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2614C">
      <w:pPr>
        <w:spacing w:line="57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 xml:space="preserve">2 </w:t>
      </w:r>
    </w:p>
    <w:tbl>
      <w:tblPr>
        <w:tblStyle w:val="7"/>
        <w:tblW w:w="9495"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480"/>
        <w:gridCol w:w="975"/>
        <w:gridCol w:w="4169"/>
        <w:gridCol w:w="720"/>
        <w:gridCol w:w="1156"/>
        <w:gridCol w:w="1320"/>
      </w:tblGrid>
      <w:tr w14:paraId="3600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9495" w:type="dxa"/>
            <w:gridSpan w:val="7"/>
            <w:tcBorders>
              <w:top w:val="nil"/>
              <w:left w:val="nil"/>
              <w:bottom w:val="nil"/>
              <w:right w:val="nil"/>
            </w:tcBorders>
            <w:shd w:val="clear" w:color="auto" w:fill="auto"/>
            <w:noWrap/>
            <w:vAlign w:val="center"/>
          </w:tcPr>
          <w:p w14:paraId="368317D4">
            <w:pPr>
              <w:keepNext w:val="0"/>
              <w:keepLines w:val="0"/>
              <w:widowControl/>
              <w:suppressLineNumbers w:val="0"/>
              <w:jc w:val="center"/>
              <w:textAlignment w:val="center"/>
              <w:rPr>
                <w:rFonts w:ascii="等线" w:hAnsi="等线" w:eastAsia="等线" w:cs="等线"/>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t>临县创建省级园林县城任务分解表</w:t>
            </w:r>
          </w:p>
        </w:tc>
      </w:tr>
      <w:tr w14:paraId="521C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67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B1320A6">
            <w:pPr>
              <w:keepNext w:val="0"/>
              <w:keepLines w:val="0"/>
              <w:widowControl/>
              <w:suppressLineNumbers w:val="0"/>
              <w:jc w:val="center"/>
              <w:textAlignment w:val="center"/>
              <w:rPr>
                <w:rFonts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类型</w:t>
            </w:r>
          </w:p>
        </w:tc>
        <w:tc>
          <w:tcPr>
            <w:tcW w:w="4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8795090">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序号</w:t>
            </w:r>
          </w:p>
        </w:tc>
        <w:tc>
          <w:tcPr>
            <w:tcW w:w="9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B62F12B">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指标</w:t>
            </w:r>
          </w:p>
        </w:tc>
        <w:tc>
          <w:tcPr>
            <w:tcW w:w="416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2269B7A">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考核内容</w:t>
            </w:r>
          </w:p>
        </w:tc>
        <w:tc>
          <w:tcPr>
            <w:tcW w:w="72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40C5CA9">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指标类型</w:t>
            </w:r>
          </w:p>
        </w:tc>
        <w:tc>
          <w:tcPr>
            <w:tcW w:w="115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BDABB6E">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责任单位</w:t>
            </w:r>
          </w:p>
        </w:tc>
        <w:tc>
          <w:tcPr>
            <w:tcW w:w="132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A0926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备注（打分标准）</w:t>
            </w:r>
          </w:p>
        </w:tc>
      </w:tr>
      <w:tr w14:paraId="2377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F374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一、综合管理(12分)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0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城市园林绿化管理机构</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39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①按照政府职能分工的要求，设立职能健全的园林绿化管理机构，依照相关法律法规有效行使园林绿化管理职能； ②专业管理机构领导层要有园林绿化专业人员；③并具有相应的城市园林绿化专业技术队伍，负责全县域园林绿化从规划设计、施工建设、竣工验收到养护管理全过程指导服务与监督管理。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4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B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县住建局、县编办、县行政审批服务管理局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CE7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w:t>
            </w:r>
          </w:p>
        </w:tc>
      </w:tr>
      <w:tr w14:paraId="1E1B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83BA9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6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城市园林绿化建设维护专项资金</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C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政府财政预算中要有“城市园林绿化建设和维护资金”等专项经费；②近2年园林绿化建设和养护资金与各类绿地总量相适应，且不低于当地园林绿化养护管理定额标准，足额保障并随物价指数和人工工资增长而合理增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36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3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县财政局、县住建局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243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w:t>
            </w:r>
          </w:p>
        </w:tc>
      </w:tr>
      <w:tr w14:paraId="5AC4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B95E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7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E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城市园林绿化科研能力</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1B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有以城市园林绿化研究、成果推广和科普宣传为主要工作内容的独立或合作模式的科研机构和生产基地，并具有与城市（区）规模、经济实力及发展需求相匹配的技术队伍；园林科研项目成果在实际应用中得到推广； ②开展市花、市树研究及推广应用。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3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r>
              <w:rPr>
                <w:rFonts w:hint="eastAsia" w:ascii="仿宋_GB2312" w:hAnsi="仿宋_GB2312" w:eastAsia="仿宋_GB2312" w:cs="仿宋_GB2312"/>
                <w:i w:val="0"/>
                <w:iCs w:val="0"/>
                <w:color w:val="000000"/>
                <w:kern w:val="0"/>
                <w:sz w:val="18"/>
                <w:szCs w:val="18"/>
                <w:u w:val="none"/>
                <w:lang w:val="en-US" w:eastAsia="zh-CN"/>
              </w:rPr>
              <w:br w:type="textWrapping"/>
            </w:r>
            <w:r>
              <w:rPr>
                <w:rFonts w:hint="eastAsia" w:ascii="仿宋_GB2312" w:hAnsi="仿宋_GB2312" w:eastAsia="仿宋_GB2312" w:cs="仿宋_GB2312"/>
                <w:i w:val="0"/>
                <w:iCs w:val="0"/>
                <w:color w:val="000000"/>
                <w:kern w:val="0"/>
                <w:sz w:val="18"/>
                <w:szCs w:val="18"/>
                <w:u w:val="none"/>
                <w:lang w:val="en-US" w:eastAsia="zh-CN"/>
              </w:rPr>
              <w:t>县林业局、县农业农村局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968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满分1分，一项不足-0.5分</w:t>
            </w:r>
          </w:p>
        </w:tc>
      </w:tr>
      <w:tr w14:paraId="2D64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8B53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B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6F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《城市绿地系统规划》</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6F9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国土空间规划》审批后一年内，完成《城市绿地系统规划》制（修）订工作，并依法实施报批；②《城市绿地系统规划》由具有相关规划资质的单位编制（修订），与国土空间规划、控制性详细规划等相协调，实施情况良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4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E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 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4BB6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①否决项；②满分2分</w:t>
            </w:r>
          </w:p>
        </w:tc>
      </w:tr>
      <w:tr w14:paraId="0DB4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722F5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1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3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城市绿线管理</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9E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严格实施城市绿线管制制度，按照《城市绿线管理办法》（建设部令第112号）和《城市绿线划定技术规范》（GB/T51163-2016）要求划定绿线，并在至少两种以上的媒体上向社会公布，设立绿线公示牌或绿线界碑，向社会公布四至边界，严禁侵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C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F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 县自然资源局、县委宣传部</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E30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否决项</w:t>
            </w:r>
          </w:p>
        </w:tc>
      </w:tr>
      <w:tr w14:paraId="4372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ECC29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5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城市园林绿化制度建设</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E5D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建立健全绿线管理、建设管理、养护管理、城市生态保护、生物多样性保护、古树名木保护等城市园林绿化规章、规范、制度。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1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F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县住建局、县自然资源局、县林业局、吕梁市</w:t>
            </w:r>
            <w:bookmarkStart w:id="0" w:name="_GoBack"/>
            <w:bookmarkEnd w:id="0"/>
            <w:r>
              <w:rPr>
                <w:rFonts w:hint="eastAsia" w:ascii="仿宋_GB2312" w:hAnsi="仿宋_GB2312" w:eastAsia="仿宋_GB2312" w:cs="仿宋_GB2312"/>
                <w:i w:val="0"/>
                <w:iCs w:val="0"/>
                <w:color w:val="000000"/>
                <w:kern w:val="0"/>
                <w:sz w:val="18"/>
                <w:szCs w:val="18"/>
                <w:u w:val="none"/>
                <w:lang w:val="en-US" w:eastAsia="zh-CN"/>
              </w:rPr>
              <w:t>生态环境局临县分局、县行政审批服务管理局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A00C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w:t>
            </w:r>
          </w:p>
        </w:tc>
      </w:tr>
      <w:tr w14:paraId="4E54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D98CE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9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0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城市园林绿化管理信息技术应用</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50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①建立城市园林绿化数字化信息管理系统；可供市民查询，保障公众参与和社会监督，并有效运行。                                              ②实现城市园林绿化建设和管理动态监督。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A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 县委宣传部</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92D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满分1分，一项不足-0.5分（县域满足可加分，未完成不扣分）</w:t>
            </w:r>
          </w:p>
        </w:tc>
      </w:tr>
      <w:tr w14:paraId="6671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C88F7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9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C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城市公众对城市园林绿化的满意率(%)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DB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33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rPr>
              <w:t>县委宣传部、县住建局、县融媒体中心、县宣传事业发展中心</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A4A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w:t>
            </w:r>
          </w:p>
        </w:tc>
      </w:tr>
      <w:tr w14:paraId="0D1D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B2CB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二、绿地建设（39分）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D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0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建成区绿化覆盖率(%)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85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≥40%(乔灌木占比≥60%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3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958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满分7分，两项占比均达标，得7分，有任和一项不达标，不得分。</w:t>
            </w:r>
          </w:p>
        </w:tc>
      </w:tr>
      <w:tr w14:paraId="2813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00952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7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建成区绿地率(%)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85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≥38.9%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2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F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F74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满分4分，每减少1%，减1分</w:t>
            </w:r>
          </w:p>
        </w:tc>
      </w:tr>
      <w:tr w14:paraId="5950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2E930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C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E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人均公园绿地面积（㎡/人）</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6A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≥10.00㎡/人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7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6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临泉镇政府、县住建局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9B7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满分5分</w:t>
            </w:r>
          </w:p>
        </w:tc>
      </w:tr>
      <w:tr w14:paraId="7A14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91617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C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C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城市公园绿地服务半径覆盖率(%)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10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≥75%；                                       5000㎡（含）以上公园绿地活动场地按照500m服务半径测算，400㎡-5000㎡的公园绿地活动场地按照300m服务半径测算。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D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1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FE3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满分7分，达标得7分，不达标不得分</w:t>
            </w:r>
          </w:p>
        </w:tc>
      </w:tr>
      <w:tr w14:paraId="2AB4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CF7B8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7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C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10万人拥有综合公园个数（个/10万人）</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C5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1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07A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8AB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满分2分，考核范围为城市建成区</w:t>
            </w:r>
          </w:p>
        </w:tc>
      </w:tr>
      <w:tr w14:paraId="0C3C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BF2CC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D0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城市新建、改建居住区绿地达标率(%)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39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5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F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县住建局、临泉镇政府、县直各单位</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916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满分2分，每减少5%，-0.5分；考核范围为城市建成区</w:t>
            </w:r>
          </w:p>
        </w:tc>
      </w:tr>
      <w:tr w14:paraId="2881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0642B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D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D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园林式居住区（单位）达标率（%）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1F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达标率≥40%（省级园林式居住区不低于10%）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C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3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县住建局、临泉镇政府、县直各单位</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94D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满分2分，每减少5%，-0.5分；考核范围为城市建成区</w:t>
            </w:r>
          </w:p>
        </w:tc>
      </w:tr>
      <w:tr w14:paraId="62F3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436E2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5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7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城市道路绿化达标率(%)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0E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4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4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8AE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满分2分，每减少5%，-0.5分</w:t>
            </w:r>
          </w:p>
        </w:tc>
      </w:tr>
      <w:tr w14:paraId="0768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27C5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F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8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城市林荫路覆盖率(%)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0E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≥65%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B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7CD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满分6分，达标得6分，不达标不得分</w:t>
            </w:r>
          </w:p>
        </w:tc>
      </w:tr>
      <w:tr w14:paraId="0E98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F8154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D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8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防护绿地实施率(%)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4A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F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2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84F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满分1分，每减少5%，-0.5分</w:t>
            </w:r>
          </w:p>
        </w:tc>
      </w:tr>
      <w:tr w14:paraId="19E0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CD374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6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2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植物园建设</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0D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县城（市）至少在综合公园中建有树木（花卉）专类园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0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E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EEF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满分1分【专类园1个】</w:t>
            </w:r>
          </w:p>
        </w:tc>
      </w:tr>
      <w:tr w14:paraId="02FC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566F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三、建设管控（19）</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9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B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公园规范化管理</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DC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公园管理符合公园管理条例等相关管理规定；近2年组织创建星级公园。②编制近2年（含申报年）城市公园建设计划并严格实施；③公园设计符合《公园设计规范》等相关标准规范要求;④对国家重点公园、历史名园等城市重要公园实行永久性保护；⑤公园配套服务设施经营管理符合《城市公园配套服务项目经营管理暂行办法》等要求，保障公园的公益属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7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9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1CA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满分5分，一项不足-1分【创建3星级以上（含3星）公园2个】</w:t>
            </w:r>
          </w:p>
        </w:tc>
      </w:tr>
      <w:tr w14:paraId="5321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497B7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4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公园免费开放率(%)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D4A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B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5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ECD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满分1分，考核范围为城市建成区</w:t>
            </w:r>
          </w:p>
        </w:tc>
      </w:tr>
      <w:tr w14:paraId="7270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79053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5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0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防灾避险绿地设施达标率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2C2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90%①编制《城市绿地系统防灾避险规划》或在《城市绿地系统规划》中有专门章节； ②综合性公园要逐步配套建设水、电、通讯、标识等符合规范要求的防灾避险设施。③至少建成一座符合相关标准规范要求的防灾避险公园。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8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D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   县自然资源局、县应急管理局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C10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w:t>
            </w:r>
          </w:p>
        </w:tc>
      </w:tr>
      <w:tr w14:paraId="5412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C3209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4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城市绿道服务半径覆盖率(%)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F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万人拥有绿道长度≥1.0公里，服务半径覆盖率≥50%。服务半径覆盖率以建成区内绿道两侧1公里服务范围（步行15分钟或骑行5分钟）覆盖的居住用地面积占总居住用地面积的百分比测算。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8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0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8"/>
                <w:szCs w:val="18"/>
                <w:u w:val="none"/>
                <w:lang w:val="en-US" w:eastAsia="zh-CN"/>
              </w:rPr>
              <w:t>县住建局、县自然资源局、县文旅局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8A8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满分6分，一项不足-3分</w:t>
            </w:r>
          </w:p>
        </w:tc>
      </w:tr>
      <w:tr w14:paraId="6E76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0DAD2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A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4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节约型园林绿化建设</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F7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①严格控制大树移植、大广场、喷泉、水景、人工大水面、大草坪、大色块、雕塑、灯具造景、过度亮化等； ②园林绿化建设以应用乡土、适生植物，优先使用本地苗圃培育的种苗为主，严格控制反季节种植、更换行道树树种等；③开展海绵型公园绿地建设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A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1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201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满分3分，一项不足-1分【开展海绵型公园绿地建设加1分，不开展不扣分】</w:t>
            </w:r>
          </w:p>
        </w:tc>
      </w:tr>
      <w:tr w14:paraId="0674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A6226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3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A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立体绿化实施率（%）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BC9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≥8%。制定立体绿化推广的鼓励政策、技术措施和实施方案，且效果良好。（考核项目为近三年新建、改建的公共建筑、工业建筑和市政交通设施。）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4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F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县住建局、县行政审批服务管理局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A9F8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w:t>
            </w:r>
          </w:p>
        </w:tc>
      </w:tr>
      <w:tr w14:paraId="07E5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EE16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四、生态环境（18分）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7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E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城市生态廊道达率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80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达标率≥90%（省级城市生态廊道达标率不低于50%）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E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309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5分。达标得5分。每减少10%，-1分</w:t>
            </w:r>
          </w:p>
        </w:tc>
      </w:tr>
      <w:tr w14:paraId="5302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9E1DC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E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城市生态空间保护</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97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完成城市生态评估，制定并公布生态修复总体方案，建立生态修复项目库。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8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F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吕梁市生态环境局临县分局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6C4C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满分1分，考核范围为城市规划区</w:t>
            </w:r>
          </w:p>
        </w:tc>
      </w:tr>
      <w:tr w14:paraId="2950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AD582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E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9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建城区蓝绿空间占比（%）</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60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≥40%。保持河道自然生态驳岸，营造良好亲水空间。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D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7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r>
              <w:rPr>
                <w:rFonts w:hint="eastAsia" w:ascii="仿宋_GB2312" w:hAnsi="仿宋_GB2312" w:eastAsia="仿宋_GB2312" w:cs="仿宋_GB2312"/>
                <w:i w:val="0"/>
                <w:iCs w:val="0"/>
                <w:color w:val="000000"/>
                <w:kern w:val="0"/>
                <w:sz w:val="18"/>
                <w:szCs w:val="18"/>
                <w:u w:val="none"/>
                <w:lang w:val="en-US" w:eastAsia="zh-CN"/>
              </w:rPr>
              <w:br w:type="textWrapping"/>
            </w:r>
            <w:r>
              <w:rPr>
                <w:rFonts w:hint="eastAsia" w:ascii="仿宋_GB2312" w:hAnsi="仿宋_GB2312" w:eastAsia="仿宋_GB2312" w:cs="仿宋_GB2312"/>
                <w:i w:val="0"/>
                <w:iCs w:val="0"/>
                <w:color w:val="000000"/>
                <w:kern w:val="0"/>
                <w:sz w:val="18"/>
                <w:szCs w:val="18"/>
                <w:u w:val="none"/>
                <w:lang w:val="en-US" w:eastAsia="zh-CN"/>
              </w:rPr>
              <w:t>县水利局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759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满分1分，考核范围为城市规划区</w:t>
            </w:r>
          </w:p>
        </w:tc>
      </w:tr>
      <w:tr w14:paraId="521E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8FC79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1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城市生物多样性保护达标标率（%）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72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≥80%。①近三年乡土适生植物应用面积占新建、改建绿地面积比例大于80%；②具备城市生物多样性监测数据;③本地木本植物指数≥0.75。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C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F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县住建局、县林业局、县水利局、县自然资源局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F6A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w:t>
            </w:r>
          </w:p>
        </w:tc>
      </w:tr>
      <w:tr w14:paraId="4069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A5CE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A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3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城市湿地保护实施率（%）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6B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100%.①完成规划区内的湿地资源普查；②已编制《城市湿地资源保护规划》及其实施方案，并按有关法规标准严格实施。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2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县住建局、县林业局、县水利局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176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满分2分，一项不足-1分；考核范围为城市规划区</w:t>
            </w:r>
          </w:p>
        </w:tc>
      </w:tr>
      <w:tr w14:paraId="2032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C5E37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77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83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山体生态修复</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66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①完成对城市山体现状的摸底与生态评估；②对被破坏且不能自我恢复的山体，采取相应的修坡整形、矿坑回填等措施；保护山体原有植被，种植乡土、适生植物，重建山体植被群落，恢复山体自然形态。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A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E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F4D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满分2分，一项不足-1分；考核范围为城市规划区</w:t>
            </w:r>
          </w:p>
        </w:tc>
      </w:tr>
      <w:tr w14:paraId="3191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85826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7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C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废弃地生态修复</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D1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运用生物、物理、化学等技术改良土壤，消除废弃地场地安全隐患。选择种植具有吸收降解功能、抗逆性强的植物，恢复植被群落，重建生态系统。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9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6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县住建局、县自然资源局、临泉镇政府</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845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满分2分；考核范围为城市规划区</w:t>
            </w:r>
          </w:p>
        </w:tc>
      </w:tr>
      <w:tr w14:paraId="1146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exac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2FDFE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B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B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城市水体修复</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31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结合海绵城市建设开展以控源截污为基础的城市水体生态修复，保护水生态环境,恢复水生态系统功能，改善水体水质，提高水环境质量拓展亲水空间；②自然水体的岸线自然化率≥80%，城市河湖水系保持自然连通；③建成区内完成黑臭水体治理相关工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5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5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r>
              <w:rPr>
                <w:rFonts w:hint="eastAsia" w:ascii="仿宋_GB2312" w:hAnsi="仿宋_GB2312" w:eastAsia="仿宋_GB2312" w:cs="仿宋_GB2312"/>
                <w:i w:val="0"/>
                <w:iCs w:val="0"/>
                <w:color w:val="000000"/>
                <w:kern w:val="0"/>
                <w:sz w:val="18"/>
                <w:szCs w:val="18"/>
                <w:u w:val="none"/>
                <w:lang w:val="en-US" w:eastAsia="zh-CN"/>
              </w:rPr>
              <w:br w:type="textWrapping"/>
            </w:r>
            <w:r>
              <w:rPr>
                <w:rFonts w:hint="eastAsia" w:ascii="仿宋_GB2312" w:hAnsi="仿宋_GB2312" w:eastAsia="仿宋_GB2312" w:cs="仿宋_GB2312"/>
                <w:i w:val="0"/>
                <w:iCs w:val="0"/>
                <w:color w:val="000000"/>
                <w:kern w:val="0"/>
                <w:sz w:val="18"/>
                <w:szCs w:val="18"/>
                <w:u w:val="none"/>
                <w:lang w:val="en-US" w:eastAsia="zh-CN"/>
              </w:rPr>
              <w:t>县水利局、临泉镇政府、安业乡政府、木瓜坪乡政府</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116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满分3分，一项不足-1分；考核范围为城市规划区</w:t>
            </w:r>
          </w:p>
        </w:tc>
      </w:tr>
      <w:tr w14:paraId="5EE7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FC3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五、风貌特色（12分）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1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5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具有历史价值</w:t>
            </w:r>
            <w:r>
              <w:rPr>
                <w:rFonts w:hint="eastAsia" w:ascii="仿宋_GB2312" w:hAnsi="仿宋_GB2312" w:eastAsia="仿宋_GB2312" w:cs="仿宋_GB2312"/>
                <w:i w:val="0"/>
                <w:iCs w:val="0"/>
                <w:color w:val="000000"/>
                <w:kern w:val="0"/>
                <w:sz w:val="18"/>
                <w:szCs w:val="18"/>
                <w:u w:val="none"/>
                <w:lang w:val="en-US" w:eastAsia="zh-CN"/>
              </w:rPr>
              <w:br w:type="textWrapping"/>
            </w:r>
            <w:r>
              <w:rPr>
                <w:rFonts w:hint="eastAsia" w:ascii="仿宋_GB2312" w:hAnsi="仿宋_GB2312" w:eastAsia="仿宋_GB2312" w:cs="仿宋_GB2312"/>
                <w:i w:val="0"/>
                <w:iCs w:val="0"/>
                <w:color w:val="000000"/>
                <w:kern w:val="0"/>
                <w:sz w:val="18"/>
                <w:szCs w:val="18"/>
                <w:u w:val="none"/>
                <w:lang w:val="en-US" w:eastAsia="zh-CN"/>
              </w:rPr>
              <w:t>的公园保护率（%）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CB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100%.①建立具有历史价值的公园保护名录②按照名录和保护要求实施保护。</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6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4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县住建局、县文旅局、临泉镇政府、碛口风景名胜区管理中心</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2B5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w:t>
            </w:r>
          </w:p>
        </w:tc>
      </w:tr>
      <w:tr w14:paraId="7F3E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E0969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C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B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古树名木及后备资源保护率（%）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82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100%①严禁移植古树名木，古树名木保护率100%；②完成树龄超过50年（含）以上树木资源普查、建档、挂牌并确定保护责任单位或责任人。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F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C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县林业局、县住建局、临泉镇政府</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E5D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w:t>
            </w:r>
          </w:p>
        </w:tc>
      </w:tr>
      <w:tr w14:paraId="24E1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B0140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8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B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园林绿化持证上岗率（%）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F3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100%。①园林绿化工程中，园林绿化持证上岗率100%; ②园林绿化养护管理中，园林绿化工持证上岗率100%。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A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0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县人社局、县林业局、县住建局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46D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w:t>
            </w:r>
          </w:p>
        </w:tc>
      </w:tr>
      <w:tr w14:paraId="23B4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304BD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71E4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37</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8CF2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园林绿化培训和职业技能竞赛</w:t>
            </w:r>
          </w:p>
        </w:tc>
        <w:tc>
          <w:tcPr>
            <w:tcW w:w="416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AF849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①每年至少独立组织开展3次园林业务培训；②每年至少单独或联合其他部门组织开展1次职业技能竞赛。</w:t>
            </w:r>
          </w:p>
        </w:tc>
        <w:tc>
          <w:tcPr>
            <w:tcW w:w="72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9703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8C06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县住建局、县林业局、县人社局</w:t>
            </w:r>
          </w:p>
        </w:tc>
        <w:tc>
          <w:tcPr>
            <w:tcW w:w="132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0FB4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满分6分，两项均达标得6分，一项不足不给分</w:t>
            </w:r>
          </w:p>
        </w:tc>
      </w:tr>
    </w:tbl>
    <w:p w14:paraId="74D5939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仿宋_GB2312"/>
          <w:sz w:val="32"/>
          <w:szCs w:val="32"/>
          <w:lang w:val="en-US" w:eastAsia="zh-CN"/>
        </w:rPr>
      </w:pPr>
    </w:p>
    <w:p w14:paraId="6D80C4F1">
      <w:pPr>
        <w:keepNext w:val="0"/>
        <w:keepLines w:val="0"/>
        <w:pageBreakBefore w:val="0"/>
        <w:widowControl w:val="0"/>
        <w:tabs>
          <w:tab w:val="left" w:pos="7560"/>
        </w:tabs>
        <w:kinsoku/>
        <w:wordWrap/>
        <w:overflowPunct w:val="0"/>
        <w:topLinePunct w:val="0"/>
        <w:autoSpaceDE/>
        <w:autoSpaceDN/>
        <w:bidi w:val="0"/>
        <w:adjustRightInd/>
        <w:snapToGrid/>
        <w:spacing w:line="600" w:lineRule="exact"/>
        <w:ind w:firstLine="280" w:firstLineChars="100"/>
        <w:jc w:val="both"/>
        <w:textAlignment w:val="auto"/>
        <w:rPr>
          <w:rFonts w:hint="eastAsia"/>
          <w:lang w:val="en-US" w:eastAsia="zh-CN"/>
        </w:rPr>
      </w:pPr>
      <w:r>
        <w:rPr>
          <w:rFonts w:hint="eastAsia" w:ascii="仿宋_GB2312" w:hAnsi="仿宋_GB2312" w:eastAsia="仿宋_GB2312" w:cs="仿宋_GB2312"/>
          <w:color w:val="000000"/>
          <w:kern w:val="0"/>
          <w:sz w:val="28"/>
          <w:szCs w:val="28"/>
        </w:rPr>
        <w:t xml:space="preserve">    </w:t>
      </w:r>
    </w:p>
    <w:sectPr>
      <w:footerReference r:id="rId3" w:type="default"/>
      <w:pgSz w:w="11906" w:h="16838"/>
      <w:pgMar w:top="2098" w:right="1474" w:bottom="1984" w:left="1587" w:header="851" w:footer="1587" w:gutter="0"/>
      <w:pgNumType w:fmt="decimal"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5D0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zIzODUxMWE3MWVlZTcwNjM1ZmFiOTVkMDE0OTgifQ=="/>
  </w:docVars>
  <w:rsids>
    <w:rsidRoot w:val="00000000"/>
    <w:rsid w:val="036D38B7"/>
    <w:rsid w:val="0E0642B6"/>
    <w:rsid w:val="106160EA"/>
    <w:rsid w:val="11DE766D"/>
    <w:rsid w:val="129D2706"/>
    <w:rsid w:val="12A371B2"/>
    <w:rsid w:val="153F384E"/>
    <w:rsid w:val="16D117FE"/>
    <w:rsid w:val="19D568F2"/>
    <w:rsid w:val="1A497B63"/>
    <w:rsid w:val="1C145A38"/>
    <w:rsid w:val="21956F8A"/>
    <w:rsid w:val="2AA64564"/>
    <w:rsid w:val="342A2D72"/>
    <w:rsid w:val="3AF52628"/>
    <w:rsid w:val="3EA202BA"/>
    <w:rsid w:val="3EFD4A96"/>
    <w:rsid w:val="3FE44423"/>
    <w:rsid w:val="3FFF1B49"/>
    <w:rsid w:val="42535772"/>
    <w:rsid w:val="468B022B"/>
    <w:rsid w:val="47965AAA"/>
    <w:rsid w:val="49D5079B"/>
    <w:rsid w:val="4CFD1DAF"/>
    <w:rsid w:val="4D4A277B"/>
    <w:rsid w:val="4EB95E1E"/>
    <w:rsid w:val="51E21F02"/>
    <w:rsid w:val="52140CE7"/>
    <w:rsid w:val="529A519F"/>
    <w:rsid w:val="57197996"/>
    <w:rsid w:val="5ED330EB"/>
    <w:rsid w:val="60BA2406"/>
    <w:rsid w:val="66C66D06"/>
    <w:rsid w:val="6E6A1210"/>
    <w:rsid w:val="71A946D9"/>
    <w:rsid w:val="76832DB3"/>
    <w:rsid w:val="77903DF0"/>
    <w:rsid w:val="78B01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table of authorities"/>
    <w:basedOn w:val="1"/>
    <w:next w:val="1"/>
    <w:qFormat/>
    <w:uiPriority w:val="99"/>
    <w:pPr>
      <w:spacing w:before="100" w:beforeAutospacing="1" w:after="100" w:afterAutospacing="1"/>
      <w:ind w:left="420" w:leftChars="200"/>
    </w:pPr>
    <w:rPr>
      <w:rFonts w:ascii="Calibri" w:hAnsi="Calibri"/>
      <w:szCs w:val="21"/>
    </w:rPr>
  </w:style>
  <w:style w:type="paragraph" w:styleId="3">
    <w:name w:val="index 5"/>
    <w:basedOn w:val="1"/>
    <w:next w:val="1"/>
    <w:qFormat/>
    <w:uiPriority w:val="0"/>
    <w:pPr>
      <w:ind w:left="168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3"/>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505050"/>
      <w:kern w:val="0"/>
      <w:sz w:val="21"/>
      <w:szCs w:val="21"/>
      <w:lang w:val="en-US" w:eastAsia="zh-CN"/>
    </w:rPr>
  </w:style>
  <w:style w:type="character" w:styleId="9">
    <w:name w:val="Strong"/>
    <w:basedOn w:val="8"/>
    <w:qFormat/>
    <w:uiPriority w:val="0"/>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333333"/>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paragraph" w:customStyle="1" w:styleId="21">
    <w:name w:val="列出段落"/>
    <w:basedOn w:val="1"/>
    <w:qFormat/>
    <w:uiPriority w:val="99"/>
    <w:pPr>
      <w:ind w:firstLine="420" w:firstLineChars="200"/>
    </w:pPr>
    <w:rPr>
      <w:rFonts w:ascii="Times New Roman" w:hAnsi="Times New Roman"/>
    </w:rPr>
  </w:style>
  <w:style w:type="character" w:customStyle="1" w:styleId="22">
    <w:name w:val="layui-layer-tabnow"/>
    <w:basedOn w:val="8"/>
    <w:qFormat/>
    <w:uiPriority w:val="0"/>
    <w:rPr>
      <w:bdr w:val="single" w:color="CCCCCC" w:sz="6" w:space="0"/>
      <w:shd w:val="clear" w:color="auto" w:fill="FFFFFF"/>
    </w:rPr>
  </w:style>
  <w:style w:type="character" w:customStyle="1" w:styleId="23">
    <w:name w:val="first-child"/>
    <w:basedOn w:val="8"/>
    <w:qFormat/>
    <w:uiPriority w:val="0"/>
  </w:style>
  <w:style w:type="character" w:customStyle="1" w:styleId="24">
    <w:name w:val="_3bwix"/>
    <w:basedOn w:val="8"/>
    <w:qFormat/>
    <w:uiPriority w:val="0"/>
  </w:style>
  <w:style w:type="character" w:customStyle="1" w:styleId="25">
    <w:name w:val="hover4"/>
    <w:basedOn w:val="8"/>
    <w:qFormat/>
    <w:uiPriority w:val="0"/>
    <w:rPr>
      <w:color w:val="315EFB"/>
    </w:rPr>
  </w:style>
  <w:style w:type="character" w:customStyle="1" w:styleId="26">
    <w:name w:val="after4"/>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3688</Words>
  <Characters>3893</Characters>
  <Paragraphs>571</Paragraphs>
  <TotalTime>3</TotalTime>
  <ScaleCrop>false</ScaleCrop>
  <LinksUpToDate>false</LinksUpToDate>
  <CharactersWithSpaces>3997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2023-03-17T19:40:00Z</dcterms:created>
  <dc:creator>柳映堤</dc:creator>
  <cp:lastModifiedBy>WPS_1544252251</cp:lastModifiedBy>
  <cp:lastPrinted>2023-08-18T10:36:00Z</cp:lastPrinted>
  <dcterms:modified xsi:type="dcterms:W3CDTF">2024-06-20T07:11:01Z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C054A71DD352427CA8123EAD7B5DD5CD_13</vt:lpwstr>
  </property>
</Properties>
</file>