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6"/>
        <w:ind w:right="0"/>
        <w:jc w:val="left"/>
        <w:rPr>
          <w:rFonts w:hint="eastAsia" w:ascii="黑体" w:hAnsi="黑体" w:eastAsia="黑体" w:cs="黑体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w w:val="105"/>
          <w:sz w:val="31"/>
        </w:rPr>
        <w:t>附件</w:t>
      </w:r>
      <w:r>
        <w:rPr>
          <w:rFonts w:hint="eastAsia" w:ascii="黑体" w:hAnsi="黑体" w:eastAsia="黑体" w:cs="黑体"/>
          <w:color w:val="auto"/>
          <w:w w:val="105"/>
          <w:sz w:val="32"/>
          <w:lang w:val="en-US" w:eastAsia="zh-CN"/>
        </w:rPr>
        <w:t>6</w:t>
      </w:r>
    </w:p>
    <w:p>
      <w:pPr>
        <w:pStyle w:val="4"/>
        <w:rPr>
          <w:rFonts w:ascii="Times New Roman"/>
          <w:color w:val="auto"/>
          <w:sz w:val="20"/>
        </w:rPr>
      </w:pPr>
    </w:p>
    <w:p>
      <w:pPr>
        <w:pStyle w:val="4"/>
        <w:rPr>
          <w:rFonts w:ascii="Times New Roman"/>
          <w:color w:val="auto"/>
          <w:sz w:val="20"/>
        </w:rPr>
      </w:pPr>
    </w:p>
    <w:p>
      <w:pPr>
        <w:pStyle w:val="3"/>
        <w:spacing w:before="16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各类杆线迁改补助标准</w:t>
      </w:r>
    </w:p>
    <w:p>
      <w:pPr>
        <w:pStyle w:val="4"/>
        <w:spacing w:before="6"/>
        <w:rPr>
          <w:color w:val="auto"/>
          <w:sz w:val="54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1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  <w:t>一、高低压杆线：有线电视、通讯光（电）缆杆线的迁改费用桉工本费测算，有关部门配合落实。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0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3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  <w:t>二、线杆占地补偿：油杆300元／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  <w:t>水泥杆：500元／根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  <w:t>铁塔占地按电力部门建塔标准执行，线杆拉线占地每条300元。损坏青苗按实际损坏面积，按临时占地标准补偿。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755C0"/>
    <w:rsid w:val="61E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1660"/>
      <w:outlineLvl w:val="1"/>
    </w:pPr>
    <w:rPr>
      <w:rFonts w:ascii="宋体" w:hAnsi="宋体" w:eastAsia="宋体" w:cs="宋体"/>
      <w:sz w:val="43"/>
      <w:szCs w:val="43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2023-12-14T09:33:00Z</dcterms:created>
  <dc:creator>Administrator</dc:creator>
  <cp:lastModifiedBy>Administrator</cp:lastModifiedBy>
  <dcterms:modified xsi:type="dcterms:W3CDTF">2023-12-14T09:34:59Z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AA02CF3BADC34A1FBE5A066A9814034F</vt:lpwstr>
  </property>
</Properties>
</file>