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w w:val="10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5"/>
          <w:sz w:val="32"/>
          <w:szCs w:val="32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ascii="Times New Roman"/>
          <w:color w:val="auto"/>
          <w:sz w:val="3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  <w:t>企业、厂矿资源压覆，厂房拆迁及房屋、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窑洞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5"/>
          <w:sz w:val="44"/>
          <w:szCs w:val="44"/>
        </w:rPr>
        <w:t>和有关大型建筑设施拆迁补偿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5"/>
          <w:sz w:val="44"/>
          <w:szCs w:val="44"/>
          <w:lang w:val="en-US" w:eastAsia="zh-CN"/>
        </w:rPr>
        <w:t>办法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color w:val="auto"/>
          <w:sz w:val="5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于企业、厂矿资源压覆，厂房拆迁及各类房屋窑洞和有关大型建筑设施（包括较为复杂需要进行评估的附属设施），所有人能提供合法证件的，由第三方评估机构进行评估，按评估金额补偿；否则，参照评估金额酌情予以赔偿。</w:t>
      </w:r>
    </w:p>
    <w:p>
      <w:pPr>
        <w:spacing w:after="0" w:line="333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361EA"/>
    <w:rsid w:val="3523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119"/>
      <w:outlineLvl w:val="2"/>
    </w:pPr>
    <w:rPr>
      <w:rFonts w:ascii="宋体" w:hAnsi="宋体" w:eastAsia="宋体" w:cs="宋体"/>
      <w:sz w:val="42"/>
      <w:szCs w:val="4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2023-12-14T09:30:00Z</dcterms:created>
  <dc:creator>Administrator</dc:creator>
  <cp:lastModifiedBy>Administrator</cp:lastModifiedBy>
  <dcterms:modified xsi:type="dcterms:W3CDTF">2023-12-14T09:34:30Z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F286D838B8F8459881C455D44F67AE93</vt:lpwstr>
  </property>
</Properties>
</file>