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ind w:left="0" w:leftChars="0" w:firstLine="0" w:firstLineChars="0"/>
        <w:jc w:val="both"/>
        <w:rPr>
          <w:rFonts w:hint="eastAsia" w:ascii="黑体" w:hAnsi="黑体" w:eastAsia="黑体" w:cs="黑体"/>
          <w:b w:val="0"/>
          <w:bCs w:val="0"/>
          <w:color w:val="000000" w:themeColor="text1"/>
          <w:sz w:val="32"/>
          <w:szCs w:val="32"/>
          <w:lang w:eastAsia="zh-CN" w:bidi="ar"/>
          <w14:textFill>
            <w14:solidFill>
              <w14:schemeClr w14:val="tx1"/>
            </w14:solidFill>
          </w14:textFill>
        </w:rPr>
      </w:pPr>
      <w:r>
        <w:rPr>
          <w:rFonts w:hint="eastAsia" w:ascii="黑体" w:hAnsi="黑体" w:eastAsia="黑体" w:cs="黑体"/>
          <w:b w:val="0"/>
          <w:bCs w:val="0"/>
          <w:color w:val="000000" w:themeColor="text1"/>
          <w:sz w:val="32"/>
          <w:szCs w:val="32"/>
          <w:lang w:bidi="ar"/>
          <w14:textFill>
            <w14:solidFill>
              <w14:schemeClr w14:val="tx1"/>
            </w14:solidFill>
          </w14:textFill>
        </w:rPr>
        <w:t>附</w:t>
      </w:r>
      <w:r>
        <w:rPr>
          <w:rFonts w:hint="eastAsia" w:ascii="黑体" w:hAnsi="黑体" w:eastAsia="黑体" w:cs="黑体"/>
          <w:b w:val="0"/>
          <w:bCs w:val="0"/>
          <w:color w:val="000000" w:themeColor="text1"/>
          <w:sz w:val="32"/>
          <w:szCs w:val="32"/>
          <w:lang w:eastAsia="zh-Hans" w:bidi="ar"/>
          <w14:textFill>
            <w14:solidFill>
              <w14:schemeClr w14:val="tx1"/>
            </w14:solidFill>
          </w14:textFill>
        </w:rPr>
        <w:t>件</w:t>
      </w:r>
      <w:r>
        <w:rPr>
          <w:rFonts w:hint="eastAsia" w:ascii="黑体" w:hAnsi="黑体" w:eastAsia="黑体" w:cs="黑体"/>
          <w:b w:val="0"/>
          <w:bCs w:val="0"/>
          <w:color w:val="000000" w:themeColor="text1"/>
          <w:sz w:val="32"/>
          <w:szCs w:val="32"/>
          <w:lang w:val="en-US" w:eastAsia="zh-CN" w:bidi="ar"/>
          <w14:textFill>
            <w14:solidFill>
              <w14:schemeClr w14:val="tx1"/>
            </w14:solidFill>
          </w14:textFill>
        </w:rPr>
        <w:t>1</w:t>
      </w:r>
      <w:r>
        <w:rPr>
          <w:rFonts w:hint="eastAsia" w:ascii="黑体" w:hAnsi="黑体" w:eastAsia="黑体" w:cs="黑体"/>
          <w:b w:val="0"/>
          <w:bCs w:val="0"/>
          <w:color w:val="000000" w:themeColor="text1"/>
          <w:sz w:val="32"/>
          <w:szCs w:val="32"/>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县</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抗震救灾指挥</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部成员单位</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及职责</w:t>
      </w:r>
    </w:p>
    <w:tbl>
      <w:tblPr>
        <w:tblStyle w:val="6"/>
        <w:tblW w:w="1268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601"/>
        <w:gridCol w:w="9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70" w:type="dxa"/>
            <w:gridSpan w:val="2"/>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shd w:val="clear" w:color="auto" w:fill="auto"/>
                <w:lang w:val="en-US" w:eastAsia="zh-CN" w:bidi="ar"/>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0"/>
                <w:szCs w:val="30"/>
                <w:shd w:val="clear" w:color="auto" w:fill="auto"/>
                <w:lang w:val="en-US" w:eastAsia="zh-CN" w:bidi="ar"/>
                <w14:textFill>
                  <w14:solidFill>
                    <w14:schemeClr w14:val="tx1"/>
                  </w14:solidFill>
                </w14:textFill>
              </w:rPr>
              <w:t>人员组成</w:t>
            </w:r>
          </w:p>
        </w:tc>
        <w:tc>
          <w:tcPr>
            <w:tcW w:w="931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shd w:val="clear" w:color="auto" w:fill="auto"/>
                <w:lang w:val="en-US" w:eastAsia="zh-CN" w:bidi="ar"/>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0"/>
                <w:szCs w:val="30"/>
                <w:shd w:val="clear" w:color="auto" w:fill="auto"/>
                <w:lang w:val="en-US" w:eastAsia="zh-CN" w:bidi="ar"/>
                <w14:textFill>
                  <w14:solidFill>
                    <w14:schemeClr w14:val="tx1"/>
                  </w14:solidFill>
                </w14:textFill>
              </w:rPr>
              <w:t>指挥机构职责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trPr>
        <w:tc>
          <w:tcPr>
            <w:tcW w:w="769"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b/>
                <w:bCs/>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4"/>
                <w:szCs w:val="24"/>
                <w:shd w:val="clear" w:color="auto" w:fill="auto"/>
                <w:lang w:val="en-US" w:eastAsia="zh-CN" w:bidi="ar"/>
                <w14:textFill>
                  <w14:solidFill>
                    <w14:schemeClr w14:val="tx1"/>
                  </w14:solidFill>
                </w14:textFill>
              </w:rPr>
              <w:t>指</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b/>
                <w:bCs/>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4"/>
                <w:szCs w:val="24"/>
                <w:shd w:val="clear" w:color="auto" w:fill="auto"/>
                <w:lang w:val="en-US" w:eastAsia="zh-CN" w:bidi="ar"/>
                <w14:textFill>
                  <w14:solidFill>
                    <w14:schemeClr w14:val="tx1"/>
                  </w14:solidFill>
                </w14:textFill>
              </w:rPr>
              <w:t>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b/>
                <w:bCs/>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4"/>
                <w:szCs w:val="24"/>
                <w:shd w:val="clear" w:color="auto" w:fill="auto"/>
                <w:lang w:val="en-US" w:eastAsia="zh-CN" w:bidi="ar"/>
                <w14:textFill>
                  <w14:solidFill>
                    <w14:schemeClr w14:val="tx1"/>
                  </w14:solidFill>
                </w14:textFill>
              </w:rPr>
              <w:t>长</w:t>
            </w:r>
          </w:p>
        </w:tc>
        <w:tc>
          <w:tcPr>
            <w:tcW w:w="26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t>分管地震应急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t>工作的副县长</w:t>
            </w:r>
          </w:p>
        </w:tc>
        <w:tc>
          <w:tcPr>
            <w:tcW w:w="9318" w:type="dxa"/>
            <w:vMerge w:val="restar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both"/>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t>县指挥部主要职责：贯彻落实党中央、国务院，省委、省政府，市委、市政府及县委县政府关于防震抗震工作的决策部署，统筹全县防震减灾和抗震救灾工作，制定防震、抗震、救灾总体规划、重要措施，指导协调地震风险防控、监测预警、调查评估和灾后恢复重建工作，组织指挥地震灾害应急处置工作，决定县级层面地震应急响应级别、应急期并组织落实响应措施，颁布临时规定，依法实施管理、限制、征用等措施，落实市应急救援总指挥部及市抗震救灾指挥部，县委、县政府及县应急救援总指挥部交办的抗震救灾应急处置的其他重大事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both"/>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t>县抗震救灾指挥部下设办公室，办公室设在县应急局，县应急局局长兼任办公室主任，县应急减灾中心主任兼任办公室副主任。</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both"/>
              <w:textAlignment w:val="auto"/>
              <w:rPr>
                <w:rFonts w:hint="eastAsia" w:ascii="方正仿宋_GB2312" w:hAnsi="方正仿宋_GB2312" w:eastAsia="方正仿宋_GB2312" w:cs="方正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t>县指挥部办公室主要职责：承担抗震救灾指挥部日常工作，制定、修订抗震救灾专项应急预案，开展地震风险防控治理和监测监测工作，组织桌面推演、实兵演练等抗震救灾专项训练，协调各方面力量参加抗震救灾救援行动，协助县委、县政府指定的负责同志组织抗震救灾应急处置工作，组织开展调查评估和协调推进恢复重建工作，报告和发布抗震救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9" w:type="dxa"/>
            <w:vMerge w:val="restar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b/>
                <w:bCs/>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4"/>
                <w:szCs w:val="24"/>
                <w:shd w:val="clear" w:color="auto" w:fill="auto"/>
                <w:lang w:val="en-US" w:eastAsia="zh-CN" w:bidi="ar"/>
                <w14:textFill>
                  <w14:solidFill>
                    <w14:schemeClr w14:val="tx1"/>
                  </w14:solidFill>
                </w14:textFill>
              </w:rPr>
              <w:t>副</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b/>
                <w:bCs/>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4"/>
                <w:szCs w:val="24"/>
                <w:shd w:val="clear" w:color="auto" w:fill="auto"/>
                <w:lang w:val="en-US" w:eastAsia="zh-CN" w:bidi="ar"/>
                <w14:textFill>
                  <w14:solidFill>
                    <w14:schemeClr w14:val="tx1"/>
                  </w14:solidFill>
                </w14:textFill>
              </w:rPr>
              <w:t>指</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b/>
                <w:bCs/>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4"/>
                <w:szCs w:val="24"/>
                <w:shd w:val="clear" w:color="auto" w:fill="auto"/>
                <w:lang w:val="en-US" w:eastAsia="zh-CN" w:bidi="ar"/>
                <w14:textFill>
                  <w14:solidFill>
                    <w14:schemeClr w14:val="tx1"/>
                  </w14:solidFill>
                </w14:textFill>
              </w:rPr>
              <w:t>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b/>
                <w:bCs/>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4"/>
                <w:szCs w:val="24"/>
                <w:shd w:val="clear" w:color="auto" w:fill="auto"/>
                <w:lang w:val="en-US" w:eastAsia="zh-CN" w:bidi="ar"/>
                <w14:textFill>
                  <w14:solidFill>
                    <w14:schemeClr w14:val="tx1"/>
                  </w14:solidFill>
                </w14:textFill>
              </w:rPr>
              <w:t>长</w:t>
            </w:r>
          </w:p>
        </w:tc>
        <w:tc>
          <w:tcPr>
            <w:tcW w:w="26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t>县政府办分管副主任</w:t>
            </w:r>
          </w:p>
        </w:tc>
        <w:tc>
          <w:tcPr>
            <w:tcW w:w="9318" w:type="dxa"/>
            <w:vMerge w:val="continue"/>
            <w:noWrap w:val="0"/>
            <w:vAlign w:val="center"/>
          </w:tcPr>
          <w:p>
            <w:pPr>
              <w:jc w:val="cente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9"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p>
        </w:tc>
        <w:tc>
          <w:tcPr>
            <w:tcW w:w="26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t>县应急局局长</w:t>
            </w:r>
          </w:p>
        </w:tc>
        <w:tc>
          <w:tcPr>
            <w:tcW w:w="9318" w:type="dxa"/>
            <w:vMerge w:val="continue"/>
            <w:noWrap w:val="0"/>
            <w:vAlign w:val="center"/>
          </w:tcPr>
          <w:p>
            <w:pPr>
              <w:jc w:val="cente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9"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p>
        </w:tc>
        <w:tc>
          <w:tcPr>
            <w:tcW w:w="26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t>县气象局局长</w:t>
            </w:r>
          </w:p>
        </w:tc>
        <w:tc>
          <w:tcPr>
            <w:tcW w:w="9318" w:type="dxa"/>
            <w:vMerge w:val="continue"/>
            <w:noWrap w:val="0"/>
            <w:vAlign w:val="center"/>
          </w:tcPr>
          <w:p>
            <w:pPr>
              <w:jc w:val="cente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69"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p>
        </w:tc>
        <w:tc>
          <w:tcPr>
            <w:tcW w:w="26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t>县应急减</w:t>
            </w:r>
            <w:r>
              <w:rPr>
                <w:rFonts w:hint="eastAsia" w:ascii="仿宋_GB2312" w:hAnsi="宋体" w:eastAsia="仿宋_GB2312" w:cs="仿宋_GB2312"/>
                <w:color w:val="000000" w:themeColor="text1"/>
                <w:spacing w:val="-23"/>
                <w:w w:val="100"/>
                <w:kern w:val="0"/>
                <w:position w:val="0"/>
                <w:sz w:val="24"/>
                <w:szCs w:val="24"/>
                <w:shd w:val="clear" w:color="auto" w:fill="auto"/>
                <w:lang w:val="en-US" w:eastAsia="zh-CN" w:bidi="ar"/>
                <w14:textFill>
                  <w14:solidFill>
                    <w14:schemeClr w14:val="tx1"/>
                  </w14:solidFill>
                </w14:textFill>
              </w:rPr>
              <w:t>灾中心主任</w:t>
            </w:r>
          </w:p>
        </w:tc>
        <w:tc>
          <w:tcPr>
            <w:tcW w:w="9318" w:type="dxa"/>
            <w:vMerge w:val="continue"/>
            <w:noWrap w:val="0"/>
            <w:vAlign w:val="center"/>
          </w:tcPr>
          <w:p>
            <w:pPr>
              <w:jc w:val="cente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769"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p>
        </w:tc>
        <w:tc>
          <w:tcPr>
            <w:tcW w:w="26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t>县消防救援大队</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t>大队长</w:t>
            </w:r>
          </w:p>
        </w:tc>
        <w:tc>
          <w:tcPr>
            <w:tcW w:w="9318" w:type="dxa"/>
            <w:vMerge w:val="continue"/>
            <w:noWrap w:val="0"/>
            <w:vAlign w:val="center"/>
          </w:tcPr>
          <w:p>
            <w:pPr>
              <w:jc w:val="cente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769"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p>
        </w:tc>
        <w:tc>
          <w:tcPr>
            <w:tcW w:w="26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t>县人武部政委</w:t>
            </w:r>
          </w:p>
        </w:tc>
        <w:tc>
          <w:tcPr>
            <w:tcW w:w="9318" w:type="dxa"/>
            <w:vMerge w:val="continue"/>
            <w:noWrap w:val="0"/>
            <w:vAlign w:val="center"/>
          </w:tcPr>
          <w:p>
            <w:pPr>
              <w:jc w:val="cente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trPr>
        <w:tc>
          <w:tcPr>
            <w:tcW w:w="769"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p>
        </w:tc>
        <w:tc>
          <w:tcPr>
            <w:tcW w:w="26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shd w:val="clear" w:color="auto" w:fill="auto"/>
                <w:lang w:val="en-US" w:eastAsia="zh-CN" w:bidi="ar"/>
                <w14:textFill>
                  <w14:solidFill>
                    <w14:schemeClr w14:val="tx1"/>
                  </w14:solidFill>
                </w14:textFill>
              </w:rPr>
              <w:t>县武警中队中队长</w:t>
            </w:r>
          </w:p>
        </w:tc>
        <w:tc>
          <w:tcPr>
            <w:tcW w:w="9318" w:type="dxa"/>
            <w:vMerge w:val="continue"/>
            <w:noWrap w:val="0"/>
            <w:vAlign w:val="center"/>
          </w:tcPr>
          <w:p>
            <w:pPr>
              <w:jc w:val="cente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tc>
      </w:tr>
    </w:tbl>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shd w:val="clear" w:color="auto" w:fill="auto"/>
          <w:lang w:val="en-US" w:eastAsia="zh-CN" w:bidi="ar"/>
          <w14:textFill>
            <w14:solidFill>
              <w14:schemeClr w14:val="tx1"/>
            </w14:solidFill>
          </w14:textFill>
        </w:rPr>
        <w:sectPr>
          <w:headerReference r:id="rId3" w:type="default"/>
          <w:footerReference r:id="rId5" w:type="default"/>
          <w:headerReference r:id="rId4" w:type="even"/>
          <w:footerReference r:id="rId6" w:type="even"/>
          <w:pgSz w:w="16781" w:h="11849" w:orient="landscape"/>
          <w:pgMar w:top="1474" w:right="2098" w:bottom="1587" w:left="1984" w:header="850" w:footer="1134" w:gutter="0"/>
          <w:pgBorders>
            <w:top w:val="none" w:sz="0" w:space="0"/>
            <w:left w:val="none" w:sz="0" w:space="0"/>
            <w:bottom w:val="none" w:sz="0" w:space="0"/>
            <w:right w:val="none" w:sz="0" w:space="0"/>
          </w:pgBorders>
          <w:pgNumType w:fmt="decimal"/>
          <w:cols w:space="0" w:num="1"/>
          <w:rtlGutter w:val="0"/>
          <w:docGrid w:type="lines" w:linePitch="409" w:charSpace="0"/>
        </w:sectPr>
      </w:pPr>
    </w:p>
    <w:tbl>
      <w:tblPr>
        <w:tblStyle w:val="6"/>
        <w:tblW w:w="1268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601"/>
        <w:gridCol w:w="9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70" w:type="dxa"/>
            <w:gridSpan w:val="2"/>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shd w:val="clear" w:color="auto" w:fill="auto"/>
                <w:lang w:val="en-US" w:eastAsia="zh-CN" w:bidi="ar"/>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0"/>
                <w:szCs w:val="30"/>
                <w:shd w:val="clear" w:color="auto" w:fill="auto"/>
                <w:lang w:val="en-US" w:eastAsia="zh-CN" w:bidi="ar"/>
                <w14:textFill>
                  <w14:solidFill>
                    <w14:schemeClr w14:val="tx1"/>
                  </w14:solidFill>
                </w14:textFill>
              </w:rPr>
              <w:t>人员组成</w:t>
            </w:r>
          </w:p>
        </w:tc>
        <w:tc>
          <w:tcPr>
            <w:tcW w:w="931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shd w:val="clear" w:color="auto" w:fill="auto"/>
                <w:lang w:val="en-US" w:eastAsia="zh-CN" w:bidi="ar"/>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0"/>
                <w:szCs w:val="30"/>
                <w:shd w:val="clear" w:color="auto" w:fill="auto"/>
                <w:lang w:val="en-US" w:eastAsia="zh-CN" w:bidi="ar"/>
                <w14:textFill>
                  <w14:solidFill>
                    <w14:schemeClr w14:val="tx1"/>
                  </w14:solidFill>
                </w14:textFill>
              </w:rPr>
              <w:t>指挥部成员单位职责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769" w:type="dxa"/>
            <w:vMerge w:val="restar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b/>
                <w:bCs/>
                <w:color w:val="000000" w:themeColor="text1"/>
                <w:spacing w:val="0"/>
                <w:w w:val="100"/>
                <w:kern w:val="0"/>
                <w:position w:val="0"/>
                <w:sz w:val="28"/>
                <w:szCs w:val="28"/>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8"/>
                <w:szCs w:val="28"/>
                <w:shd w:val="clear" w:color="auto" w:fill="auto"/>
                <w:lang w:val="en-US" w:eastAsia="zh-CN" w:bidi="ar"/>
                <w14:textFill>
                  <w14:solidFill>
                    <w14:schemeClr w14:val="tx1"/>
                  </w14:solidFill>
                </w14:textFill>
              </w:rPr>
              <w:t>成</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b/>
                <w:bCs/>
                <w:color w:val="000000" w:themeColor="text1"/>
                <w:spacing w:val="0"/>
                <w:w w:val="100"/>
                <w:kern w:val="0"/>
                <w:position w:val="0"/>
                <w:sz w:val="28"/>
                <w:szCs w:val="28"/>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8"/>
                <w:szCs w:val="28"/>
                <w:shd w:val="clear" w:color="auto" w:fill="auto"/>
                <w:lang w:val="en-US" w:eastAsia="zh-CN" w:bidi="ar"/>
                <w14:textFill>
                  <w14:solidFill>
                    <w14:schemeClr w14:val="tx1"/>
                  </w14:solidFill>
                </w14:textFill>
              </w:rPr>
              <w:t>员</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b/>
                <w:bCs/>
                <w:color w:val="000000" w:themeColor="text1"/>
                <w:spacing w:val="0"/>
                <w:w w:val="100"/>
                <w:kern w:val="0"/>
                <w:position w:val="0"/>
                <w:sz w:val="28"/>
                <w:szCs w:val="28"/>
                <w:shd w:val="clear" w:color="auto" w:fill="auto"/>
                <w:lang w:val="en-US" w:eastAsia="zh-Hans"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8"/>
                <w:szCs w:val="28"/>
                <w:shd w:val="clear" w:color="auto" w:fill="auto"/>
                <w:lang w:val="en-US" w:eastAsia="zh-Hans" w:bidi="ar"/>
                <w14:textFill>
                  <w14:solidFill>
                    <w14:schemeClr w14:val="tx1"/>
                  </w14:solidFill>
                </w14:textFill>
              </w:rPr>
              <w:t>单</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b/>
                <w:bCs/>
                <w:color w:val="000000" w:themeColor="text1"/>
                <w:spacing w:val="0"/>
                <w:w w:val="100"/>
                <w:kern w:val="0"/>
                <w:position w:val="0"/>
                <w:sz w:val="28"/>
                <w:szCs w:val="28"/>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8"/>
                <w:szCs w:val="28"/>
                <w:shd w:val="clear" w:color="auto" w:fill="auto"/>
                <w:lang w:val="en-US" w:eastAsia="zh-Hans" w:bidi="ar"/>
                <w14:textFill>
                  <w14:solidFill>
                    <w14:schemeClr w14:val="tx1"/>
                  </w14:solidFill>
                </w14:textFill>
              </w:rPr>
              <w:t>位</w:t>
            </w:r>
          </w:p>
          <w:p>
            <w:pPr>
              <w:pStyle w:val="8"/>
              <w:rPr>
                <w:rFonts w:hint="eastAsia"/>
                <w:color w:val="000000" w:themeColor="text1"/>
                <w14:textFill>
                  <w14:solidFill>
                    <w14:schemeClr w14:val="tx1"/>
                  </w14:solidFill>
                </w14:textFill>
              </w:rPr>
            </w:pPr>
          </w:p>
        </w:tc>
        <w:tc>
          <w:tcPr>
            <w:tcW w:w="2601" w:type="dxa"/>
            <w:noWrap w:val="0"/>
            <w:vAlign w:val="center"/>
          </w:tcPr>
          <w:p>
            <w:pPr>
              <w:pStyle w:val="10"/>
              <w:keepNext w:val="0"/>
              <w:keepLines w:val="0"/>
              <w:widowControl w:val="0"/>
              <w:shd w:val="clear" w:color="auto" w:fill="auto"/>
              <w:bidi w:val="0"/>
              <w:spacing w:before="0" w:after="0" w:line="240" w:lineRule="auto"/>
              <w:ind w:left="0" w:leftChars="0" w:right="0" w:rightChars="0" w:firstLine="360" w:firstLineChars="0"/>
              <w:jc w:val="left"/>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t>县委宣传部</w:t>
            </w:r>
          </w:p>
        </w:tc>
        <w:tc>
          <w:tcPr>
            <w:tcW w:w="9318" w:type="dxa"/>
            <w:noWrap w:val="0"/>
            <w:vAlign w:val="center"/>
          </w:tcPr>
          <w:p>
            <w:pPr>
              <w:pStyle w:val="10"/>
              <w:keepNext w:val="0"/>
              <w:keepLines w:val="0"/>
              <w:widowControl w:val="0"/>
              <w:shd w:val="clear" w:color="auto" w:fill="auto"/>
              <w:bidi w:val="0"/>
              <w:spacing w:before="0" w:after="0" w:line="240" w:lineRule="auto"/>
              <w:ind w:left="0" w:leftChars="0" w:right="0" w:rightChars="0" w:firstLine="360" w:firstLineChars="0"/>
              <w:jc w:val="left"/>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4"/>
                <w:szCs w:val="24"/>
                <w:u w:val="none"/>
                <w:shd w:val="clear" w:color="auto" w:fill="auto"/>
                <w:lang w:val="en-US" w:eastAsia="zh-CN" w:bidi="ar"/>
                <w14:textFill>
                  <w14:solidFill>
                    <w14:schemeClr w14:val="tx1"/>
                  </w14:solidFill>
                </w14:textFill>
              </w:rPr>
              <w:t>负责新闻宣传报道组工作。</w:t>
            </w:r>
            <w:r>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t>根据县现场指挥部的统一部署，组织协调新闻媒体开展应急新闻报道，积极引导舆论，组织协调媒体做好各类信息的及时、准确发布；负责制定本组应急联动方案并组织实施；督促本组成员履行相关工作职责。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p>
        </w:tc>
        <w:tc>
          <w:tcPr>
            <w:tcW w:w="2601" w:type="dxa"/>
            <w:noWrap w:val="0"/>
            <w:vAlign w:val="center"/>
          </w:tcPr>
          <w:p>
            <w:pPr>
              <w:pStyle w:val="10"/>
              <w:keepNext w:val="0"/>
              <w:keepLines w:val="0"/>
              <w:widowControl w:val="0"/>
              <w:shd w:val="clear" w:color="auto" w:fill="auto"/>
              <w:bidi w:val="0"/>
              <w:spacing w:before="0" w:after="0" w:line="240" w:lineRule="auto"/>
              <w:ind w:left="0" w:leftChars="0" w:right="0" w:rightChars="0" w:firstLine="360" w:firstLineChars="0"/>
              <w:jc w:val="left"/>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t>县委网信办（县宣传事业发展中心）</w:t>
            </w:r>
          </w:p>
        </w:tc>
        <w:tc>
          <w:tcPr>
            <w:tcW w:w="9318" w:type="dxa"/>
            <w:noWrap w:val="0"/>
            <w:vAlign w:val="bottom"/>
          </w:tcPr>
          <w:p>
            <w:pPr>
              <w:pStyle w:val="10"/>
              <w:keepNext w:val="0"/>
              <w:keepLines w:val="0"/>
              <w:widowControl w:val="0"/>
              <w:shd w:val="clear" w:color="auto" w:fill="auto"/>
              <w:bidi w:val="0"/>
              <w:spacing w:before="0" w:after="0" w:line="240" w:lineRule="auto"/>
              <w:ind w:left="0" w:leftChars="0" w:right="0" w:rightChars="0" w:firstLine="360" w:firstLineChars="0"/>
              <w:jc w:val="left"/>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t>负责指导有关单位开展网络舆情监测，主动正面发声、回应社会关切，科学稳妥做好网上舆情引导应对。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p>
        </w:tc>
        <w:tc>
          <w:tcPr>
            <w:tcW w:w="2601" w:type="dxa"/>
            <w:noWrap w:val="0"/>
            <w:vAlign w:val="center"/>
          </w:tcPr>
          <w:p>
            <w:pPr>
              <w:pStyle w:val="10"/>
              <w:keepNext w:val="0"/>
              <w:keepLines w:val="0"/>
              <w:widowControl w:val="0"/>
              <w:shd w:val="clear" w:color="auto" w:fill="auto"/>
              <w:bidi w:val="0"/>
              <w:spacing w:before="0" w:after="0" w:line="240" w:lineRule="auto"/>
              <w:ind w:left="0" w:leftChars="0" w:right="0" w:rightChars="0" w:firstLine="500" w:firstLineChars="0"/>
              <w:jc w:val="left"/>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t>县政府办</w:t>
            </w:r>
          </w:p>
        </w:tc>
        <w:tc>
          <w:tcPr>
            <w:tcW w:w="9318" w:type="dxa"/>
            <w:noWrap w:val="0"/>
            <w:vAlign w:val="bottom"/>
          </w:tcPr>
          <w:p>
            <w:pPr>
              <w:pStyle w:val="10"/>
              <w:keepNext w:val="0"/>
              <w:keepLines w:val="0"/>
              <w:widowControl w:val="0"/>
              <w:shd w:val="clear" w:color="auto" w:fill="auto"/>
              <w:bidi w:val="0"/>
              <w:spacing w:before="0" w:after="0" w:line="240" w:lineRule="auto"/>
              <w:ind w:left="0" w:leftChars="0" w:right="0" w:rightChars="0" w:firstLine="360" w:firstLineChars="0"/>
              <w:jc w:val="left"/>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t>负责疏散、安置境外人员，协调国外来华救援、新闻采访及科学考察等人员的接待与安置，协助处理对口国际社会援助事宜。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p>
        </w:tc>
        <w:tc>
          <w:tcPr>
            <w:tcW w:w="2601" w:type="dxa"/>
            <w:noWrap w:val="0"/>
            <w:vAlign w:val="center"/>
          </w:tcPr>
          <w:p>
            <w:pPr>
              <w:pStyle w:val="10"/>
              <w:keepNext w:val="0"/>
              <w:keepLines w:val="0"/>
              <w:widowControl w:val="0"/>
              <w:shd w:val="clear" w:color="auto" w:fill="auto"/>
              <w:bidi w:val="0"/>
              <w:spacing w:before="0" w:after="0" w:line="240" w:lineRule="auto"/>
              <w:ind w:left="0" w:leftChars="0" w:right="0" w:rightChars="0" w:firstLine="500" w:firstLineChars="0"/>
              <w:jc w:val="left"/>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t>县发改局</w:t>
            </w:r>
          </w:p>
        </w:tc>
        <w:tc>
          <w:tcPr>
            <w:tcW w:w="9318" w:type="dxa"/>
            <w:noWrap w:val="0"/>
            <w:vAlign w:val="center"/>
          </w:tcPr>
          <w:p>
            <w:pPr>
              <w:pStyle w:val="10"/>
              <w:keepNext w:val="0"/>
              <w:keepLines w:val="0"/>
              <w:widowControl w:val="0"/>
              <w:shd w:val="clear" w:color="auto" w:fill="auto"/>
              <w:bidi w:val="0"/>
              <w:spacing w:before="0" w:after="0" w:line="240" w:lineRule="auto"/>
              <w:ind w:left="0" w:leftChars="0" w:right="0" w:rightChars="0" w:firstLine="360" w:firstLineChars="0"/>
              <w:jc w:val="left"/>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4"/>
                <w:szCs w:val="24"/>
                <w:u w:val="none"/>
                <w:shd w:val="clear" w:color="auto" w:fill="auto"/>
                <w:lang w:val="en-US" w:eastAsia="zh-CN" w:bidi="ar"/>
                <w14:textFill>
                  <w14:solidFill>
                    <w14:schemeClr w14:val="tx1"/>
                  </w14:solidFill>
                </w14:textFill>
              </w:rPr>
              <w:t>负责基础设施保障和生产恢复组工作。</w:t>
            </w:r>
            <w:r>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t>督促本组成员单位履行相关工作职责，按照各自职责分工做好地震应急物资的储备、采购、调度工作，协调各部门积极推进应急基础设施建设和灾后重建工作，负责制订本组应急联动方案并组织实施；负责落实救灾粮源、生活必需品的组织调运、供应，负责监测应急状态下生活必需品市场运行、供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p>
        </w:tc>
        <w:tc>
          <w:tcPr>
            <w:tcW w:w="2601" w:type="dxa"/>
            <w:noWrap w:val="0"/>
            <w:vAlign w:val="center"/>
          </w:tcPr>
          <w:p>
            <w:pPr>
              <w:pStyle w:val="10"/>
              <w:keepNext w:val="0"/>
              <w:keepLines w:val="0"/>
              <w:widowControl w:val="0"/>
              <w:shd w:val="clear" w:color="auto" w:fill="auto"/>
              <w:bidi w:val="0"/>
              <w:spacing w:before="0" w:after="0" w:line="240" w:lineRule="auto"/>
              <w:ind w:left="0" w:leftChars="0" w:right="0" w:rightChars="0" w:firstLine="500" w:firstLineChars="0"/>
              <w:jc w:val="left"/>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t>县教科局</w:t>
            </w:r>
          </w:p>
        </w:tc>
        <w:tc>
          <w:tcPr>
            <w:tcW w:w="9318" w:type="dxa"/>
            <w:noWrap w:val="0"/>
            <w:vAlign w:val="bottom"/>
          </w:tcPr>
          <w:p>
            <w:pPr>
              <w:pStyle w:val="10"/>
              <w:keepNext w:val="0"/>
              <w:keepLines w:val="0"/>
              <w:widowControl w:val="0"/>
              <w:shd w:val="clear" w:color="auto" w:fill="auto"/>
              <w:bidi w:val="0"/>
              <w:spacing w:before="0" w:after="0" w:line="240" w:lineRule="auto"/>
              <w:ind w:left="0" w:leftChars="0" w:right="0" w:rightChars="0" w:firstLine="360" w:firstLineChars="0"/>
              <w:jc w:val="left"/>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t>负责指导学校做好在校学生的应急疏散、安置；负责指导在校学生心理咨询和宣传教育。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p>
        </w:tc>
        <w:tc>
          <w:tcPr>
            <w:tcW w:w="2601" w:type="dxa"/>
            <w:noWrap w:val="0"/>
            <w:vAlign w:val="center"/>
          </w:tcPr>
          <w:p>
            <w:pPr>
              <w:pStyle w:val="10"/>
              <w:keepNext w:val="0"/>
              <w:keepLines w:val="0"/>
              <w:widowControl w:val="0"/>
              <w:shd w:val="clear" w:color="auto" w:fill="auto"/>
              <w:bidi w:val="0"/>
              <w:spacing w:before="0" w:after="0" w:line="240" w:lineRule="auto"/>
              <w:ind w:left="0" w:leftChars="0" w:right="0" w:rightChars="0" w:firstLine="500" w:firstLineChars="0"/>
              <w:jc w:val="left"/>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t>县民政局</w:t>
            </w:r>
          </w:p>
        </w:tc>
        <w:tc>
          <w:tcPr>
            <w:tcW w:w="9318" w:type="dxa"/>
            <w:noWrap w:val="0"/>
            <w:vAlign w:val="center"/>
          </w:tcPr>
          <w:p>
            <w:pPr>
              <w:pStyle w:val="10"/>
              <w:keepNext w:val="0"/>
              <w:keepLines w:val="0"/>
              <w:widowControl w:val="0"/>
              <w:shd w:val="clear" w:color="auto" w:fill="auto"/>
              <w:bidi w:val="0"/>
              <w:spacing w:before="0" w:after="0" w:line="240" w:lineRule="auto"/>
              <w:ind w:left="0" w:leftChars="0" w:right="0" w:rightChars="0" w:firstLine="360" w:firstLineChars="0"/>
              <w:jc w:val="left"/>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t>负责遇难者遗体火化工作。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p>
        </w:tc>
        <w:tc>
          <w:tcPr>
            <w:tcW w:w="2601" w:type="dxa"/>
            <w:noWrap w:val="0"/>
            <w:vAlign w:val="center"/>
          </w:tcPr>
          <w:p>
            <w:pPr>
              <w:pStyle w:val="10"/>
              <w:keepNext w:val="0"/>
              <w:keepLines w:val="0"/>
              <w:widowControl w:val="0"/>
              <w:shd w:val="clear" w:color="auto" w:fill="auto"/>
              <w:bidi w:val="0"/>
              <w:spacing w:before="0" w:after="0" w:line="240" w:lineRule="auto"/>
              <w:ind w:left="0" w:leftChars="0" w:right="0" w:rightChars="0" w:firstLine="500" w:firstLineChars="0"/>
              <w:jc w:val="left"/>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t>县司法局</w:t>
            </w:r>
          </w:p>
        </w:tc>
        <w:tc>
          <w:tcPr>
            <w:tcW w:w="9318" w:type="dxa"/>
            <w:noWrap w:val="0"/>
            <w:vAlign w:val="center"/>
          </w:tcPr>
          <w:p>
            <w:pPr>
              <w:pStyle w:val="10"/>
              <w:keepNext w:val="0"/>
              <w:keepLines w:val="0"/>
              <w:widowControl w:val="0"/>
              <w:shd w:val="clear" w:color="auto" w:fill="auto"/>
              <w:bidi w:val="0"/>
              <w:spacing w:before="0" w:after="0" w:line="240" w:lineRule="auto"/>
              <w:ind w:left="0" w:leftChars="0" w:right="0" w:rightChars="0" w:firstLine="360" w:firstLineChars="0"/>
              <w:jc w:val="left"/>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spacing w:val="0"/>
                <w:w w:val="100"/>
                <w:kern w:val="0"/>
                <w:position w:val="0"/>
                <w:sz w:val="24"/>
                <w:szCs w:val="24"/>
                <w:u w:val="none"/>
                <w:shd w:val="clear" w:color="auto" w:fill="auto"/>
                <w:lang w:val="en-US" w:eastAsia="zh-CN" w:bidi="ar"/>
                <w14:textFill>
                  <w14:solidFill>
                    <w14:schemeClr w14:val="tx1"/>
                  </w14:solidFill>
                </w14:textFill>
              </w:rPr>
              <w:t>负责做好涉灾矛盾纠纷化解和法律服务工作。</w:t>
            </w:r>
          </w:p>
        </w:tc>
      </w:tr>
    </w:tbl>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shd w:val="clear" w:color="auto" w:fill="auto"/>
          <w:lang w:val="en-US" w:eastAsia="zh-CN" w:bidi="ar"/>
          <w14:textFill>
            <w14:solidFill>
              <w14:schemeClr w14:val="tx1"/>
            </w14:solidFill>
          </w14:textFill>
        </w:rPr>
        <w:sectPr>
          <w:footerReference r:id="rId7" w:type="default"/>
          <w:footerReference r:id="rId8" w:type="even"/>
          <w:pgSz w:w="16781" w:h="11849" w:orient="landscape"/>
          <w:pgMar w:top="1474" w:right="2098" w:bottom="1587" w:left="1984" w:header="850" w:footer="1134" w:gutter="0"/>
          <w:pgBorders>
            <w:top w:val="none" w:sz="0" w:space="0"/>
            <w:left w:val="none" w:sz="0" w:space="0"/>
            <w:bottom w:val="none" w:sz="0" w:space="0"/>
            <w:right w:val="none" w:sz="0" w:space="0"/>
          </w:pgBorders>
          <w:pgNumType w:fmt="decimal"/>
          <w:cols w:space="0" w:num="1"/>
          <w:rtlGutter w:val="0"/>
          <w:docGrid w:type="lines" w:linePitch="409" w:charSpace="0"/>
        </w:sectPr>
      </w:pPr>
    </w:p>
    <w:tbl>
      <w:tblPr>
        <w:tblStyle w:val="6"/>
        <w:tblW w:w="1268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601"/>
        <w:gridCol w:w="9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370" w:type="dxa"/>
            <w:gridSpan w:val="2"/>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shd w:val="clear" w:color="auto" w:fill="auto"/>
                <w:lang w:val="en-US" w:eastAsia="zh-CN" w:bidi="ar"/>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0"/>
                <w:szCs w:val="30"/>
                <w:shd w:val="clear" w:color="auto" w:fill="auto"/>
                <w:lang w:val="en-US" w:eastAsia="zh-CN" w:bidi="ar"/>
                <w14:textFill>
                  <w14:solidFill>
                    <w14:schemeClr w14:val="tx1"/>
                  </w14:solidFill>
                </w14:textFill>
              </w:rPr>
              <w:t>人员组成</w:t>
            </w:r>
          </w:p>
        </w:tc>
        <w:tc>
          <w:tcPr>
            <w:tcW w:w="931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shd w:val="clear" w:color="auto" w:fill="auto"/>
                <w:lang w:val="en-US" w:eastAsia="zh-CN" w:bidi="ar"/>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0"/>
                <w:szCs w:val="30"/>
                <w:shd w:val="clear" w:color="auto" w:fill="auto"/>
                <w:lang w:val="en-US" w:eastAsia="zh-CN" w:bidi="ar"/>
                <w14:textFill>
                  <w14:solidFill>
                    <w14:schemeClr w14:val="tx1"/>
                  </w14:solidFill>
                </w14:textFill>
              </w:rPr>
              <w:t>指挥部成员单位职责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769"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b/>
                <w:bCs/>
                <w:color w:val="000000" w:themeColor="text1"/>
                <w:spacing w:val="0"/>
                <w:w w:val="100"/>
                <w:kern w:val="0"/>
                <w:position w:val="0"/>
                <w:sz w:val="28"/>
                <w:szCs w:val="28"/>
                <w:highlight w:val="none"/>
                <w:u w:val="none"/>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8"/>
                <w:szCs w:val="28"/>
                <w:highlight w:val="none"/>
                <w:u w:val="none"/>
                <w:shd w:val="clear" w:color="auto" w:fill="auto"/>
                <w:lang w:val="en-US" w:eastAsia="zh-CN" w:bidi="ar"/>
                <w14:textFill>
                  <w14:solidFill>
                    <w14:schemeClr w14:val="tx1"/>
                  </w14:solidFill>
                </w14:textFill>
              </w:rPr>
              <w:t>成</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b/>
                <w:bCs/>
                <w:color w:val="000000" w:themeColor="text1"/>
                <w:spacing w:val="0"/>
                <w:w w:val="100"/>
                <w:kern w:val="0"/>
                <w:position w:val="0"/>
                <w:sz w:val="28"/>
                <w:szCs w:val="28"/>
                <w:highlight w:val="none"/>
                <w:u w:val="none"/>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8"/>
                <w:szCs w:val="28"/>
                <w:highlight w:val="none"/>
                <w:u w:val="none"/>
                <w:shd w:val="clear" w:color="auto" w:fill="auto"/>
                <w:lang w:val="en-US" w:eastAsia="zh-CN" w:bidi="ar"/>
                <w14:textFill>
                  <w14:solidFill>
                    <w14:schemeClr w14:val="tx1"/>
                  </w14:solidFill>
                </w14:textFill>
              </w:rPr>
              <w:t>员</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b/>
                <w:bCs/>
                <w:color w:val="000000" w:themeColor="text1"/>
                <w:spacing w:val="0"/>
                <w:w w:val="100"/>
                <w:kern w:val="0"/>
                <w:position w:val="0"/>
                <w:sz w:val="28"/>
                <w:szCs w:val="28"/>
                <w:highlight w:val="none"/>
                <w:u w:val="none"/>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8"/>
                <w:szCs w:val="28"/>
                <w:highlight w:val="none"/>
                <w:u w:val="none"/>
                <w:shd w:val="clear" w:color="auto" w:fill="auto"/>
                <w:lang w:val="en-US" w:eastAsia="zh-CN" w:bidi="ar"/>
                <w14:textFill>
                  <w14:solidFill>
                    <w14:schemeClr w14:val="tx1"/>
                  </w14:solidFill>
                </w14:textFill>
              </w:rPr>
              <w:t>单</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8"/>
                <w:szCs w:val="28"/>
                <w:highlight w:val="none"/>
                <w:u w:val="none"/>
                <w:shd w:val="clear" w:color="auto" w:fill="auto"/>
                <w:lang w:val="en-US" w:eastAsia="zh-CN" w:bidi="ar"/>
                <w14:textFill>
                  <w14:solidFill>
                    <w14:schemeClr w14:val="tx1"/>
                  </w14:solidFill>
                </w14:textFill>
              </w:rPr>
            </w:pPr>
            <w:r>
              <w:rPr>
                <w:rFonts w:hint="eastAsia" w:ascii="仿宋_GB2312" w:hAnsi="宋体" w:eastAsia="仿宋_GB2312" w:cs="仿宋_GB2312"/>
                <w:b/>
                <w:bCs/>
                <w:color w:val="000000" w:themeColor="text1"/>
                <w:spacing w:val="0"/>
                <w:w w:val="100"/>
                <w:kern w:val="0"/>
                <w:position w:val="0"/>
                <w:sz w:val="28"/>
                <w:szCs w:val="28"/>
                <w:highlight w:val="none"/>
                <w:u w:val="none"/>
                <w:shd w:val="clear" w:color="auto" w:fill="auto"/>
                <w:lang w:val="en-US" w:eastAsia="zh-CN" w:bidi="ar"/>
                <w14:textFill>
                  <w14:solidFill>
                    <w14:schemeClr w14:val="tx1"/>
                  </w14:solidFill>
                </w14:textFill>
              </w:rPr>
              <w:t>位</w:t>
            </w:r>
          </w:p>
        </w:tc>
        <w:tc>
          <w:tcPr>
            <w:tcW w:w="26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t>县公安局</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t>负责社会治安组工作。负责灾区社会治安管理和重点目标的安全保卫，制订预防和打击震后各种违法犯罪活动的实施方案；负责灾区及周边道路的交通管制和疏导，协调高速交警对高速公路的交通管制和疏导，维护交通秩序，保障县指挥部与灾区间的救援通道畅通，对遇难人员进行尸体检验、数据勘验和身份识别；指导民爆生产、经营、储存企业做好监控、抢险、排查工作，核实上报企业受损情况，指导企业制定恢复生产方案和生产自救。负责制定本组应急动动方案并组织实施，督促本组成员履行相关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76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8"/>
                <w:szCs w:val="28"/>
                <w:highlight w:val="none"/>
                <w:u w:val="none"/>
                <w:shd w:val="clear" w:color="auto" w:fill="auto"/>
                <w:lang w:val="en-US" w:eastAsia="zh-CN" w:bidi="ar"/>
                <w14:textFill>
                  <w14:solidFill>
                    <w14:schemeClr w14:val="tx1"/>
                  </w14:solidFill>
                </w14:textFill>
              </w:rPr>
            </w:pPr>
          </w:p>
        </w:tc>
        <w:tc>
          <w:tcPr>
            <w:tcW w:w="26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t>县工信局</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t>（国资委）（无线电管理）</w:t>
            </w:r>
          </w:p>
        </w:tc>
        <w:tc>
          <w:tcPr>
            <w:tcW w:w="931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t>负责重要物资生产组织工作；按照职责核实工业企业受损情况，指导制订工业恢复生产方案和工业生产自救。配合有关部门，督促受灾县属企业开展次生灾害抢险、排险工作；配合相关部门对监管企业安全生产和应急管理工作检查、督查，核实上报企业受损情况，指导企业制订恢复生产方案和生产自救。负责为震后抢险救灾无线电通信提供应急频率支持，及时查处影响抢险灾正常通信</w:t>
            </w:r>
            <w:r>
              <w:rPr>
                <w:rFonts w:hint="eastAsia" w:ascii="仿宋_GB2312" w:hAnsi="仿宋_GB2312" w:eastAsia="仿宋_GB2312" w:cs="仿宋_GB2312"/>
                <w:color w:val="000000" w:themeColor="text1"/>
                <w:spacing w:val="-11"/>
                <w:w w:val="100"/>
                <w:kern w:val="0"/>
                <w:position w:val="0"/>
                <w:sz w:val="24"/>
                <w:szCs w:val="24"/>
                <w:highlight w:val="none"/>
                <w:u w:val="none"/>
                <w:shd w:val="clear" w:color="auto" w:fill="auto"/>
                <w:lang w:val="en-US" w:eastAsia="zh-CN" w:bidi="ar"/>
                <w14:textFill>
                  <w14:solidFill>
                    <w14:schemeClr w14:val="tx1"/>
                  </w14:solidFill>
                </w14:textFill>
              </w:rPr>
              <w:t>的信号干扰。协调移动、联通、电信临县分公司保障救援应急通信。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6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8"/>
                <w:szCs w:val="28"/>
                <w:highlight w:val="none"/>
                <w:u w:val="none"/>
                <w:shd w:val="clear" w:color="auto" w:fill="auto"/>
                <w:lang w:val="en-US" w:eastAsia="zh-CN" w:bidi="ar"/>
                <w14:textFill>
                  <w14:solidFill>
                    <w14:schemeClr w14:val="tx1"/>
                  </w14:solidFill>
                </w14:textFill>
              </w:rPr>
            </w:pPr>
          </w:p>
        </w:tc>
        <w:tc>
          <w:tcPr>
            <w:tcW w:w="26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t>县财政局</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t>按照分级负担原则，负责县本级救灾资金筹集、管理，配合做好财政救灾资金、政府间捐赠资金及其他社会捐赠资金使用管理。负责县本级应急救援物资购置、储备、调运所需物资的保障。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76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themeColor="text1"/>
                <w:spacing w:val="0"/>
                <w:w w:val="100"/>
                <w:kern w:val="0"/>
                <w:position w:val="0"/>
                <w:sz w:val="28"/>
                <w:szCs w:val="28"/>
                <w:highlight w:val="none"/>
                <w:u w:val="none"/>
                <w:shd w:val="clear" w:color="auto" w:fill="auto"/>
                <w:lang w:val="en-US" w:eastAsia="zh-CN" w:bidi="ar"/>
                <w14:textFill>
                  <w14:solidFill>
                    <w14:schemeClr w14:val="tx1"/>
                  </w14:solidFill>
                </w14:textFill>
              </w:rPr>
            </w:pPr>
          </w:p>
        </w:tc>
        <w:tc>
          <w:tcPr>
            <w:tcW w:w="26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t>县自然资源局</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w w:val="100"/>
                <w:kern w:val="0"/>
                <w:position w:val="0"/>
                <w:sz w:val="24"/>
                <w:szCs w:val="24"/>
                <w:highlight w:val="none"/>
                <w:u w:val="none"/>
                <w:shd w:val="clear" w:color="auto" w:fill="auto"/>
                <w:lang w:val="en-US" w:eastAsia="zh-CN" w:bidi="ar"/>
                <w14:textFill>
                  <w14:solidFill>
                    <w14:schemeClr w14:val="tx1"/>
                  </w14:solidFill>
                </w14:textFill>
              </w:rPr>
              <w:t>负责次生地质灾害应急调查、监测，指导地质灾害应急管理工程。负责提供现场卫星及无人机获取的遥感影像资料，提供反映地形、地势、交通、河流、村落、植被覆盖等现状的电子地图信息，提供行政区划、交通等专题图件资料，为应急处置提供相关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8"/>
                <w:szCs w:val="28"/>
                <w:highlight w:val="none"/>
                <w14:textFill>
                  <w14:solidFill>
                    <w14:schemeClr w14:val="tx1"/>
                  </w14:solidFill>
                </w14:textFill>
              </w:rPr>
            </w:pPr>
          </w:p>
        </w:tc>
        <w:tc>
          <w:tcPr>
            <w:tcW w:w="2601" w:type="dxa"/>
            <w:noWrap w:val="0"/>
            <w:vAlign w:val="center"/>
          </w:tcPr>
          <w:p>
            <w:pPr>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吕梁市生态环境局临县分局</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负责对灾区次生环境污染情况的监测预报及应急处置。</w:t>
            </w:r>
          </w:p>
        </w:tc>
      </w:tr>
    </w:tbl>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sectPr>
          <w:footerReference r:id="rId9" w:type="default"/>
          <w:footerReference r:id="rId10" w:type="even"/>
          <w:pgSz w:w="16781" w:h="11849" w:orient="landscape"/>
          <w:pgMar w:top="1474" w:right="2098" w:bottom="1587" w:left="1984" w:header="850" w:footer="1134" w:gutter="0"/>
          <w:pgBorders>
            <w:top w:val="none" w:sz="0" w:space="0"/>
            <w:left w:val="none" w:sz="0" w:space="0"/>
            <w:bottom w:val="none" w:sz="0" w:space="0"/>
            <w:right w:val="none" w:sz="0" w:space="0"/>
          </w:pgBorders>
          <w:pgNumType w:fmt="decimal"/>
          <w:cols w:space="0" w:num="1"/>
          <w:rtlGutter w:val="0"/>
          <w:docGrid w:type="lines" w:linePitch="409" w:charSpace="0"/>
        </w:sectPr>
      </w:pPr>
    </w:p>
    <w:tbl>
      <w:tblPr>
        <w:tblStyle w:val="6"/>
        <w:tblW w:w="1268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601"/>
        <w:gridCol w:w="9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3370" w:type="dxa"/>
            <w:gridSpan w:val="2"/>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t>人员组成</w:t>
            </w:r>
          </w:p>
        </w:tc>
        <w:tc>
          <w:tcPr>
            <w:tcW w:w="931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en-US" w:bidi="ar"/>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t>指挥部成员单位职责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exact"/>
        </w:trPr>
        <w:tc>
          <w:tcPr>
            <w:tcW w:w="769" w:type="dxa"/>
            <w:vMerge w:val="restart"/>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成</w:t>
            </w:r>
          </w:p>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员</w:t>
            </w:r>
          </w:p>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单</w:t>
            </w:r>
          </w:p>
          <w:p>
            <w:pPr>
              <w:jc w:val="center"/>
              <w:rPr>
                <w:rFonts w:hint="eastAsia" w:ascii="方正仿宋_GB2312" w:hAnsi="方正仿宋_GB2312" w:eastAsia="方正仿宋_GB2312" w:cs="方正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位</w:t>
            </w:r>
          </w:p>
        </w:tc>
        <w:tc>
          <w:tcPr>
            <w:tcW w:w="2601" w:type="dxa"/>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县住建局</w:t>
            </w:r>
          </w:p>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9318" w:type="dxa"/>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负责指导灾区建筑物安全鉴定工作。</w:t>
            </w:r>
          </w:p>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负责组织协调城市供水、排水、燃气、热力、道路照明等市政公用设施抢、排险工作，开展灾害损失调查评估工作。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exac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8"/>
                <w:szCs w:val="28"/>
                <w:highlight w:val="none"/>
                <w14:textFill>
                  <w14:solidFill>
                    <w14:schemeClr w14:val="tx1"/>
                  </w14:solidFill>
                </w14:textFill>
              </w:rPr>
            </w:pPr>
          </w:p>
        </w:tc>
        <w:tc>
          <w:tcPr>
            <w:tcW w:w="2601" w:type="dxa"/>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县交通运输局</w:t>
            </w:r>
          </w:p>
        </w:tc>
        <w:tc>
          <w:tcPr>
            <w:tcW w:w="9318" w:type="dxa"/>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负责协助调集、征用救灾车辆，指导协调各乡（镇）开展农村公路抢修、维护，保障县乡公路运输畅通。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8"/>
                <w:szCs w:val="28"/>
                <w:highlight w:val="none"/>
                <w14:textFill>
                  <w14:solidFill>
                    <w14:schemeClr w14:val="tx1"/>
                  </w14:solidFill>
                </w14:textFill>
              </w:rPr>
            </w:pPr>
          </w:p>
        </w:tc>
        <w:tc>
          <w:tcPr>
            <w:tcW w:w="2601" w:type="dxa"/>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县公路段</w:t>
            </w:r>
          </w:p>
        </w:tc>
        <w:tc>
          <w:tcPr>
            <w:tcW w:w="9318" w:type="dxa"/>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组织国省干线抢修、维护，保障公路运输畅通。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8"/>
                <w:szCs w:val="28"/>
                <w:highlight w:val="none"/>
                <w14:textFill>
                  <w14:solidFill>
                    <w14:schemeClr w14:val="tx1"/>
                  </w14:solidFill>
                </w14:textFill>
              </w:rPr>
            </w:pPr>
          </w:p>
        </w:tc>
        <w:tc>
          <w:tcPr>
            <w:tcW w:w="2601" w:type="dxa"/>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县水利局</w:t>
            </w:r>
          </w:p>
        </w:tc>
        <w:tc>
          <w:tcPr>
            <w:tcW w:w="9318" w:type="dxa"/>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负责水库、河道、堤、坝等水利工程和水利设施的抢险和隐患排查工作。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8"/>
                <w:szCs w:val="28"/>
                <w:highlight w:val="none"/>
                <w14:textFill>
                  <w14:solidFill>
                    <w14:schemeClr w14:val="tx1"/>
                  </w14:solidFill>
                </w14:textFill>
              </w:rPr>
            </w:pPr>
          </w:p>
        </w:tc>
        <w:tc>
          <w:tcPr>
            <w:tcW w:w="2601" w:type="dxa"/>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县农业农村局</w:t>
            </w:r>
          </w:p>
        </w:tc>
        <w:tc>
          <w:tcPr>
            <w:tcW w:w="9318" w:type="dxa"/>
            <w:noWrap w:val="0"/>
            <w:vAlign w:val="bottom"/>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负责综合协调灾区动物疫情防治工作；负责农业生产自救，核实受损情况，制定农业恢复生产方案，开展县农业生产恢复。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8"/>
                <w:szCs w:val="28"/>
                <w:highlight w:val="none"/>
                <w14:textFill>
                  <w14:solidFill>
                    <w14:schemeClr w14:val="tx1"/>
                  </w14:solidFill>
                </w14:textFill>
              </w:rPr>
            </w:pPr>
          </w:p>
        </w:tc>
        <w:tc>
          <w:tcPr>
            <w:tcW w:w="2601" w:type="dxa"/>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县文旅局</w:t>
            </w:r>
          </w:p>
        </w:tc>
        <w:tc>
          <w:tcPr>
            <w:tcW w:w="9318" w:type="dxa"/>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负责指导旅游景区和旅行社做好游客疏散和安抚工作；指导文化和旅游业开展地震应急宣传；负责广播电视传输覆盖保障工作；负责灾区重点文物受损情况核实。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8"/>
                <w:szCs w:val="28"/>
                <w:highlight w:val="none"/>
                <w14:textFill>
                  <w14:solidFill>
                    <w14:schemeClr w14:val="tx1"/>
                  </w14:solidFill>
                </w14:textFill>
              </w:rPr>
            </w:pPr>
          </w:p>
        </w:tc>
        <w:tc>
          <w:tcPr>
            <w:tcW w:w="2601" w:type="dxa"/>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县卫健局</w:t>
            </w:r>
          </w:p>
        </w:tc>
        <w:tc>
          <w:tcPr>
            <w:tcW w:w="9318" w:type="dxa"/>
            <w:noWrap w:val="0"/>
            <w:vAlign w:val="bottom"/>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负责医学救援与卫生防疫组工作。统筹指挥调派紧急医学救援力量，设置救护场所或临时医疗点开展伤员现场急救、检伤分类和转运救治；组织开展饮用水安全监测和爱国卫生运动，应对处置突发公共卫生事件；组织巡回医疗队，向灾区群众和救援人员提供医疗服务和心理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8"/>
                <w:szCs w:val="28"/>
                <w:highlight w:val="none"/>
                <w14:textFill>
                  <w14:solidFill>
                    <w14:schemeClr w14:val="tx1"/>
                  </w14:solidFill>
                </w14:textFill>
              </w:rPr>
            </w:pPr>
          </w:p>
        </w:tc>
        <w:tc>
          <w:tcPr>
            <w:tcW w:w="2601" w:type="dxa"/>
            <w:noWrap w:val="0"/>
            <w:vAlign w:val="center"/>
          </w:tcPr>
          <w:p>
            <w:pPr>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县疾控中心</w:t>
            </w:r>
          </w:p>
        </w:tc>
        <w:tc>
          <w:tcPr>
            <w:tcW w:w="9318" w:type="dxa"/>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组织开展灾区消杀防疫，预防控制灾后传染病及疫情。</w:t>
            </w:r>
          </w:p>
        </w:tc>
      </w:tr>
    </w:tbl>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sectPr>
          <w:footerReference r:id="rId11" w:type="default"/>
          <w:footerReference r:id="rId12" w:type="even"/>
          <w:pgSz w:w="16781" w:h="11849" w:orient="landscape"/>
          <w:pgMar w:top="1474" w:right="2098" w:bottom="1587" w:left="1984" w:header="850" w:footer="1134" w:gutter="0"/>
          <w:pgBorders>
            <w:top w:val="none" w:sz="0" w:space="0"/>
            <w:left w:val="none" w:sz="0" w:space="0"/>
            <w:bottom w:val="none" w:sz="0" w:space="0"/>
            <w:right w:val="none" w:sz="0" w:space="0"/>
          </w:pgBorders>
          <w:pgNumType w:fmt="decimal"/>
          <w:cols w:space="0" w:num="1"/>
          <w:rtlGutter w:val="0"/>
          <w:docGrid w:type="lines" w:linePitch="409" w:charSpace="0"/>
        </w:sectPr>
      </w:pPr>
    </w:p>
    <w:tbl>
      <w:tblPr>
        <w:tblStyle w:val="6"/>
        <w:tblW w:w="1268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601"/>
        <w:gridCol w:w="9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70" w:type="dxa"/>
            <w:gridSpan w:val="2"/>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t>人员组成</w:t>
            </w:r>
          </w:p>
        </w:tc>
        <w:tc>
          <w:tcPr>
            <w:tcW w:w="931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t>指挥部成员单位职责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3" w:hRule="atLeast"/>
        </w:trPr>
        <w:tc>
          <w:tcPr>
            <w:tcW w:w="769" w:type="dxa"/>
            <w:vMerge w:val="restart"/>
            <w:noWrap w:val="0"/>
            <w:vAlign w:val="center"/>
          </w:tcPr>
          <w:p>
            <w:pPr>
              <w:jc w:val="cente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成</w:t>
            </w:r>
          </w:p>
          <w:p>
            <w:pPr>
              <w:jc w:val="cente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员</w:t>
            </w:r>
          </w:p>
          <w:p>
            <w:pPr>
              <w:jc w:val="cente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单</w:t>
            </w:r>
          </w:p>
          <w:p>
            <w:pPr>
              <w:jc w:val="center"/>
              <w:rPr>
                <w:rFonts w:hint="eastAsia" w:ascii="方正仿宋_GB2312" w:hAnsi="方正仿宋_GB2312" w:eastAsia="方正仿宋_GB2312" w:cs="方正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位</w:t>
            </w:r>
          </w:p>
        </w:tc>
        <w:tc>
          <w:tcPr>
            <w:tcW w:w="2601" w:type="dxa"/>
            <w:noWrap w:val="0"/>
            <w:vAlign w:val="center"/>
          </w:tcPr>
          <w:p>
            <w:pPr>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县应急局</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负责综合协调组、</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震</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情与灾情监测、群众生活保障与涉外组、</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次</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生灾害防范处置组和地震灾情调查及灾情损失评估组工作。</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承担</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指挥部日常工作；负责组织协调</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指挥部成员单位做好抗震救灾应急处置和救援工作，报告、</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通</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报地震震</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情</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、灾情及应急救援、抗震救灾动态等信息，指导抗震救灾工作；负责协调各类救援队伍参加抢险救援；负责</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震害</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损失调查评估；负责灾民转移、安置；调拨并分配保障</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灾</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民基本生活的物资和资金；指导灾区煤矿、非煤</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矿</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山、危化、</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轻工建材</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等企业开展次生灾害抢、排险工作；协调开放应急避难场所；完成应急管理部、省委省政府、省应急厅</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市委市政府</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市</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应急局、县委县政府</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交办的其他工作；负责制定本组应急联动方案并组织实施；督促本组成员履行相关工作职责。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4"/>
                <w:szCs w:val="24"/>
                <w:highlight w:val="none"/>
                <w14:textFill>
                  <w14:solidFill>
                    <w14:schemeClr w14:val="tx1"/>
                  </w14:solidFill>
                </w14:textFill>
              </w:rPr>
            </w:pPr>
          </w:p>
        </w:tc>
        <w:tc>
          <w:tcPr>
            <w:tcW w:w="2601" w:type="dxa"/>
            <w:noWrap w:val="0"/>
            <w:vAlign w:val="center"/>
          </w:tcPr>
          <w:p>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县市场监管局</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负责组织指导灾区电梯、锅炉等特种设备使用单位紧急救</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援</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工作；负责救灾物品质量监管；负责救灾餐饮服务食品的安全监管和药品、医疗器械的监督管理，综合协调食品安全。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4"/>
                <w:szCs w:val="24"/>
                <w:highlight w:val="none"/>
                <w14:textFill>
                  <w14:solidFill>
                    <w14:schemeClr w14:val="tx1"/>
                  </w14:solidFill>
                </w14:textFill>
              </w:rPr>
            </w:pPr>
          </w:p>
        </w:tc>
        <w:tc>
          <w:tcPr>
            <w:tcW w:w="2601" w:type="dxa"/>
            <w:noWrap w:val="0"/>
            <w:vAlign w:val="center"/>
          </w:tcPr>
          <w:p>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县能源局</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4"/>
                <w:szCs w:val="24"/>
                <w:highlight w:val="none"/>
                <w:lang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bidi="ar"/>
                <w14:textFill>
                  <w14:solidFill>
                    <w14:schemeClr w14:val="tx1"/>
                  </w14:solidFill>
                </w14:textFill>
              </w:rPr>
              <w:t>负责协调并指导电力、新能源和可再生能源等能源受灾企业次生灾害抢、排险，并督促落实；组织协调灾区油气管道保护工作。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4"/>
                <w:szCs w:val="24"/>
                <w:highlight w:val="none"/>
                <w14:textFill>
                  <w14:solidFill>
                    <w14:schemeClr w14:val="tx1"/>
                  </w14:solidFill>
                </w14:textFill>
              </w:rPr>
            </w:pPr>
          </w:p>
        </w:tc>
        <w:tc>
          <w:tcPr>
            <w:tcW w:w="2601" w:type="dxa"/>
            <w:noWrap w:val="0"/>
            <w:vAlign w:val="center"/>
          </w:tcPr>
          <w:p>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县文旅局</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bidi="ar"/>
                <w14:textFill>
                  <w14:solidFill>
                    <w14:schemeClr w14:val="tx1"/>
                  </w14:solidFill>
                </w14:textFill>
              </w:rPr>
              <w:t>负责灾区内重点文物抢救和保护。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9" w:type="dxa"/>
            <w:vMerge w:val="continue"/>
            <w:noWrap w:val="0"/>
            <w:vAlign w:val="center"/>
          </w:tcPr>
          <w:p>
            <w:pPr>
              <w:rPr>
                <w:rFonts w:hint="eastAsia" w:ascii="方正仿宋_GB2312" w:hAnsi="方正仿宋_GB2312" w:eastAsia="方正仿宋_GB2312" w:cs="方正仿宋_GB2312"/>
                <w:b/>
                <w:bCs/>
                <w:color w:val="000000" w:themeColor="text1"/>
                <w:sz w:val="24"/>
                <w:szCs w:val="24"/>
                <w:highlight w:val="none"/>
                <w14:textFill>
                  <w14:solidFill>
                    <w14:schemeClr w14:val="tx1"/>
                  </w14:solidFill>
                </w14:textFill>
              </w:rPr>
            </w:pPr>
          </w:p>
        </w:tc>
        <w:tc>
          <w:tcPr>
            <w:tcW w:w="2601" w:type="dxa"/>
            <w:noWrap w:val="0"/>
            <w:vAlign w:val="center"/>
          </w:tcPr>
          <w:p>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团</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县</w:t>
            </w:r>
            <w:r>
              <w:rPr>
                <w:rFonts w:hint="eastAsia" w:ascii="仿宋_GB2312" w:hAnsi="仿宋_GB2312" w:eastAsia="仿宋_GB2312" w:cs="仿宋_GB2312"/>
                <w:color w:val="000000" w:themeColor="text1"/>
                <w:sz w:val="24"/>
                <w:szCs w:val="24"/>
                <w:highlight w:val="none"/>
                <w14:textFill>
                  <w14:solidFill>
                    <w14:schemeClr w14:val="tx1"/>
                  </w14:solidFill>
                </w14:textFill>
              </w:rPr>
              <w:t>委</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bidi="ar"/>
                <w14:textFill>
                  <w14:solidFill>
                    <w14:schemeClr w14:val="tx1"/>
                  </w14:solidFill>
                </w14:textFill>
              </w:rPr>
              <w:t>负责动员青年志愿者为救灾救助提供应急志愿服务。</w:t>
            </w:r>
          </w:p>
        </w:tc>
      </w:tr>
    </w:tbl>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sectPr>
          <w:footerReference r:id="rId13" w:type="default"/>
          <w:footerReference r:id="rId14" w:type="even"/>
          <w:pgSz w:w="16781" w:h="11849" w:orient="landscape"/>
          <w:pgMar w:top="1474" w:right="2098" w:bottom="1587" w:left="1984" w:header="850" w:footer="1134" w:gutter="0"/>
          <w:pgBorders>
            <w:top w:val="none" w:sz="0" w:space="0"/>
            <w:left w:val="none" w:sz="0" w:space="0"/>
            <w:bottom w:val="none" w:sz="0" w:space="0"/>
            <w:right w:val="none" w:sz="0" w:space="0"/>
          </w:pgBorders>
          <w:pgNumType w:fmt="decimal"/>
          <w:cols w:space="0" w:num="1"/>
          <w:rtlGutter w:val="0"/>
          <w:docGrid w:type="lines" w:linePitch="409" w:charSpace="0"/>
        </w:sectPr>
      </w:pPr>
    </w:p>
    <w:tbl>
      <w:tblPr>
        <w:tblStyle w:val="6"/>
        <w:tblW w:w="1268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601"/>
        <w:gridCol w:w="9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3370" w:type="dxa"/>
            <w:gridSpan w:val="2"/>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t>人员组成</w:t>
            </w:r>
          </w:p>
        </w:tc>
        <w:tc>
          <w:tcPr>
            <w:tcW w:w="931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t>指挥部成员单位职责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exact"/>
        </w:trPr>
        <w:tc>
          <w:tcPr>
            <w:tcW w:w="7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位</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县红十字会</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负责依法开展救灾募捐活动，负责接收国内外组织和个人通过红十字会捐助的物资和资金；负责组织红十字会员和志愿者参加医疗防疫并做好相关动员、引导、管理工作；开展自然灾害预防、避险和自救、互救的知识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0" w:hRule="exact"/>
        </w:trPr>
        <w:tc>
          <w:tcPr>
            <w:tcW w:w="7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县应急减灾中心</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协助县应急管理局做好县指挥部日常工作、开展抗震救灾应急处置和救援工作，提供相关技术支撑；配合市防震减灾中心开展地震监测预报、地震速报、震情趋势判定、地震灾害快速评估、地震灾害调查、地震烈度评定、地震损害损失评估等工作；开展震后地震科学考察；开展地震知识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trPr>
        <w:tc>
          <w:tcPr>
            <w:tcW w:w="7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县气象局</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负责灾害天气监测、预警、预报，及时提供应急救助的气象保障信息。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exact"/>
        </w:trPr>
        <w:tc>
          <w:tcPr>
            <w:tcW w:w="7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p>
        </w:tc>
        <w:tc>
          <w:tcPr>
            <w:tcW w:w="2601" w:type="dxa"/>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联通、移动、电信临县分公司</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做好应急通信保障工作，及时恢复损毁通信设施；重大地震灾害后，及时收集上报设施受损情况。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8" w:hRule="exact"/>
        </w:trPr>
        <w:tc>
          <w:tcPr>
            <w:tcW w:w="7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吕梁银保监分局临县监管组</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负责指导银行保险机构快速恢复营业；组织、协调、督导、指导承保保险公司及时开展对投保的伤亡人员和受损财产的查勘和理赔工作；负责指导银行机构加强内部金库等安保重点部位和营业场所等重点区域的警戒，确保资金安全。</w:t>
            </w:r>
          </w:p>
        </w:tc>
      </w:tr>
    </w:tbl>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sectPr>
          <w:footerReference r:id="rId15" w:type="default"/>
          <w:footerReference r:id="rId16" w:type="even"/>
          <w:pgSz w:w="16781" w:h="11849" w:orient="landscape"/>
          <w:pgMar w:top="1474" w:right="2098" w:bottom="1587" w:left="1984" w:header="850" w:footer="1134" w:gutter="0"/>
          <w:pgBorders>
            <w:top w:val="none" w:sz="0" w:space="0"/>
            <w:left w:val="none" w:sz="0" w:space="0"/>
            <w:bottom w:val="none" w:sz="0" w:space="0"/>
            <w:right w:val="none" w:sz="0" w:space="0"/>
          </w:pgBorders>
          <w:pgNumType w:fmt="decimal"/>
          <w:cols w:space="0" w:num="1"/>
          <w:rtlGutter w:val="0"/>
          <w:docGrid w:type="lines" w:linePitch="409" w:charSpace="0"/>
        </w:sectPr>
      </w:pPr>
    </w:p>
    <w:tbl>
      <w:tblPr>
        <w:tblStyle w:val="6"/>
        <w:tblW w:w="1268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601"/>
        <w:gridCol w:w="9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370" w:type="dxa"/>
            <w:gridSpan w:val="2"/>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t>人员组成</w:t>
            </w:r>
          </w:p>
        </w:tc>
        <w:tc>
          <w:tcPr>
            <w:tcW w:w="9318"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0"/>
                <w:szCs w:val="30"/>
                <w:highlight w:val="none"/>
                <w:shd w:val="clear" w:color="auto" w:fill="auto"/>
                <w:lang w:val="en-US" w:eastAsia="zh-CN" w:bidi="ar"/>
                <w14:textFill>
                  <w14:solidFill>
                    <w14:schemeClr w14:val="tx1"/>
                  </w14:solidFill>
                </w14:textFill>
              </w:rPr>
              <w:t>指挥部成员单位职责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7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位</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en-US"/>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县人武部</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负责抢险救援组工作。负责组织指挥救援队伍参加抢险救灾工作；组织所属民兵；负责制订本组应急联动方案并组织实施，督促本组成员履行相关工作职责。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县武警中队</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负责调动所属部队对重灾区或重要场所人员抢救或特种抢险；负责首脑机关、金融等要害部门和重要目标的警戒。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en-US"/>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县消防救援大队</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负责调动所属消防队伍参与抢险救灾；负责组织火灾扑救。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z w:val="24"/>
                <w:szCs w:val="24"/>
                <w:highlight w:val="none"/>
                <w:lang w:val="en-US" w:eastAsia="en-US"/>
                <w14:textFill>
                  <w14:solidFill>
                    <w14:schemeClr w14:val="tx1"/>
                  </w14:solidFill>
                </w14:textFill>
              </w:rPr>
              <w:t>应急救援</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中心</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参加地震灾害应急救援工作。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7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县电力公司</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负责恢复灾区内抗震救灾和生活、生产用电，保障抗震救灾指挥部应急用电。地震灾害发生后，及时收集上报设施受损情况。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trPr>
        <w:tc>
          <w:tcPr>
            <w:tcW w:w="7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白文东站</w:t>
            </w:r>
          </w:p>
        </w:tc>
        <w:tc>
          <w:tcPr>
            <w:tcW w:w="9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负责调集、调用铁路运输器材，组织实施铁路运输，组织铁路抢、排险，保障铁路运输畅通。</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posOffset>-400050</wp:posOffset>
              </wp:positionH>
              <wp:positionV relativeFrom="paragraph">
                <wp:posOffset>-1116965</wp:posOffset>
              </wp:positionV>
              <wp:extent cx="1828800" cy="1828800"/>
              <wp:effectExtent l="0" t="0" r="0" b="0"/>
              <wp:wrapNone/>
              <wp:docPr id="645" name="文本框 645"/>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1.5pt;margin-top:-87.95pt;height:144pt;width:144pt;mso-position-horizontal-relative:margin;mso-wrap-style:none;rotation:5898240f;z-index:251662336;mso-width-relative:page;mso-height-relative:page;" filled="f" stroked="f" coordsize="21600,21600" o:gfxdata="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DmVAnYAAAADAEAAA8AAAAAAAAAAQAgAAAAIgAAAGRycy9k&#10;b3ducmV2LnhtbFBLAQIUABQAAAAIAIdO4kCCCh77OwIAAHMEAAAOAAAAAAAAAAEAIAAAACcBAABk&#10;cnMvZTJvRG9jLnhtbFBLBQYAAAAABgAGAFkBAADU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2" name="文本框 6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awW8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dXU0oM0yj5+cf3&#10;88/f51/fSDqERLULc0Q+OMTG5p1t0DjDecBhYt6UXqcvOBH4IfDpIrBoIuHp0mw6m43h4vANG+Bn&#10;T9edD/G9sJokI6ceFWyFZcdtiF3oEJKyGbuRSrVVVIbUoPH2a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HGsFv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posOffset>-400050</wp:posOffset>
              </wp:positionH>
              <wp:positionV relativeFrom="paragraph">
                <wp:posOffset>-1116965</wp:posOffset>
              </wp:positionV>
              <wp:extent cx="1828800" cy="1828800"/>
              <wp:effectExtent l="0" t="0" r="0" b="0"/>
              <wp:wrapNone/>
              <wp:docPr id="798" name="文本框 798"/>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1.5pt;margin-top:-87.95pt;height:144pt;width:144pt;mso-position-horizontal-relative:margin;mso-wrap-style:none;rotation:5898240f;z-index:251665408;mso-width-relative:page;mso-height-relative:page;" filled="f" stroked="f" coordsize="21600,21600" o:gfxdata="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DmVAnYAAAADAEAAA8AAAAAAAAAAQAgAAAAIgAAAGRycy9k&#10;b3ducmV2LnhtbFBLAQIUABQAAAAIAIdO4kDaV4VtOwIAAHMEAAAOAAAAAAAAAAEAIAAAACcBAABk&#10;cnMvZTJvRG9jLnhtbFBLBQYAAAAABgAGAFkBAADU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99" name="文本框 7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Z0ZY1jUCAABlBAAADgAAAAAAAAABACAAAAAfAQAAZHJzL2Uyb0RvYy54bWxQ&#10;SwUGAAAAAAYABgBZAQAAxg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-400050</wp:posOffset>
              </wp:positionH>
              <wp:positionV relativeFrom="paragraph">
                <wp:posOffset>-1116965</wp:posOffset>
              </wp:positionV>
              <wp:extent cx="1828800" cy="1828800"/>
              <wp:effectExtent l="0" t="0" r="0" b="0"/>
              <wp:wrapNone/>
              <wp:docPr id="601" name="文本框 60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1.5pt;margin-top:-87.95pt;height:144pt;width:144pt;mso-position-horizontal-relative:margin;mso-wrap-style:none;rotation:5898240f;z-index:251660288;mso-width-relative:page;mso-height-relative:page;" filled="f" stroked="f" coordsize="21600,21600" o:gfxdata="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DmVAnYAAAADAEAAA8AAAAAAAAAAQAgAAAAIgAAAGRycy9k&#10;b3ducmV2LnhtbFBLAQIUABQAAAAIAIdO4kABuCBTOwIAAHMEAAAOAAAAAAAAAAEAIAAAACcBAABk&#10;cnMvZTJvRG9jLnhtbFBLBQYAAAAABgAGAFkBAADU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9" name="文本框 6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Li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p/S4lhGiU//fh+&#10;+vlw+vWNpENI1LgwQ+S9Q2xs39kWjTOcBxwm5m3ldfqCE4EfAh8vAos2Ep4uTSfTaQ4Xh2/YAD97&#10;vO58iO+F1SQZBfWoYCcsO2xC7EOHkJTN2LVUqquiMqQBjd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nS4p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s">
          <w:drawing>
            <wp:anchor distT="0" distB="0" distL="114300" distR="114300" simplePos="0" relativeHeight="251659264" behindDoc="0" locked="0" layoutInCell="1" allowOverlap="1">
              <wp:simplePos x="0" y="0"/>
              <wp:positionH relativeFrom="margin">
                <wp:posOffset>-338455</wp:posOffset>
              </wp:positionH>
              <wp:positionV relativeFrom="paragraph">
                <wp:posOffset>556895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65pt;margin-top:43.85pt;height:144pt;width:144pt;mso-position-horizontal-relative:margin;mso-wrap-style:none;rotation:5898240f;z-index:251659264;mso-width-relative:page;mso-height-relative:page;" filled="f" stroked="f" coordsize="21600,21600" o:gfxdata="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VEbBNgAAAAKAQAADwAAAAAAAAABACAAAAAiAAAAZHJzL2Rv&#10;d25yZXYueG1sUEsBAhQAFAAAAAgAh07iQOAjAXc6AgAAcQQAAA4AAAAAAAAAAQAgAAAAJwEAAGRy&#10;cy9lMm9Eb2MueG1sUEsFBgAAAAAGAAYAWQEAAN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MDE4ODNkMDgwODRjNjA1ZjUyNzIyMDI3ZDg5NGEifQ=="/>
  </w:docVars>
  <w:rsids>
    <w:rsidRoot w:val="7C291D77"/>
    <w:rsid w:val="7C29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napToGrid/>
      <w:spacing w:line="240" w:lineRule="auto"/>
      <w:ind w:firstLine="0" w:firstLineChars="0"/>
    </w:pPr>
    <w:rPr>
      <w:rFonts w:ascii="宋体" w:hAnsi="Courier New"/>
      <w:kern w:val="2"/>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8">
    <w:name w:val="正文首行缩进 21"/>
    <w:basedOn w:val="9"/>
    <w:next w:val="5"/>
    <w:qFormat/>
    <w:uiPriority w:val="0"/>
    <w:pPr>
      <w:widowControl w:val="0"/>
      <w:jc w:val="both"/>
    </w:pPr>
    <w:rPr>
      <w:rFonts w:eastAsia="宋体" w:cs="Times New Roman"/>
      <w:kern w:val="2"/>
      <w:sz w:val="21"/>
    </w:rPr>
  </w:style>
  <w:style w:type="paragraph" w:customStyle="1" w:styleId="9">
    <w:name w:val="正文文本缩进1"/>
    <w:basedOn w:val="1"/>
    <w:qFormat/>
    <w:uiPriority w:val="0"/>
    <w:pPr>
      <w:ind w:left="200" w:leftChars="200"/>
    </w:pPr>
  </w:style>
  <w:style w:type="paragraph" w:customStyle="1" w:styleId="10">
    <w:name w:val="其他"/>
    <w:basedOn w:val="1"/>
    <w:qFormat/>
    <w:uiPriority w:val="0"/>
    <w:pPr>
      <w:widowControl w:val="0"/>
      <w:shd w:val="clear" w:color="auto" w:fill="auto"/>
      <w:spacing w:line="360" w:lineRule="auto"/>
      <w:ind w:firstLine="400"/>
    </w:pPr>
    <w:rPr>
      <w:rFonts w:ascii="宋体" w:hAnsi="宋体" w:eastAsia="宋体" w:cs="宋体"/>
      <w:sz w:val="32"/>
      <w:szCs w:val="3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2023-01-06T08:20:00Z</dcterms:created>
  <dc:creator>mqf</dc:creator>
  <cp:lastModifiedBy>mqf</cp:lastModifiedBy>
  <dcterms:modified xsi:type="dcterms:W3CDTF">2023-01-06T08:21:05Z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2052-11.1.0.11807</vt:lpwstr>
  </property>
  <property fmtid="{D5CDD505-2E9C-101B-9397-08002B2CF9AE}" pid="3" name="ICV">
    <vt:lpwstr>1CD6EECB742B4B4CAFAD4A35491B5E28</vt:lpwstr>
  </property>
</Properties>
</file>