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600" w:lineRule="exact"/>
        <w:ind w:left="0" w:leftChars="0" w:firstLine="0" w:firstLineChars="0"/>
        <w:jc w:val="both"/>
        <w:rPr>
          <w:rFonts w:hint="eastAsia" w:ascii="黑体" w:hAnsi="黑体" w:eastAsia="黑体" w:cs="黑体"/>
          <w:b w:val="0"/>
          <w:bCs w:val="0"/>
          <w:color w:val="000000" w:themeColor="text1"/>
          <w:sz w:val="32"/>
          <w:szCs w:val="32"/>
          <w:lang w:eastAsia="zh-CN" w:bidi="ar"/>
          <w14:textFill>
            <w14:solidFill>
              <w14:schemeClr w14:val="tx1"/>
            </w14:solidFill>
          </w14:textFill>
        </w:rPr>
      </w:pPr>
      <w:r>
        <w:rPr>
          <w:rFonts w:hint="eastAsia" w:ascii="黑体" w:hAnsi="黑体" w:eastAsia="黑体" w:cs="黑体"/>
          <w:b w:val="0"/>
          <w:bCs w:val="0"/>
          <w:color w:val="000000" w:themeColor="text1"/>
          <w:sz w:val="32"/>
          <w:szCs w:val="32"/>
          <w:lang w:bidi="ar"/>
          <w14:textFill>
            <w14:solidFill>
              <w14:schemeClr w14:val="tx1"/>
            </w14:solidFill>
          </w14:textFill>
        </w:rPr>
        <w:t>附</w:t>
      </w:r>
      <w:r>
        <w:rPr>
          <w:rFonts w:hint="eastAsia" w:ascii="黑体" w:hAnsi="黑体" w:eastAsia="黑体" w:cs="黑体"/>
          <w:b w:val="0"/>
          <w:bCs w:val="0"/>
          <w:color w:val="000000" w:themeColor="text1"/>
          <w:sz w:val="32"/>
          <w:szCs w:val="32"/>
          <w:lang w:eastAsia="zh-Hans" w:bidi="ar"/>
          <w14:textFill>
            <w14:solidFill>
              <w14:schemeClr w14:val="tx1"/>
            </w14:solidFill>
          </w14:textFill>
        </w:rPr>
        <w:t>件</w:t>
      </w:r>
      <w:r>
        <w:rPr>
          <w:rFonts w:hint="eastAsia" w:ascii="黑体" w:hAnsi="黑体" w:eastAsia="黑体" w:cs="黑体"/>
          <w:b w:val="0"/>
          <w:bCs w:val="0"/>
          <w:color w:val="000000" w:themeColor="text1"/>
          <w:sz w:val="32"/>
          <w:szCs w:val="32"/>
          <w:lang w:val="en-US" w:eastAsia="zh-CN" w:bidi="ar"/>
          <w14:textFill>
            <w14:solidFill>
              <w14:schemeClr w14:val="tx1"/>
            </w14:solidFill>
          </w14:textFill>
        </w:rPr>
        <w:t>1</w:t>
      </w:r>
      <w:r>
        <w:rPr>
          <w:rFonts w:hint="eastAsia" w:ascii="黑体" w:hAnsi="黑体" w:eastAsia="黑体" w:cs="黑体"/>
          <w:b w:val="0"/>
          <w:bCs w:val="0"/>
          <w:color w:val="000000" w:themeColor="text1"/>
          <w:sz w:val="32"/>
          <w:szCs w:val="32"/>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县</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抗震救灾指挥</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部成员单位</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及职责</w:t>
      </w:r>
    </w:p>
    <w:tbl>
      <w:tblPr>
        <w:tblStyle w:val="6"/>
        <w:tblW w:w="1268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601"/>
        <w:gridCol w:w="9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70" w:type="dxa"/>
            <w:gridSpan w:val="2"/>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t>人员组成</w:t>
            </w:r>
          </w:p>
        </w:tc>
        <w:tc>
          <w:tcPr>
            <w:tcW w:w="9318"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t>指挥机构职责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exact"/>
        </w:trPr>
        <w:tc>
          <w:tcPr>
            <w:tcW w:w="769"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t>指</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t>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t>长</w:t>
            </w:r>
          </w:p>
        </w:tc>
        <w:tc>
          <w:tcPr>
            <w:tcW w:w="2601"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t>分管地震应急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t>工作的副县长</w:t>
            </w:r>
          </w:p>
        </w:tc>
        <w:tc>
          <w:tcPr>
            <w:tcW w:w="9318" w:type="dxa"/>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both"/>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t>县指挥部主要职责：贯彻落实党中央、国务院，省委、省政府，市委、市政府及县委县政府关于防震抗震工作的决策部署，统筹全县防震减灾和抗震救灾工作，制定防震、抗震、救灾总体规划、重要措施，指导协调地震风险防控、监测预警、调查评估和灾后恢复重建工作，组织指挥地震灾害应急处置工作，决定县级层面地震应急响应级别、应急期并组织落实响应措施，颁布临时规定，依法实施管理、限制、征用等措施，落实市应急救援总指挥部及市抗震救灾指挥部，县委、县政府及县应急救援总指挥部交办的抗震救灾应急处置的其他重大事项。</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both"/>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t>县抗震救灾指挥部下设办公室，办公室设在县应急局，县应急局局长兼任办公室主任，县应急减灾中心主任兼任办公室副主任。</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both"/>
              <w:textAlignment w:val="auto"/>
              <w:rPr>
                <w:rFonts w:hint="eastAsia" w:ascii="方正仿宋_GB2312" w:hAnsi="方正仿宋_GB2312" w:eastAsia="方正仿宋_GB2312" w:cs="方正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t>县指挥部办公室主要职责：承担抗震救灾指挥部日常工作，制定、修订抗震救灾专项应急预案，开展地震风险防控治理和监测监测工作，组织桌面推演、实兵演练等抗震救灾专项训练，协调各方面力量参加抗震救灾救援行动，协助县委、县政府指定的负责同志组织抗震救灾应急处置工作，组织开展调查评估和协调推进恢复重建工作，报告和发布抗震救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9" w:type="dxa"/>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t>副</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t>指</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t>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4"/>
                <w:szCs w:val="24"/>
                <w:shd w:val="clear" w:color="auto" w:fill="auto"/>
                <w:lang w:val="en-US" w:eastAsia="zh-CN" w:bidi="ar"/>
                <w14:textFill>
                  <w14:solidFill>
                    <w14:schemeClr w14:val="tx1"/>
                  </w14:solidFill>
                </w14:textFill>
              </w:rPr>
              <w:t>长</w:t>
            </w:r>
          </w:p>
        </w:tc>
        <w:tc>
          <w:tcPr>
            <w:tcW w:w="2601"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t>县政府办分管副主任</w:t>
            </w:r>
          </w:p>
        </w:tc>
        <w:tc>
          <w:tcPr>
            <w:tcW w:w="9318" w:type="dxa"/>
            <w:vMerge w:val="continue"/>
            <w:noWrap w:val="0"/>
            <w:vAlign w:val="center"/>
          </w:tcPr>
          <w:p>
            <w:pPr>
              <w:jc w:val="center"/>
              <w:rPr>
                <w:rFonts w:hint="eastAsia" w:ascii="方正仿宋_GB2312" w:hAnsi="方正仿宋_GB2312" w:eastAsia="方正仿宋_GB2312" w:cs="方正仿宋_GB2312"/>
                <w:color w:val="000000" w:themeColor="text1"/>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9" w:type="dxa"/>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p>
        </w:tc>
        <w:tc>
          <w:tcPr>
            <w:tcW w:w="2601"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t>县应急局局长</w:t>
            </w:r>
          </w:p>
        </w:tc>
        <w:tc>
          <w:tcPr>
            <w:tcW w:w="9318" w:type="dxa"/>
            <w:vMerge w:val="continue"/>
            <w:noWrap w:val="0"/>
            <w:vAlign w:val="center"/>
          </w:tcPr>
          <w:p>
            <w:pPr>
              <w:jc w:val="center"/>
              <w:rPr>
                <w:rFonts w:hint="eastAsia" w:ascii="方正仿宋_GB2312" w:hAnsi="方正仿宋_GB2312" w:eastAsia="方正仿宋_GB2312" w:cs="方正仿宋_GB2312"/>
                <w:color w:val="000000" w:themeColor="text1"/>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9" w:type="dxa"/>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p>
        </w:tc>
        <w:tc>
          <w:tcPr>
            <w:tcW w:w="2601"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t>县气象局局长</w:t>
            </w:r>
          </w:p>
        </w:tc>
        <w:tc>
          <w:tcPr>
            <w:tcW w:w="9318" w:type="dxa"/>
            <w:vMerge w:val="continue"/>
            <w:noWrap w:val="0"/>
            <w:vAlign w:val="center"/>
          </w:tcPr>
          <w:p>
            <w:pPr>
              <w:jc w:val="center"/>
              <w:rPr>
                <w:rFonts w:hint="eastAsia" w:ascii="方正仿宋_GB2312" w:hAnsi="方正仿宋_GB2312" w:eastAsia="方正仿宋_GB2312" w:cs="方正仿宋_GB2312"/>
                <w:color w:val="000000" w:themeColor="text1"/>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69" w:type="dxa"/>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p>
        </w:tc>
        <w:tc>
          <w:tcPr>
            <w:tcW w:w="2601"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t>县应急减</w:t>
            </w:r>
            <w:r>
              <w:rPr>
                <w:rFonts w:hint="eastAsia" w:ascii="仿宋_GB2312" w:hAnsi="宋体" w:eastAsia="仿宋_GB2312" w:cs="仿宋_GB2312"/>
                <w:color w:val="000000" w:themeColor="text1"/>
                <w:spacing w:val="-23"/>
                <w:w w:val="100"/>
                <w:kern w:val="0"/>
                <w:position w:val="0"/>
                <w:sz w:val="24"/>
                <w:szCs w:val="24"/>
                <w:shd w:val="clear" w:color="auto" w:fill="auto"/>
                <w:lang w:val="en-US" w:eastAsia="zh-CN" w:bidi="ar"/>
                <w14:textFill>
                  <w14:solidFill>
                    <w14:schemeClr w14:val="tx1"/>
                  </w14:solidFill>
                </w14:textFill>
              </w:rPr>
              <w:t>灾中心主任</w:t>
            </w:r>
          </w:p>
        </w:tc>
        <w:tc>
          <w:tcPr>
            <w:tcW w:w="9318" w:type="dxa"/>
            <w:vMerge w:val="continue"/>
            <w:noWrap w:val="0"/>
            <w:vAlign w:val="center"/>
          </w:tcPr>
          <w:p>
            <w:pPr>
              <w:jc w:val="center"/>
              <w:rPr>
                <w:rFonts w:hint="eastAsia" w:ascii="方正仿宋_GB2312" w:hAnsi="方正仿宋_GB2312" w:eastAsia="方正仿宋_GB2312" w:cs="方正仿宋_GB2312"/>
                <w:color w:val="000000" w:themeColor="text1"/>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trPr>
        <w:tc>
          <w:tcPr>
            <w:tcW w:w="769" w:type="dxa"/>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p>
        </w:tc>
        <w:tc>
          <w:tcPr>
            <w:tcW w:w="2601"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t>县消防救援大队</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t>大队长</w:t>
            </w:r>
          </w:p>
        </w:tc>
        <w:tc>
          <w:tcPr>
            <w:tcW w:w="9318" w:type="dxa"/>
            <w:vMerge w:val="continue"/>
            <w:noWrap w:val="0"/>
            <w:vAlign w:val="center"/>
          </w:tcPr>
          <w:p>
            <w:pPr>
              <w:jc w:val="center"/>
              <w:rPr>
                <w:rFonts w:hint="eastAsia" w:ascii="方正仿宋_GB2312" w:hAnsi="方正仿宋_GB2312" w:eastAsia="方正仿宋_GB2312" w:cs="方正仿宋_GB2312"/>
                <w:color w:val="000000" w:themeColor="text1"/>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trPr>
        <w:tc>
          <w:tcPr>
            <w:tcW w:w="769" w:type="dxa"/>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p>
        </w:tc>
        <w:tc>
          <w:tcPr>
            <w:tcW w:w="2601"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t>县人武部政委</w:t>
            </w:r>
          </w:p>
        </w:tc>
        <w:tc>
          <w:tcPr>
            <w:tcW w:w="9318" w:type="dxa"/>
            <w:vMerge w:val="continue"/>
            <w:noWrap w:val="0"/>
            <w:vAlign w:val="center"/>
          </w:tcPr>
          <w:p>
            <w:pPr>
              <w:jc w:val="center"/>
              <w:rPr>
                <w:rFonts w:hint="eastAsia" w:ascii="方正仿宋_GB2312" w:hAnsi="方正仿宋_GB2312" w:eastAsia="方正仿宋_GB2312" w:cs="方正仿宋_GB2312"/>
                <w:color w:val="000000" w:themeColor="text1"/>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exact"/>
        </w:trPr>
        <w:tc>
          <w:tcPr>
            <w:tcW w:w="769" w:type="dxa"/>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p>
        </w:tc>
        <w:tc>
          <w:tcPr>
            <w:tcW w:w="2601"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shd w:val="clear" w:color="auto" w:fill="auto"/>
                <w:lang w:val="en-US" w:eastAsia="zh-CN" w:bidi="ar"/>
                <w14:textFill>
                  <w14:solidFill>
                    <w14:schemeClr w14:val="tx1"/>
                  </w14:solidFill>
                </w14:textFill>
              </w:rPr>
              <w:t>县武警中队中队长</w:t>
            </w:r>
          </w:p>
        </w:tc>
        <w:tc>
          <w:tcPr>
            <w:tcW w:w="9318" w:type="dxa"/>
            <w:vMerge w:val="continue"/>
            <w:noWrap w:val="0"/>
            <w:vAlign w:val="center"/>
          </w:tcPr>
          <w:p>
            <w:pPr>
              <w:jc w:val="center"/>
              <w:rPr>
                <w:rFonts w:hint="eastAsia" w:ascii="方正仿宋_GB2312" w:hAnsi="方正仿宋_GB2312" w:eastAsia="方正仿宋_GB2312" w:cs="方正仿宋_GB2312"/>
                <w:color w:val="000000" w:themeColor="text1"/>
                <w:sz w:val="28"/>
                <w:szCs w:val="28"/>
                <w:lang w:eastAsia="zh-CN"/>
                <w14:textFill>
                  <w14:solidFill>
                    <w14:schemeClr w14:val="tx1"/>
                  </w14:solidFill>
                </w14:textFill>
              </w:rPr>
            </w:pPr>
          </w:p>
        </w:tc>
      </w:tr>
    </w:tbl>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sectPr>
          <w:headerReference r:id="rId3" w:type="default"/>
          <w:footerReference r:id="rId5" w:type="default"/>
          <w:headerReference r:id="rId4" w:type="even"/>
          <w:footerReference r:id="rId6" w:type="even"/>
          <w:pgSz w:w="16781" w:h="11849" w:orient="landscape"/>
          <w:pgMar w:top="1474" w:right="2098" w:bottom="1587" w:left="1984" w:header="850" w:footer="1134" w:gutter="0"/>
          <w:pgBorders>
            <w:top w:val="none" w:sz="0" w:space="0"/>
            <w:left w:val="none" w:sz="0" w:space="0"/>
            <w:bottom w:val="none" w:sz="0" w:space="0"/>
            <w:right w:val="none" w:sz="0" w:space="0"/>
          </w:pgBorders>
          <w:pgNumType w:fmt="decimal"/>
          <w:cols w:space="0" w:num="1"/>
          <w:rtlGutter w:val="0"/>
          <w:docGrid w:type="lines" w:linePitch="409" w:charSpace="0"/>
        </w:sectPr>
      </w:pPr>
    </w:p>
    <w:tbl>
      <w:tblPr>
        <w:tblStyle w:val="6"/>
        <w:tblW w:w="1268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601"/>
        <w:gridCol w:w="9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370" w:type="dxa"/>
            <w:gridSpan w:val="2"/>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t>人员组成</w:t>
            </w:r>
          </w:p>
        </w:tc>
        <w:tc>
          <w:tcPr>
            <w:tcW w:w="9318"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t>指挥部成员单位职责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769" w:type="dxa"/>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8"/>
                <w:szCs w:val="28"/>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8"/>
                <w:szCs w:val="28"/>
                <w:shd w:val="clear" w:color="auto" w:fill="auto"/>
                <w:lang w:val="en-US" w:eastAsia="zh-CN" w:bidi="ar"/>
                <w14:textFill>
                  <w14:solidFill>
                    <w14:schemeClr w14:val="tx1"/>
                  </w14:solidFill>
                </w14:textFill>
              </w:rPr>
              <w:t>成</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8"/>
                <w:szCs w:val="28"/>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8"/>
                <w:szCs w:val="28"/>
                <w:shd w:val="clear" w:color="auto" w:fill="auto"/>
                <w:lang w:val="en-US" w:eastAsia="zh-CN" w:bidi="ar"/>
                <w14:textFill>
                  <w14:solidFill>
                    <w14:schemeClr w14:val="tx1"/>
                  </w14:solidFill>
                </w14:textFill>
              </w:rPr>
              <w:t>员</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8"/>
                <w:szCs w:val="28"/>
                <w:shd w:val="clear" w:color="auto" w:fill="auto"/>
                <w:lang w:val="en-US" w:eastAsia="zh-Hans"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8"/>
                <w:szCs w:val="28"/>
                <w:shd w:val="clear" w:color="auto" w:fill="auto"/>
                <w:lang w:val="en-US" w:eastAsia="zh-Hans" w:bidi="ar"/>
                <w14:textFill>
                  <w14:solidFill>
                    <w14:schemeClr w14:val="tx1"/>
                  </w14:solidFill>
                </w14:textFill>
              </w:rPr>
              <w:t>单</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8"/>
                <w:szCs w:val="28"/>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8"/>
                <w:szCs w:val="28"/>
                <w:shd w:val="clear" w:color="auto" w:fill="auto"/>
                <w:lang w:val="en-US" w:eastAsia="zh-Hans" w:bidi="ar"/>
                <w14:textFill>
                  <w14:solidFill>
                    <w14:schemeClr w14:val="tx1"/>
                  </w14:solidFill>
                </w14:textFill>
              </w:rPr>
              <w:t>位</w:t>
            </w:r>
          </w:p>
          <w:p>
            <w:pPr>
              <w:pStyle w:val="8"/>
              <w:rPr>
                <w:rFonts w:hint="eastAsia"/>
                <w:color w:val="000000" w:themeColor="text1"/>
                <w14:textFill>
                  <w14:solidFill>
                    <w14:schemeClr w14:val="tx1"/>
                  </w14:solidFill>
                </w14:textFill>
              </w:rPr>
            </w:pPr>
          </w:p>
        </w:tc>
        <w:tc>
          <w:tcPr>
            <w:tcW w:w="2601" w:type="dxa"/>
            <w:noWrap w:val="0"/>
            <w:vAlign w:val="center"/>
          </w:tcPr>
          <w:p>
            <w:pPr>
              <w:pStyle w:val="10"/>
              <w:keepNext w:val="0"/>
              <w:keepLines w:val="0"/>
              <w:widowControl w:val="0"/>
              <w:shd w:val="clear" w:color="auto" w:fill="auto"/>
              <w:bidi w:val="0"/>
              <w:spacing w:before="0" w:after="0" w:line="240" w:lineRule="auto"/>
              <w:ind w:left="0" w:leftChars="0" w:right="0" w:rightChars="0" w:firstLine="36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县委宣传部</w:t>
            </w:r>
          </w:p>
        </w:tc>
        <w:tc>
          <w:tcPr>
            <w:tcW w:w="9318" w:type="dxa"/>
            <w:noWrap w:val="0"/>
            <w:vAlign w:val="center"/>
          </w:tcPr>
          <w:p>
            <w:pPr>
              <w:pStyle w:val="10"/>
              <w:keepNext w:val="0"/>
              <w:keepLines w:val="0"/>
              <w:widowControl w:val="0"/>
              <w:shd w:val="clear" w:color="auto" w:fill="auto"/>
              <w:bidi w:val="0"/>
              <w:spacing w:before="0" w:after="0" w:line="240" w:lineRule="auto"/>
              <w:ind w:left="0" w:leftChars="0" w:right="0" w:rightChars="0" w:firstLine="36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4"/>
                <w:szCs w:val="24"/>
                <w:u w:val="none"/>
                <w:shd w:val="clear" w:color="auto" w:fill="auto"/>
                <w:lang w:val="en-US" w:eastAsia="zh-CN" w:bidi="ar"/>
                <w14:textFill>
                  <w14:solidFill>
                    <w14:schemeClr w14:val="tx1"/>
                  </w14:solidFill>
                </w14:textFill>
              </w:rPr>
              <w:t>负责新闻宣传报道组工作。</w:t>
            </w: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根据县现场指挥部的统一部署，组织协调新闻媒体开展应急新闻报道，积极引导舆论，组织协调媒体做好各类信息的及时、准确发布；负责制定本组应急联动方案并组织实施；督促本组成员履行相关工作职责。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14:textFill>
                  <w14:solidFill>
                    <w14:schemeClr w14:val="tx1"/>
                  </w14:solidFill>
                </w14:textFill>
              </w:rPr>
            </w:pPr>
          </w:p>
        </w:tc>
        <w:tc>
          <w:tcPr>
            <w:tcW w:w="2601" w:type="dxa"/>
            <w:noWrap w:val="0"/>
            <w:vAlign w:val="center"/>
          </w:tcPr>
          <w:p>
            <w:pPr>
              <w:pStyle w:val="10"/>
              <w:keepNext w:val="0"/>
              <w:keepLines w:val="0"/>
              <w:widowControl w:val="0"/>
              <w:shd w:val="clear" w:color="auto" w:fill="auto"/>
              <w:bidi w:val="0"/>
              <w:spacing w:before="0" w:after="0" w:line="240" w:lineRule="auto"/>
              <w:ind w:left="0" w:leftChars="0" w:right="0" w:rightChars="0" w:firstLine="36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县委网信办（县宣传事业发展中心）</w:t>
            </w:r>
          </w:p>
        </w:tc>
        <w:tc>
          <w:tcPr>
            <w:tcW w:w="9318" w:type="dxa"/>
            <w:noWrap w:val="0"/>
            <w:vAlign w:val="bottom"/>
          </w:tcPr>
          <w:p>
            <w:pPr>
              <w:pStyle w:val="10"/>
              <w:keepNext w:val="0"/>
              <w:keepLines w:val="0"/>
              <w:widowControl w:val="0"/>
              <w:shd w:val="clear" w:color="auto" w:fill="auto"/>
              <w:bidi w:val="0"/>
              <w:spacing w:before="0" w:after="0" w:line="240" w:lineRule="auto"/>
              <w:ind w:left="0" w:leftChars="0" w:right="0" w:rightChars="0" w:firstLine="36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负责指导有关单位开展网络舆情监测，主动正面发声、回应社会关切，科学稳妥做好网上舆情引导应对。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14:textFill>
                  <w14:solidFill>
                    <w14:schemeClr w14:val="tx1"/>
                  </w14:solidFill>
                </w14:textFill>
              </w:rPr>
            </w:pPr>
          </w:p>
        </w:tc>
        <w:tc>
          <w:tcPr>
            <w:tcW w:w="2601" w:type="dxa"/>
            <w:noWrap w:val="0"/>
            <w:vAlign w:val="center"/>
          </w:tcPr>
          <w:p>
            <w:pPr>
              <w:pStyle w:val="10"/>
              <w:keepNext w:val="0"/>
              <w:keepLines w:val="0"/>
              <w:widowControl w:val="0"/>
              <w:shd w:val="clear" w:color="auto" w:fill="auto"/>
              <w:bidi w:val="0"/>
              <w:spacing w:before="0" w:after="0" w:line="240" w:lineRule="auto"/>
              <w:ind w:left="0" w:leftChars="0" w:right="0" w:rightChars="0" w:firstLine="50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县政府办</w:t>
            </w:r>
          </w:p>
        </w:tc>
        <w:tc>
          <w:tcPr>
            <w:tcW w:w="9318" w:type="dxa"/>
            <w:noWrap w:val="0"/>
            <w:vAlign w:val="bottom"/>
          </w:tcPr>
          <w:p>
            <w:pPr>
              <w:pStyle w:val="10"/>
              <w:keepNext w:val="0"/>
              <w:keepLines w:val="0"/>
              <w:widowControl w:val="0"/>
              <w:shd w:val="clear" w:color="auto" w:fill="auto"/>
              <w:bidi w:val="0"/>
              <w:spacing w:before="0" w:after="0" w:line="240" w:lineRule="auto"/>
              <w:ind w:left="0" w:leftChars="0" w:right="0" w:rightChars="0" w:firstLine="36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负责疏散、安置境外人员，协调国外来华救援、新闻采访及科学考察等人员的接待与安置，协助处理对口国际社会援助事宜。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14:textFill>
                  <w14:solidFill>
                    <w14:schemeClr w14:val="tx1"/>
                  </w14:solidFill>
                </w14:textFill>
              </w:rPr>
            </w:pPr>
          </w:p>
        </w:tc>
        <w:tc>
          <w:tcPr>
            <w:tcW w:w="2601" w:type="dxa"/>
            <w:noWrap w:val="0"/>
            <w:vAlign w:val="center"/>
          </w:tcPr>
          <w:p>
            <w:pPr>
              <w:pStyle w:val="10"/>
              <w:keepNext w:val="0"/>
              <w:keepLines w:val="0"/>
              <w:widowControl w:val="0"/>
              <w:shd w:val="clear" w:color="auto" w:fill="auto"/>
              <w:bidi w:val="0"/>
              <w:spacing w:before="0" w:after="0" w:line="240" w:lineRule="auto"/>
              <w:ind w:left="0" w:leftChars="0" w:right="0" w:rightChars="0" w:firstLine="50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县发改局</w:t>
            </w:r>
          </w:p>
        </w:tc>
        <w:tc>
          <w:tcPr>
            <w:tcW w:w="9318" w:type="dxa"/>
            <w:noWrap w:val="0"/>
            <w:vAlign w:val="center"/>
          </w:tcPr>
          <w:p>
            <w:pPr>
              <w:pStyle w:val="10"/>
              <w:keepNext w:val="0"/>
              <w:keepLines w:val="0"/>
              <w:widowControl w:val="0"/>
              <w:shd w:val="clear" w:color="auto" w:fill="auto"/>
              <w:bidi w:val="0"/>
              <w:spacing w:before="0" w:after="0" w:line="240" w:lineRule="auto"/>
              <w:ind w:left="0" w:leftChars="0" w:right="0" w:rightChars="0" w:firstLine="36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4"/>
                <w:szCs w:val="24"/>
                <w:u w:val="none"/>
                <w:shd w:val="clear" w:color="auto" w:fill="auto"/>
                <w:lang w:val="en-US" w:eastAsia="zh-CN" w:bidi="ar"/>
                <w14:textFill>
                  <w14:solidFill>
                    <w14:schemeClr w14:val="tx1"/>
                  </w14:solidFill>
                </w14:textFill>
              </w:rPr>
              <w:t>负责基础设施保障和生产恢复组工作。</w:t>
            </w: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督促本组成员单位履行相关工作职责，按照各自职责分工做好地震应急物资的储备、采购、调度工作，协调各部门积极推进应急基础设施建设和灾后重建工作，负责制订本组应急联动方案并组织实施；负责落实救灾粮源、生活必需品的组织调运、供应，负责监测应急状态下生活必需品市场运行、供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14:textFill>
                  <w14:solidFill>
                    <w14:schemeClr w14:val="tx1"/>
                  </w14:solidFill>
                </w14:textFill>
              </w:rPr>
            </w:pPr>
          </w:p>
        </w:tc>
        <w:tc>
          <w:tcPr>
            <w:tcW w:w="2601" w:type="dxa"/>
            <w:noWrap w:val="0"/>
            <w:vAlign w:val="center"/>
          </w:tcPr>
          <w:p>
            <w:pPr>
              <w:pStyle w:val="10"/>
              <w:keepNext w:val="0"/>
              <w:keepLines w:val="0"/>
              <w:widowControl w:val="0"/>
              <w:shd w:val="clear" w:color="auto" w:fill="auto"/>
              <w:bidi w:val="0"/>
              <w:spacing w:before="0" w:after="0" w:line="240" w:lineRule="auto"/>
              <w:ind w:left="0" w:leftChars="0" w:right="0" w:rightChars="0" w:firstLine="50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县教科局</w:t>
            </w:r>
          </w:p>
        </w:tc>
        <w:tc>
          <w:tcPr>
            <w:tcW w:w="9318" w:type="dxa"/>
            <w:noWrap w:val="0"/>
            <w:vAlign w:val="bottom"/>
          </w:tcPr>
          <w:p>
            <w:pPr>
              <w:pStyle w:val="10"/>
              <w:keepNext w:val="0"/>
              <w:keepLines w:val="0"/>
              <w:widowControl w:val="0"/>
              <w:shd w:val="clear" w:color="auto" w:fill="auto"/>
              <w:bidi w:val="0"/>
              <w:spacing w:before="0" w:after="0" w:line="240" w:lineRule="auto"/>
              <w:ind w:left="0" w:leftChars="0" w:right="0" w:rightChars="0" w:firstLine="36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负责指导学校做好在校学生的应急疏散、安置；负责指导在校学生心理咨询和宣传教育。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14:textFill>
                  <w14:solidFill>
                    <w14:schemeClr w14:val="tx1"/>
                  </w14:solidFill>
                </w14:textFill>
              </w:rPr>
            </w:pPr>
          </w:p>
        </w:tc>
        <w:tc>
          <w:tcPr>
            <w:tcW w:w="2601" w:type="dxa"/>
            <w:noWrap w:val="0"/>
            <w:vAlign w:val="center"/>
          </w:tcPr>
          <w:p>
            <w:pPr>
              <w:pStyle w:val="10"/>
              <w:keepNext w:val="0"/>
              <w:keepLines w:val="0"/>
              <w:widowControl w:val="0"/>
              <w:shd w:val="clear" w:color="auto" w:fill="auto"/>
              <w:bidi w:val="0"/>
              <w:spacing w:before="0" w:after="0" w:line="240" w:lineRule="auto"/>
              <w:ind w:left="0" w:leftChars="0" w:right="0" w:rightChars="0" w:firstLine="50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县民政局</w:t>
            </w:r>
          </w:p>
        </w:tc>
        <w:tc>
          <w:tcPr>
            <w:tcW w:w="9318" w:type="dxa"/>
            <w:noWrap w:val="0"/>
            <w:vAlign w:val="center"/>
          </w:tcPr>
          <w:p>
            <w:pPr>
              <w:pStyle w:val="10"/>
              <w:keepNext w:val="0"/>
              <w:keepLines w:val="0"/>
              <w:widowControl w:val="0"/>
              <w:shd w:val="clear" w:color="auto" w:fill="auto"/>
              <w:bidi w:val="0"/>
              <w:spacing w:before="0" w:after="0" w:line="240" w:lineRule="auto"/>
              <w:ind w:left="0" w:leftChars="0" w:right="0" w:rightChars="0" w:firstLine="36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负责遇难者遗体火化工作。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14:textFill>
                  <w14:solidFill>
                    <w14:schemeClr w14:val="tx1"/>
                  </w14:solidFill>
                </w14:textFill>
              </w:rPr>
            </w:pPr>
          </w:p>
        </w:tc>
        <w:tc>
          <w:tcPr>
            <w:tcW w:w="2601" w:type="dxa"/>
            <w:noWrap w:val="0"/>
            <w:vAlign w:val="center"/>
          </w:tcPr>
          <w:p>
            <w:pPr>
              <w:pStyle w:val="10"/>
              <w:keepNext w:val="0"/>
              <w:keepLines w:val="0"/>
              <w:widowControl w:val="0"/>
              <w:shd w:val="clear" w:color="auto" w:fill="auto"/>
              <w:bidi w:val="0"/>
              <w:spacing w:before="0" w:after="0" w:line="240" w:lineRule="auto"/>
              <w:ind w:left="0" w:leftChars="0" w:right="0" w:rightChars="0" w:firstLine="50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县司法局</w:t>
            </w:r>
          </w:p>
        </w:tc>
        <w:tc>
          <w:tcPr>
            <w:tcW w:w="9318" w:type="dxa"/>
            <w:noWrap w:val="0"/>
            <w:vAlign w:val="center"/>
          </w:tcPr>
          <w:p>
            <w:pPr>
              <w:pStyle w:val="10"/>
              <w:keepNext w:val="0"/>
              <w:keepLines w:val="0"/>
              <w:widowControl w:val="0"/>
              <w:shd w:val="clear" w:color="auto" w:fill="auto"/>
              <w:bidi w:val="0"/>
              <w:spacing w:before="0" w:after="0" w:line="240" w:lineRule="auto"/>
              <w:ind w:left="0" w:leftChars="0" w:right="0" w:rightChars="0" w:firstLine="360" w:firstLineChars="0"/>
              <w:jc w:val="left"/>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pPr>
            <w:r>
              <w:rPr>
                <w:rFonts w:hint="eastAsia" w:ascii="仿宋_GB2312" w:hAnsi="宋体" w:eastAsia="仿宋_GB2312" w:cs="仿宋_GB2312"/>
                <w:color w:val="000000" w:themeColor="text1"/>
                <w:spacing w:val="0"/>
                <w:w w:val="100"/>
                <w:kern w:val="0"/>
                <w:position w:val="0"/>
                <w:sz w:val="24"/>
                <w:szCs w:val="24"/>
                <w:u w:val="none"/>
                <w:shd w:val="clear" w:color="auto" w:fill="auto"/>
                <w:lang w:val="en-US" w:eastAsia="zh-CN" w:bidi="ar"/>
                <w14:textFill>
                  <w14:solidFill>
                    <w14:schemeClr w14:val="tx1"/>
                  </w14:solidFill>
                </w14:textFill>
              </w:rPr>
              <w:t>负责做好涉灾矛盾纠纷化解和法律服务工作。</w:t>
            </w:r>
          </w:p>
        </w:tc>
      </w:tr>
    </w:tbl>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sectPr>
          <w:footerReference r:id="rId7" w:type="default"/>
          <w:footerReference r:id="rId8" w:type="even"/>
          <w:pgSz w:w="16781" w:h="11849" w:orient="landscape"/>
          <w:pgMar w:top="1474" w:right="2098" w:bottom="1587" w:left="1984" w:header="850" w:footer="1134" w:gutter="0"/>
          <w:pgBorders>
            <w:top w:val="none" w:sz="0" w:space="0"/>
            <w:left w:val="none" w:sz="0" w:space="0"/>
            <w:bottom w:val="none" w:sz="0" w:space="0"/>
            <w:right w:val="none" w:sz="0" w:space="0"/>
          </w:pgBorders>
          <w:pgNumType w:fmt="decimal"/>
          <w:cols w:space="0" w:num="1"/>
          <w:rtlGutter w:val="0"/>
          <w:docGrid w:type="lines" w:linePitch="409" w:charSpace="0"/>
        </w:sectPr>
      </w:pPr>
    </w:p>
    <w:tbl>
      <w:tblPr>
        <w:tblStyle w:val="6"/>
        <w:tblW w:w="1268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601"/>
        <w:gridCol w:w="9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3370" w:type="dxa"/>
            <w:gridSpan w:val="2"/>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t>人员组成</w:t>
            </w:r>
          </w:p>
        </w:tc>
        <w:tc>
          <w:tcPr>
            <w:tcW w:w="9318"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shd w:val="clear" w:color="auto" w:fill="auto"/>
                <w:lang w:val="en-US" w:eastAsia="zh-CN" w:bidi="ar"/>
                <w14:textFill>
                  <w14:solidFill>
                    <w14:schemeClr w14:val="tx1"/>
                  </w14:solidFill>
                </w14:textFill>
              </w:rPr>
              <w:t>指挥部成员单位职责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769"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8"/>
                <w:szCs w:val="28"/>
                <w:highlight w:val="none"/>
                <w:u w:val="none"/>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8"/>
                <w:szCs w:val="28"/>
                <w:highlight w:val="none"/>
                <w:u w:val="none"/>
                <w:shd w:val="clear" w:color="auto" w:fill="auto"/>
                <w:lang w:val="en-US" w:eastAsia="zh-CN" w:bidi="ar"/>
                <w14:textFill>
                  <w14:solidFill>
                    <w14:schemeClr w14:val="tx1"/>
                  </w14:solidFill>
                </w14:textFill>
              </w:rPr>
              <w:t>成</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8"/>
                <w:szCs w:val="28"/>
                <w:highlight w:val="none"/>
                <w:u w:val="none"/>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8"/>
                <w:szCs w:val="28"/>
                <w:highlight w:val="none"/>
                <w:u w:val="none"/>
                <w:shd w:val="clear" w:color="auto" w:fill="auto"/>
                <w:lang w:val="en-US" w:eastAsia="zh-CN" w:bidi="ar"/>
                <w14:textFill>
                  <w14:solidFill>
                    <w14:schemeClr w14:val="tx1"/>
                  </w14:solidFill>
                </w14:textFill>
              </w:rPr>
              <w:t>员</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b/>
                <w:bCs/>
                <w:color w:val="000000" w:themeColor="text1"/>
                <w:spacing w:val="0"/>
                <w:w w:val="100"/>
                <w:kern w:val="0"/>
                <w:position w:val="0"/>
                <w:sz w:val="28"/>
                <w:szCs w:val="28"/>
                <w:highlight w:val="none"/>
                <w:u w:val="none"/>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8"/>
                <w:szCs w:val="28"/>
                <w:highlight w:val="none"/>
                <w:u w:val="none"/>
                <w:shd w:val="clear" w:color="auto" w:fill="auto"/>
                <w:lang w:val="en-US" w:eastAsia="zh-CN" w:bidi="ar"/>
                <w14:textFill>
                  <w14:solidFill>
                    <w14:schemeClr w14:val="tx1"/>
                  </w14:solidFill>
                </w14:textFill>
              </w:rPr>
              <w:t>单</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8"/>
                <w:szCs w:val="28"/>
                <w:highlight w:val="none"/>
                <w:u w:val="none"/>
                <w:shd w:val="clear" w:color="auto" w:fill="auto"/>
                <w:lang w:val="en-US" w:eastAsia="zh-CN" w:bidi="ar"/>
                <w14:textFill>
                  <w14:solidFill>
                    <w14:schemeClr w14:val="tx1"/>
                  </w14:solidFill>
                </w14:textFill>
              </w:rPr>
            </w:pPr>
            <w:r>
              <w:rPr>
                <w:rFonts w:hint="eastAsia" w:ascii="仿宋_GB2312" w:hAnsi="宋体" w:eastAsia="仿宋_GB2312" w:cs="仿宋_GB2312"/>
                <w:b/>
                <w:bCs/>
                <w:color w:val="000000" w:themeColor="text1"/>
                <w:spacing w:val="0"/>
                <w:w w:val="100"/>
                <w:kern w:val="0"/>
                <w:position w:val="0"/>
                <w:sz w:val="28"/>
                <w:szCs w:val="28"/>
                <w:highlight w:val="none"/>
                <w:u w:val="none"/>
                <w:shd w:val="clear" w:color="auto" w:fill="auto"/>
                <w:lang w:val="en-US" w:eastAsia="zh-CN" w:bidi="ar"/>
                <w14:textFill>
                  <w14:solidFill>
                    <w14:schemeClr w14:val="tx1"/>
                  </w14:solidFill>
                </w14:textFill>
              </w:rPr>
              <w:t>位</w:t>
            </w:r>
          </w:p>
        </w:tc>
        <w:tc>
          <w:tcPr>
            <w:tcW w:w="26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t>县公安局</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t>负责社会治安组工作。负责灾区社会治安管理和重点目标的安全保卫，制订预防和打击震后各种违法犯罪活动的实施方案；负责灾区及周边道路的交通管制和疏导，协调高速交警对高速公路的交通管制和疏导，维护交通秩序，保障县指挥部与灾区间的救援通道畅通，对遇难人员进行尸体检验、数据勘验和身份识别；指导民爆生产、经营、储存企业做好监控、抢险、排查工作，核实上报企业受损情况，指导企业制定恢复生产方案和生产自救。负责制定本组应急动动方案并组织实施，督促本组成员履行相关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769"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8"/>
                <w:szCs w:val="28"/>
                <w:highlight w:val="none"/>
                <w:u w:val="none"/>
                <w:shd w:val="clear" w:color="auto" w:fill="auto"/>
                <w:lang w:val="en-US" w:eastAsia="zh-CN" w:bidi="ar"/>
                <w14:textFill>
                  <w14:solidFill>
                    <w14:schemeClr w14:val="tx1"/>
                  </w14:solidFill>
                </w14:textFill>
              </w:rPr>
            </w:pPr>
          </w:p>
        </w:tc>
        <w:tc>
          <w:tcPr>
            <w:tcW w:w="26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t>县工信局</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t>（国资委）（无线电管理）</w:t>
            </w:r>
          </w:p>
        </w:tc>
        <w:tc>
          <w:tcPr>
            <w:tcW w:w="931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t>负责重要物资生产组织工作；按照职责核实工业企业受损情况，指导制订工业恢复生产方案和工业生产自救。配合有关部门，督促受灾县属企业开展次生灾害抢险、排险工作；配合相关部门对监管企业安全生产和应急管理工作检查、督查，核实上报企业受损情况，指导企业制订恢复生产方案和生产自救。负责为震后抢险救灾无线电通信提供应急频率支持，及时查处影响抢险灾正常通信</w:t>
            </w:r>
            <w:r>
              <w:rPr>
                <w:rFonts w:hint="eastAsia" w:ascii="仿宋_GB2312" w:hAnsi="仿宋_GB2312" w:eastAsia="仿宋_GB2312" w:cs="仿宋_GB2312"/>
                <w:color w:val="000000" w:themeColor="text1"/>
                <w:spacing w:val="-11"/>
                <w:w w:val="100"/>
                <w:kern w:val="0"/>
                <w:position w:val="0"/>
                <w:sz w:val="24"/>
                <w:szCs w:val="24"/>
                <w:highlight w:val="none"/>
                <w:u w:val="none"/>
                <w:shd w:val="clear" w:color="auto" w:fill="auto"/>
                <w:lang w:val="en-US" w:eastAsia="zh-CN" w:bidi="ar"/>
                <w14:textFill>
                  <w14:solidFill>
                    <w14:schemeClr w14:val="tx1"/>
                  </w14:solidFill>
                </w14:textFill>
              </w:rPr>
              <w:t>的信号干扰。协调移动、联通、电信临县分公司保障救援应急通信。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769"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8"/>
                <w:szCs w:val="28"/>
                <w:highlight w:val="none"/>
                <w:u w:val="none"/>
                <w:shd w:val="clear" w:color="auto" w:fill="auto"/>
                <w:lang w:val="en-US" w:eastAsia="zh-CN" w:bidi="ar"/>
                <w14:textFill>
                  <w14:solidFill>
                    <w14:schemeClr w14:val="tx1"/>
                  </w14:solidFill>
                </w14:textFill>
              </w:rPr>
            </w:pPr>
          </w:p>
        </w:tc>
        <w:tc>
          <w:tcPr>
            <w:tcW w:w="26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t>县财政局</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t>按照分级负担原则，负责县本级救灾资金筹集、管理，配合做好财政救灾资金、政府间捐赠资金及其他社会捐赠资金使用管理。负责县本级应急救援物资购置、储备、调运所需物资的保障。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769"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宋体" w:eastAsia="仿宋_GB2312" w:cs="仿宋_GB2312"/>
                <w:color w:val="000000" w:themeColor="text1"/>
                <w:spacing w:val="0"/>
                <w:w w:val="100"/>
                <w:kern w:val="0"/>
                <w:position w:val="0"/>
                <w:sz w:val="28"/>
                <w:szCs w:val="28"/>
                <w:highlight w:val="none"/>
                <w:u w:val="none"/>
                <w:shd w:val="clear" w:color="auto" w:fill="auto"/>
                <w:lang w:val="en-US" w:eastAsia="zh-CN" w:bidi="ar"/>
                <w14:textFill>
                  <w14:solidFill>
                    <w14:schemeClr w14:val="tx1"/>
                  </w14:solidFill>
                </w14:textFill>
              </w:rPr>
            </w:pPr>
          </w:p>
        </w:tc>
        <w:tc>
          <w:tcPr>
            <w:tcW w:w="26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t>县自然资源局</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pPr>
            <w:r>
              <w:rPr>
                <w:rFonts w:hint="eastAsia" w:ascii="仿宋_GB2312" w:hAnsi="仿宋_GB2312" w:eastAsia="仿宋_GB2312" w:cs="仿宋_GB2312"/>
                <w:color w:val="000000" w:themeColor="text1"/>
                <w:spacing w:val="0"/>
                <w:w w:val="100"/>
                <w:kern w:val="0"/>
                <w:position w:val="0"/>
                <w:sz w:val="24"/>
                <w:szCs w:val="24"/>
                <w:highlight w:val="none"/>
                <w:u w:val="none"/>
                <w:shd w:val="clear" w:color="auto" w:fill="auto"/>
                <w:lang w:val="en-US" w:eastAsia="zh-CN" w:bidi="ar"/>
                <w14:textFill>
                  <w14:solidFill>
                    <w14:schemeClr w14:val="tx1"/>
                  </w14:solidFill>
                </w14:textFill>
              </w:rPr>
              <w:t>负责次生地质灾害应急调查、监测，指导地质灾害应急管理工程。负责提供现场卫星及无人机获取的遥感影像资料，提供反映地形、地势、交通、河流、村落、植被覆盖等现状的电子地图信息，提供行政区划、交通等专题图件资料，为应急处置提供相关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highlight w:val="none"/>
                <w14:textFill>
                  <w14:solidFill>
                    <w14:schemeClr w14:val="tx1"/>
                  </w14:solidFill>
                </w14:textFill>
              </w:rPr>
            </w:pPr>
          </w:p>
        </w:tc>
        <w:tc>
          <w:tcPr>
            <w:tcW w:w="2601" w:type="dxa"/>
            <w:noWrap w:val="0"/>
            <w:vAlign w:val="center"/>
          </w:tcPr>
          <w:p>
            <w:pPr>
              <w:jc w:val="cente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吕梁市生态环境局临县分局</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负责对灾区次生环境污染情况的监测预报及应急处置。</w:t>
            </w:r>
          </w:p>
        </w:tc>
      </w:tr>
    </w:tbl>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sectPr>
          <w:footerReference r:id="rId9" w:type="default"/>
          <w:footerReference r:id="rId10" w:type="even"/>
          <w:pgSz w:w="16781" w:h="11849" w:orient="landscape"/>
          <w:pgMar w:top="1474" w:right="2098" w:bottom="1587" w:left="1984" w:header="850" w:footer="1134" w:gutter="0"/>
          <w:pgBorders>
            <w:top w:val="none" w:sz="0" w:space="0"/>
            <w:left w:val="none" w:sz="0" w:space="0"/>
            <w:bottom w:val="none" w:sz="0" w:space="0"/>
            <w:right w:val="none" w:sz="0" w:space="0"/>
          </w:pgBorders>
          <w:pgNumType w:fmt="decimal"/>
          <w:cols w:space="0" w:num="1"/>
          <w:rtlGutter w:val="0"/>
          <w:docGrid w:type="lines" w:linePitch="409" w:charSpace="0"/>
        </w:sectPr>
      </w:pPr>
    </w:p>
    <w:tbl>
      <w:tblPr>
        <w:tblStyle w:val="6"/>
        <w:tblW w:w="1268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601"/>
        <w:gridCol w:w="9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3370" w:type="dxa"/>
            <w:gridSpan w:val="2"/>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t>人员组成</w:t>
            </w:r>
          </w:p>
        </w:tc>
        <w:tc>
          <w:tcPr>
            <w:tcW w:w="9318"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en-US"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t>指挥部成员单位职责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exact"/>
        </w:trPr>
        <w:tc>
          <w:tcPr>
            <w:tcW w:w="769" w:type="dxa"/>
            <w:vMerge w:val="restart"/>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成</w:t>
            </w:r>
          </w:p>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员</w:t>
            </w:r>
          </w:p>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单</w:t>
            </w:r>
          </w:p>
          <w:p>
            <w:pPr>
              <w:jc w:val="center"/>
              <w:rPr>
                <w:rFonts w:hint="eastAsia" w:ascii="方正仿宋_GB2312" w:hAnsi="方正仿宋_GB2312" w:eastAsia="方正仿宋_GB2312" w:cs="方正仿宋_GB2312"/>
                <w:b/>
                <w:bCs/>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位</w:t>
            </w:r>
          </w:p>
        </w:tc>
        <w:tc>
          <w:tcPr>
            <w:tcW w:w="2601" w:type="dxa"/>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县住建局</w:t>
            </w:r>
          </w:p>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p>
        </w:tc>
        <w:tc>
          <w:tcPr>
            <w:tcW w:w="9318" w:type="dxa"/>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负责指导灾区建筑物安全鉴定工作。</w:t>
            </w:r>
          </w:p>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负责组织协调城市供水、排水、燃气、热力、道路照明等市政公用设施抢、排险工作，开展灾害损失调查评估工作。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highlight w:val="none"/>
                <w14:textFill>
                  <w14:solidFill>
                    <w14:schemeClr w14:val="tx1"/>
                  </w14:solidFill>
                </w14:textFill>
              </w:rPr>
            </w:pPr>
          </w:p>
        </w:tc>
        <w:tc>
          <w:tcPr>
            <w:tcW w:w="2601" w:type="dxa"/>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县交通运输局</w:t>
            </w:r>
          </w:p>
        </w:tc>
        <w:tc>
          <w:tcPr>
            <w:tcW w:w="9318" w:type="dxa"/>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负责协助调集、征用救灾车辆，指导协调各乡（镇）开展农村公路抢修、维护，保障县乡公路运输畅通。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highlight w:val="none"/>
                <w14:textFill>
                  <w14:solidFill>
                    <w14:schemeClr w14:val="tx1"/>
                  </w14:solidFill>
                </w14:textFill>
              </w:rPr>
            </w:pPr>
          </w:p>
        </w:tc>
        <w:tc>
          <w:tcPr>
            <w:tcW w:w="2601" w:type="dxa"/>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县公路段</w:t>
            </w:r>
          </w:p>
        </w:tc>
        <w:tc>
          <w:tcPr>
            <w:tcW w:w="9318" w:type="dxa"/>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组织国省干线抢修、维护，保障公路运输畅通。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highlight w:val="none"/>
                <w14:textFill>
                  <w14:solidFill>
                    <w14:schemeClr w14:val="tx1"/>
                  </w14:solidFill>
                </w14:textFill>
              </w:rPr>
            </w:pPr>
          </w:p>
        </w:tc>
        <w:tc>
          <w:tcPr>
            <w:tcW w:w="2601" w:type="dxa"/>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县水利局</w:t>
            </w:r>
          </w:p>
        </w:tc>
        <w:tc>
          <w:tcPr>
            <w:tcW w:w="9318" w:type="dxa"/>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负责水库、河道、堤、坝等水利工程和水利设施的抢险和隐患排查工作。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highlight w:val="none"/>
                <w14:textFill>
                  <w14:solidFill>
                    <w14:schemeClr w14:val="tx1"/>
                  </w14:solidFill>
                </w14:textFill>
              </w:rPr>
            </w:pPr>
          </w:p>
        </w:tc>
        <w:tc>
          <w:tcPr>
            <w:tcW w:w="2601" w:type="dxa"/>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县农业农村局</w:t>
            </w:r>
          </w:p>
        </w:tc>
        <w:tc>
          <w:tcPr>
            <w:tcW w:w="9318" w:type="dxa"/>
            <w:noWrap w:val="0"/>
            <w:vAlign w:val="bottom"/>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负责综合协调灾区动物疫情防治工作；负责农业生产自救，核实受损情况，制定农业恢复生产方案，开展县农业生产恢复。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highlight w:val="none"/>
                <w14:textFill>
                  <w14:solidFill>
                    <w14:schemeClr w14:val="tx1"/>
                  </w14:solidFill>
                </w14:textFill>
              </w:rPr>
            </w:pPr>
          </w:p>
        </w:tc>
        <w:tc>
          <w:tcPr>
            <w:tcW w:w="2601" w:type="dxa"/>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县文旅局</w:t>
            </w:r>
          </w:p>
        </w:tc>
        <w:tc>
          <w:tcPr>
            <w:tcW w:w="9318" w:type="dxa"/>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负责指导旅游景区和旅行社做好游客疏散和安抚工作；指导文化和旅游业开展地震应急宣传；负责广播电视传输覆盖保障工作；负责灾区重点文物受损情况核实。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highlight w:val="none"/>
                <w14:textFill>
                  <w14:solidFill>
                    <w14:schemeClr w14:val="tx1"/>
                  </w14:solidFill>
                </w14:textFill>
              </w:rPr>
            </w:pPr>
          </w:p>
        </w:tc>
        <w:tc>
          <w:tcPr>
            <w:tcW w:w="2601" w:type="dxa"/>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县卫健局</w:t>
            </w:r>
          </w:p>
        </w:tc>
        <w:tc>
          <w:tcPr>
            <w:tcW w:w="9318" w:type="dxa"/>
            <w:noWrap w:val="0"/>
            <w:vAlign w:val="bottom"/>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负责医学救援与卫生防疫组工作。统筹指挥调派紧急医学救援力量，设置救护场所或临时医疗点开展伤员现场急救、检伤分类和转运救治；组织开展饮用水安全监测和爱国卫生运动，应对处置突发公共卫生事件；组织巡回医疗队，向灾区群众和救援人员提供医疗服务和心理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8"/>
                <w:szCs w:val="28"/>
                <w:highlight w:val="none"/>
                <w14:textFill>
                  <w14:solidFill>
                    <w14:schemeClr w14:val="tx1"/>
                  </w14:solidFill>
                </w14:textFill>
              </w:rPr>
            </w:pPr>
          </w:p>
        </w:tc>
        <w:tc>
          <w:tcPr>
            <w:tcW w:w="2601" w:type="dxa"/>
            <w:noWrap w:val="0"/>
            <w:vAlign w:val="center"/>
          </w:tcPr>
          <w:p>
            <w:pPr>
              <w:jc w:val="center"/>
              <w:rPr>
                <w:rFonts w:hint="default"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县疾控中心</w:t>
            </w:r>
          </w:p>
        </w:tc>
        <w:tc>
          <w:tcPr>
            <w:tcW w:w="9318" w:type="dxa"/>
            <w:noWrap w:val="0"/>
            <w:vAlign w:val="center"/>
          </w:tcPr>
          <w:p>
            <w:pPr>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组织开展灾区消杀防疫，预防控制灾后传染病及疫情。</w:t>
            </w:r>
          </w:p>
        </w:tc>
      </w:tr>
    </w:tbl>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sectPr>
          <w:footerReference r:id="rId11" w:type="default"/>
          <w:footerReference r:id="rId12" w:type="even"/>
          <w:pgSz w:w="16781" w:h="11849" w:orient="landscape"/>
          <w:pgMar w:top="1474" w:right="2098" w:bottom="1587" w:left="1984" w:header="850" w:footer="1134" w:gutter="0"/>
          <w:pgBorders>
            <w:top w:val="none" w:sz="0" w:space="0"/>
            <w:left w:val="none" w:sz="0" w:space="0"/>
            <w:bottom w:val="none" w:sz="0" w:space="0"/>
            <w:right w:val="none" w:sz="0" w:space="0"/>
          </w:pgBorders>
          <w:pgNumType w:fmt="decimal"/>
          <w:cols w:space="0" w:num="1"/>
          <w:rtlGutter w:val="0"/>
          <w:docGrid w:type="lines" w:linePitch="409" w:charSpace="0"/>
        </w:sectPr>
      </w:pPr>
    </w:p>
    <w:tbl>
      <w:tblPr>
        <w:tblStyle w:val="6"/>
        <w:tblW w:w="1268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601"/>
        <w:gridCol w:w="9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370" w:type="dxa"/>
            <w:gridSpan w:val="2"/>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t>人员组成</w:t>
            </w:r>
          </w:p>
        </w:tc>
        <w:tc>
          <w:tcPr>
            <w:tcW w:w="9318"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t>指挥部成员单位职责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trPr>
        <w:tc>
          <w:tcPr>
            <w:tcW w:w="769" w:type="dxa"/>
            <w:vMerge w:val="restart"/>
            <w:noWrap w:val="0"/>
            <w:vAlign w:val="center"/>
          </w:tcPr>
          <w:p>
            <w:pPr>
              <w:jc w:val="center"/>
              <w:rPr>
                <w:rFonts w:hint="eastAsia" w:ascii="仿宋_GB2312" w:hAnsi="仿宋_GB2312" w:eastAsia="仿宋_GB2312" w:cs="仿宋_GB2312"/>
                <w:b/>
                <w:bCs/>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eastAsia="zh-CN"/>
                <w14:textFill>
                  <w14:solidFill>
                    <w14:schemeClr w14:val="tx1"/>
                  </w14:solidFill>
                </w14:textFill>
              </w:rPr>
              <w:t>成</w:t>
            </w:r>
          </w:p>
          <w:p>
            <w:pPr>
              <w:jc w:val="center"/>
              <w:rPr>
                <w:rFonts w:hint="eastAsia" w:ascii="仿宋_GB2312" w:hAnsi="仿宋_GB2312" w:eastAsia="仿宋_GB2312" w:cs="仿宋_GB2312"/>
                <w:b/>
                <w:bCs/>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eastAsia="zh-CN"/>
                <w14:textFill>
                  <w14:solidFill>
                    <w14:schemeClr w14:val="tx1"/>
                  </w14:solidFill>
                </w14:textFill>
              </w:rPr>
              <w:t>员</w:t>
            </w:r>
          </w:p>
          <w:p>
            <w:pPr>
              <w:jc w:val="center"/>
              <w:rPr>
                <w:rFonts w:hint="eastAsia" w:ascii="仿宋_GB2312" w:hAnsi="仿宋_GB2312" w:eastAsia="仿宋_GB2312" w:cs="仿宋_GB2312"/>
                <w:b/>
                <w:bCs/>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eastAsia="zh-CN"/>
                <w14:textFill>
                  <w14:solidFill>
                    <w14:schemeClr w14:val="tx1"/>
                  </w14:solidFill>
                </w14:textFill>
              </w:rPr>
              <w:t>单</w:t>
            </w:r>
          </w:p>
          <w:p>
            <w:pPr>
              <w:jc w:val="center"/>
              <w:rPr>
                <w:rFonts w:hint="eastAsia" w:ascii="方正仿宋_GB2312" w:hAnsi="方正仿宋_GB2312" w:eastAsia="方正仿宋_GB2312" w:cs="方正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eastAsia="zh-CN"/>
                <w14:textFill>
                  <w14:solidFill>
                    <w14:schemeClr w14:val="tx1"/>
                  </w14:solidFill>
                </w14:textFill>
              </w:rPr>
              <w:t>位</w:t>
            </w:r>
          </w:p>
        </w:tc>
        <w:tc>
          <w:tcPr>
            <w:tcW w:w="2601" w:type="dxa"/>
            <w:noWrap w:val="0"/>
            <w:vAlign w:val="center"/>
          </w:tcPr>
          <w:p>
            <w:pPr>
              <w:jc w:val="cente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县应急局</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14:textFill>
                  <w14:solidFill>
                    <w14:schemeClr w14:val="tx1"/>
                  </w14:solidFill>
                </w14:textFill>
              </w:rPr>
              <w:t>负责综合协调组、</w:t>
            </w:r>
            <w:r>
              <w:rPr>
                <w:rFonts w:hint="eastAsia" w:ascii="仿宋_GB2312" w:hAnsi="仿宋_GB2312" w:eastAsia="仿宋_GB2312" w:cs="仿宋_GB2312"/>
                <w:b/>
                <w:bCs/>
                <w:color w:val="000000" w:themeColor="text1"/>
                <w:sz w:val="24"/>
                <w:szCs w:val="24"/>
                <w:highlight w:val="none"/>
                <w:lang w:eastAsia="zh-CN"/>
                <w14:textFill>
                  <w14:solidFill>
                    <w14:schemeClr w14:val="tx1"/>
                  </w14:solidFill>
                </w14:textFill>
              </w:rPr>
              <w:t>震</w:t>
            </w:r>
            <w:r>
              <w:rPr>
                <w:rFonts w:hint="eastAsia" w:ascii="仿宋_GB2312" w:hAnsi="仿宋_GB2312" w:eastAsia="仿宋_GB2312" w:cs="仿宋_GB2312"/>
                <w:b/>
                <w:bCs/>
                <w:color w:val="000000" w:themeColor="text1"/>
                <w:sz w:val="24"/>
                <w:szCs w:val="24"/>
                <w:highlight w:val="none"/>
                <w14:textFill>
                  <w14:solidFill>
                    <w14:schemeClr w14:val="tx1"/>
                  </w14:solidFill>
                </w14:textFill>
              </w:rPr>
              <w:t>情与灾情监测、群众生活保障与涉外组、</w:t>
            </w:r>
            <w:r>
              <w:rPr>
                <w:rFonts w:hint="eastAsia" w:ascii="仿宋_GB2312" w:hAnsi="仿宋_GB2312" w:eastAsia="仿宋_GB2312" w:cs="仿宋_GB2312"/>
                <w:b/>
                <w:bCs/>
                <w:color w:val="000000" w:themeColor="text1"/>
                <w:sz w:val="24"/>
                <w:szCs w:val="24"/>
                <w:highlight w:val="none"/>
                <w:lang w:eastAsia="zh-CN"/>
                <w14:textFill>
                  <w14:solidFill>
                    <w14:schemeClr w14:val="tx1"/>
                  </w14:solidFill>
                </w14:textFill>
              </w:rPr>
              <w:t>次</w:t>
            </w:r>
            <w:r>
              <w:rPr>
                <w:rFonts w:hint="eastAsia" w:ascii="仿宋_GB2312" w:hAnsi="仿宋_GB2312" w:eastAsia="仿宋_GB2312" w:cs="仿宋_GB2312"/>
                <w:b/>
                <w:bCs/>
                <w:color w:val="000000" w:themeColor="text1"/>
                <w:sz w:val="24"/>
                <w:szCs w:val="24"/>
                <w:highlight w:val="none"/>
                <w14:textFill>
                  <w14:solidFill>
                    <w14:schemeClr w14:val="tx1"/>
                  </w14:solidFill>
                </w14:textFill>
              </w:rPr>
              <w:t>生灾害防范处置组和地震灾情调查及灾情损失评估组工作。</w:t>
            </w: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承担</w:t>
            </w: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指挥部日常工作；负责组织协调</w:t>
            </w: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指挥部成员单位做好抗震救灾应急处置和救援工作，报告、</w:t>
            </w: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通</w:t>
            </w: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报地震震</w:t>
            </w: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情</w:t>
            </w: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、灾情及应急救援、抗震救灾动态等信息，指导抗震救灾工作；负责协调各类救援队伍参加抢险救援；负责</w:t>
            </w: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震害</w:t>
            </w: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损失调查评估；负责灾民转移、安置；调拨并分配保障</w:t>
            </w: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灾</w:t>
            </w: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民基本生活的物资和资金；指导灾区煤矿、非煤</w:t>
            </w: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矿</w:t>
            </w: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山、危化、</w:t>
            </w: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轻工建材</w:t>
            </w: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等企业开展次生灾害抢、排险工作；协调开放应急避难场所；完成应急管理部、省委省政府、省应急厅</w:t>
            </w: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市委市政府</w:t>
            </w: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市</w:t>
            </w: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应急局、县委县政府</w:t>
            </w: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交办的其他工作；负责制定本组应急联动方案并组织实施；督促本组成员履行相关工作职责。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4"/>
                <w:szCs w:val="24"/>
                <w:highlight w:val="none"/>
                <w14:textFill>
                  <w14:solidFill>
                    <w14:schemeClr w14:val="tx1"/>
                  </w14:solidFill>
                </w14:textFill>
              </w:rPr>
            </w:pPr>
          </w:p>
        </w:tc>
        <w:tc>
          <w:tcPr>
            <w:tcW w:w="2601" w:type="dxa"/>
            <w:noWrap w:val="0"/>
            <w:vAlign w:val="center"/>
          </w:tcPr>
          <w:p>
            <w:pPr>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县市场监管局</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000000" w:themeColor="text1"/>
                <w:sz w:val="24"/>
                <w:szCs w:val="24"/>
                <w:highlight w:val="none"/>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负责组织指导灾区电梯、锅炉等特种设备使用单位紧急救</w:t>
            </w: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援</w:t>
            </w:r>
            <w:r>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t>工作；负责救灾物品质量监管；负责救灾餐饮服务食品的安全监管和药品、医疗器械的监督管理，综合协调食品安全。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exac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4"/>
                <w:szCs w:val="24"/>
                <w:highlight w:val="none"/>
                <w14:textFill>
                  <w14:solidFill>
                    <w14:schemeClr w14:val="tx1"/>
                  </w14:solidFill>
                </w14:textFill>
              </w:rPr>
            </w:pPr>
          </w:p>
        </w:tc>
        <w:tc>
          <w:tcPr>
            <w:tcW w:w="2601" w:type="dxa"/>
            <w:noWrap w:val="0"/>
            <w:vAlign w:val="center"/>
          </w:tcPr>
          <w:p>
            <w:pPr>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县能源局</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4"/>
                <w:szCs w:val="24"/>
                <w:highlight w:val="none"/>
                <w:lang w:eastAsia="zh-CN" w:bidi="ar"/>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eastAsia="zh-CN" w:bidi="ar"/>
                <w14:textFill>
                  <w14:solidFill>
                    <w14:schemeClr w14:val="tx1"/>
                  </w14:solidFill>
                </w14:textFill>
              </w:rPr>
              <w:t>负责协调并指导电力、新能源和可再生能源等能源受灾企业次生灾害抢、排险，并督促落实；组织协调灾区油气管道保护工作。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4"/>
                <w:szCs w:val="24"/>
                <w:highlight w:val="none"/>
                <w14:textFill>
                  <w14:solidFill>
                    <w14:schemeClr w14:val="tx1"/>
                  </w14:solidFill>
                </w14:textFill>
              </w:rPr>
            </w:pPr>
          </w:p>
        </w:tc>
        <w:tc>
          <w:tcPr>
            <w:tcW w:w="2601" w:type="dxa"/>
            <w:noWrap w:val="0"/>
            <w:vAlign w:val="center"/>
          </w:tcPr>
          <w:p>
            <w:pPr>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县文旅局</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4"/>
                <w:szCs w:val="24"/>
                <w:highlight w:val="none"/>
                <w:lang w:bidi="ar"/>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bidi="ar"/>
                <w14:textFill>
                  <w14:solidFill>
                    <w14:schemeClr w14:val="tx1"/>
                  </w14:solidFill>
                </w14:textFill>
              </w:rPr>
              <w:t>负责灾区内重点文物抢救和保护。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9" w:type="dxa"/>
            <w:vMerge w:val="continue"/>
            <w:noWrap w:val="0"/>
            <w:vAlign w:val="center"/>
          </w:tcPr>
          <w:p>
            <w:pPr>
              <w:rPr>
                <w:rFonts w:hint="eastAsia" w:ascii="方正仿宋_GB2312" w:hAnsi="方正仿宋_GB2312" w:eastAsia="方正仿宋_GB2312" w:cs="方正仿宋_GB2312"/>
                <w:b/>
                <w:bCs/>
                <w:color w:val="000000" w:themeColor="text1"/>
                <w:sz w:val="24"/>
                <w:szCs w:val="24"/>
                <w:highlight w:val="none"/>
                <w14:textFill>
                  <w14:solidFill>
                    <w14:schemeClr w14:val="tx1"/>
                  </w14:solidFill>
                </w14:textFill>
              </w:rPr>
            </w:pPr>
          </w:p>
        </w:tc>
        <w:tc>
          <w:tcPr>
            <w:tcW w:w="2601" w:type="dxa"/>
            <w:noWrap w:val="0"/>
            <w:vAlign w:val="center"/>
          </w:tcPr>
          <w:p>
            <w:pPr>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团</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县</w:t>
            </w:r>
            <w:r>
              <w:rPr>
                <w:rFonts w:hint="eastAsia" w:ascii="仿宋_GB2312" w:hAnsi="仿宋_GB2312" w:eastAsia="仿宋_GB2312" w:cs="仿宋_GB2312"/>
                <w:color w:val="000000" w:themeColor="text1"/>
                <w:sz w:val="24"/>
                <w:szCs w:val="24"/>
                <w:highlight w:val="none"/>
                <w14:textFill>
                  <w14:solidFill>
                    <w14:schemeClr w14:val="tx1"/>
                  </w14:solidFill>
                </w14:textFill>
              </w:rPr>
              <w:t>委</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themeColor="text1"/>
                <w:sz w:val="24"/>
                <w:szCs w:val="24"/>
                <w:highlight w:val="none"/>
                <w:lang w:bidi="ar"/>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bidi="ar"/>
                <w14:textFill>
                  <w14:solidFill>
                    <w14:schemeClr w14:val="tx1"/>
                  </w14:solidFill>
                </w14:textFill>
              </w:rPr>
              <w:t>负责动员青年志愿者为救灾救助提供应急志愿服务。</w:t>
            </w:r>
          </w:p>
        </w:tc>
      </w:tr>
    </w:tbl>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sectPr>
          <w:footerReference r:id="rId13" w:type="default"/>
          <w:footerReference r:id="rId14" w:type="even"/>
          <w:pgSz w:w="16781" w:h="11849" w:orient="landscape"/>
          <w:pgMar w:top="1474" w:right="2098" w:bottom="1587" w:left="1984" w:header="850" w:footer="1134" w:gutter="0"/>
          <w:pgBorders>
            <w:top w:val="none" w:sz="0" w:space="0"/>
            <w:left w:val="none" w:sz="0" w:space="0"/>
            <w:bottom w:val="none" w:sz="0" w:space="0"/>
            <w:right w:val="none" w:sz="0" w:space="0"/>
          </w:pgBorders>
          <w:pgNumType w:fmt="decimal"/>
          <w:cols w:space="0" w:num="1"/>
          <w:rtlGutter w:val="0"/>
          <w:docGrid w:type="lines" w:linePitch="409" w:charSpace="0"/>
        </w:sectPr>
      </w:pPr>
    </w:p>
    <w:tbl>
      <w:tblPr>
        <w:tblStyle w:val="6"/>
        <w:tblW w:w="1268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601"/>
        <w:gridCol w:w="9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3370" w:type="dxa"/>
            <w:gridSpan w:val="2"/>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t>人员组成</w:t>
            </w:r>
          </w:p>
        </w:tc>
        <w:tc>
          <w:tcPr>
            <w:tcW w:w="9318"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t>指挥部成员单位职责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exact"/>
        </w:trPr>
        <w:tc>
          <w:tcPr>
            <w:tcW w:w="7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eastAsia="zh-CN"/>
                <w14:textFill>
                  <w14:solidFill>
                    <w14:schemeClr w14:val="tx1"/>
                  </w14:solidFill>
                </w14:textFill>
              </w:rPr>
              <w:t>位</w:t>
            </w:r>
          </w:p>
        </w:tc>
        <w:tc>
          <w:tcPr>
            <w:tcW w:w="2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县红十字会</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负责依法开展救灾募捐活动，负责接收国内外组织和个人通过红十字会捐助的物资和资金；负责组织红十字会员和志愿者参加医疗防疫并做好相关动员、引导、管理工作；开展自然灾害预防、避险和自救、互救的知识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80" w:hRule="exact"/>
        </w:trPr>
        <w:tc>
          <w:tcPr>
            <w:tcW w:w="7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pPr>
          </w:p>
        </w:tc>
        <w:tc>
          <w:tcPr>
            <w:tcW w:w="2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县应急减灾中心</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协助县应急管理局做好县指挥部日常工作、开展抗震救灾应急处置和救援工作，提供相关技术支撑；配合市防震减灾中心开展地震监测预报、地震速报、震情趋势判定、地震灾害快速评估、地震灾害调查、地震烈度评定、地震损害损失评估等工作；开展震后地震科学考察；开展地震知识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exact"/>
        </w:trPr>
        <w:tc>
          <w:tcPr>
            <w:tcW w:w="7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pPr>
          </w:p>
        </w:tc>
        <w:tc>
          <w:tcPr>
            <w:tcW w:w="2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县气象局</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负责灾害天气监测、预警、预报，及时提供应急救助的气象保障信息。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exact"/>
        </w:trPr>
        <w:tc>
          <w:tcPr>
            <w:tcW w:w="7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pPr>
          </w:p>
        </w:tc>
        <w:tc>
          <w:tcPr>
            <w:tcW w:w="2601" w:type="dxa"/>
            <w:noWrap w:val="0"/>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联通、移动、电信临县分公司</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做好应急通信保障工作，及时恢复损毁通信设施；重大地震灾害后，及时收集上报设施受损情况。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8" w:hRule="exact"/>
        </w:trPr>
        <w:tc>
          <w:tcPr>
            <w:tcW w:w="7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14:textFill>
                  <w14:solidFill>
                    <w14:schemeClr w14:val="tx1"/>
                  </w14:solidFill>
                </w14:textFill>
              </w:rPr>
            </w:pPr>
          </w:p>
        </w:tc>
        <w:tc>
          <w:tcPr>
            <w:tcW w:w="2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吕梁银保监分局临县监管组</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负责指导银行保险机构快速恢复营业；组织、协调、督导、指导承保保险公司及时开展对投保的伤亡人员和受损财产的查勘和理赔工作；负责指导银行机构加强内部金库等安保重点部位和营业场所等重点区域的警戒，确保资金安全。</w:t>
            </w:r>
          </w:p>
        </w:tc>
      </w:tr>
    </w:tbl>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sectPr>
          <w:footerReference r:id="rId15" w:type="default"/>
          <w:footerReference r:id="rId16" w:type="even"/>
          <w:pgSz w:w="16781" w:h="11849" w:orient="landscape"/>
          <w:pgMar w:top="1474" w:right="2098" w:bottom="1587" w:left="1984" w:header="850" w:footer="1134" w:gutter="0"/>
          <w:pgBorders>
            <w:top w:val="none" w:sz="0" w:space="0"/>
            <w:left w:val="none" w:sz="0" w:space="0"/>
            <w:bottom w:val="none" w:sz="0" w:space="0"/>
            <w:right w:val="none" w:sz="0" w:space="0"/>
          </w:pgBorders>
          <w:pgNumType w:fmt="decimal"/>
          <w:cols w:space="0" w:num="1"/>
          <w:rtlGutter w:val="0"/>
          <w:docGrid w:type="lines" w:linePitch="409" w:charSpace="0"/>
        </w:sectPr>
      </w:pPr>
    </w:p>
    <w:tbl>
      <w:tblPr>
        <w:tblStyle w:val="6"/>
        <w:tblW w:w="1268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601"/>
        <w:gridCol w:w="9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3370" w:type="dxa"/>
            <w:gridSpan w:val="2"/>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t>人员组成</w:t>
            </w:r>
          </w:p>
        </w:tc>
        <w:tc>
          <w:tcPr>
            <w:tcW w:w="9318"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pPr>
            <w:r>
              <w:rPr>
                <w:rFonts w:hint="eastAsia" w:ascii="黑体" w:hAnsi="黑体" w:eastAsia="黑体" w:cs="黑体"/>
                <w:b w:val="0"/>
                <w:bCs w:val="0"/>
                <w:color w:val="000000" w:themeColor="text1"/>
                <w:spacing w:val="0"/>
                <w:w w:val="100"/>
                <w:kern w:val="0"/>
                <w:position w:val="0"/>
                <w:sz w:val="30"/>
                <w:szCs w:val="30"/>
                <w:highlight w:val="none"/>
                <w:shd w:val="clear" w:color="auto" w:fill="auto"/>
                <w:lang w:val="en-US" w:eastAsia="zh-CN" w:bidi="ar"/>
                <w14:textFill>
                  <w14:solidFill>
                    <w14:schemeClr w14:val="tx1"/>
                  </w14:solidFill>
                </w14:textFill>
              </w:rPr>
              <w:t>指挥部成员单位职责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7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位</w:t>
            </w:r>
          </w:p>
        </w:tc>
        <w:tc>
          <w:tcPr>
            <w:tcW w:w="2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en-US"/>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县人武部</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负责抢险救援组工作。负责组织指挥救援队伍参加抢险救灾工作；组织所属民兵；负责制订本组应急联动方案并组织实施，督促本组成员履行相关工作职责。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7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p>
        </w:tc>
        <w:tc>
          <w:tcPr>
            <w:tcW w:w="2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县武警中队</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负责调动所属部队对重灾区或重要场所人员抢救或特种抢险；负责首脑机关、金融等要害部门和重要目标的警戒。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7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p>
        </w:tc>
        <w:tc>
          <w:tcPr>
            <w:tcW w:w="2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en-US"/>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县消防救援大队</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负责调动所属消防队伍参与抢险救灾；负责组织火灾扑救。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p>
        </w:tc>
        <w:tc>
          <w:tcPr>
            <w:tcW w:w="2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z w:val="24"/>
                <w:szCs w:val="24"/>
                <w:highlight w:val="none"/>
                <w:lang w:val="en-US" w:eastAsia="en-US"/>
                <w14:textFill>
                  <w14:solidFill>
                    <w14:schemeClr w14:val="tx1"/>
                  </w14:solidFill>
                </w14:textFill>
              </w:rPr>
              <w:t>应急救援</w:t>
            </w: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中心</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参加地震灾害应急救援工作。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7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p>
        </w:tc>
        <w:tc>
          <w:tcPr>
            <w:tcW w:w="2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县电力公司</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负责恢复灾区内抗震救灾和生活、生产用电，保障抗震救灾指挥部应急用电。地震灾害发生后，及时收集上报设施受损情况。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exact"/>
        </w:trPr>
        <w:tc>
          <w:tcPr>
            <w:tcW w:w="7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p>
        </w:tc>
        <w:tc>
          <w:tcPr>
            <w:tcW w:w="26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白文东站</w:t>
            </w:r>
          </w:p>
        </w:tc>
        <w:tc>
          <w:tcPr>
            <w:tcW w:w="93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负责调集、调用铁路运输器材，组织实施铁路运输，组织铁路抢、排险，保障铁路运输畅通。</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posOffset>-400050</wp:posOffset>
              </wp:positionH>
              <wp:positionV relativeFrom="paragraph">
                <wp:posOffset>-1116965</wp:posOffset>
              </wp:positionV>
              <wp:extent cx="1828800" cy="1828800"/>
              <wp:effectExtent l="0" t="0" r="0" b="0"/>
              <wp:wrapNone/>
              <wp:docPr id="645" name="文本框 645"/>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1.5pt;margin-top:-87.95pt;height:144pt;width:144pt;mso-position-horizontal-relative:margin;mso-wrap-style:none;rotation:5898240f;z-index:251662336;mso-width-relative:page;mso-height-relative:page;" filled="f" stroked="f" coordsize="21600,21600" o:gfxdata="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DmVAnYAAAADAEAAA8AAAAAAAAAAQAgAAAAIgAAAGRycy9k&#10;b3ducmV2LnhtbFBLAQIUABQAAAAIAIdO4kCCCh77OwIAAHMEAAAOAAAAAAAAAAEAIAAAACcBAABk&#10;cnMvZTJvRG9jLnhtbFBLBQYAAAAABgAGAFkBAADU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52" name="文本框 6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cawW80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HGsFvNAIAAGUEAAAOAAAAAAAAAAEAIAAAAB8BAABkcnMvZTJvRG9jLnhtbFBL&#10;BQYAAAAABgAGAFkBAADF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24</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posOffset>-400050</wp:posOffset>
              </wp:positionH>
              <wp:positionV relativeFrom="paragraph">
                <wp:posOffset>-1116965</wp:posOffset>
              </wp:positionV>
              <wp:extent cx="1828800" cy="1828800"/>
              <wp:effectExtent l="0" t="0" r="0" b="0"/>
              <wp:wrapNone/>
              <wp:docPr id="798" name="文本框 798"/>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1.5pt;margin-top:-87.95pt;height:144pt;width:144pt;mso-position-horizontal-relative:margin;mso-wrap-style:none;rotation:5898240f;z-index:251665408;mso-width-relative:page;mso-height-relative:page;" filled="f" stroked="f" coordsize="21600,21600" o:gfxdata="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DmVAnYAAAADAEAAA8AAAAAAAAAAQAgAAAAIgAAAGRycy9k&#10;b3ducmV2LnhtbFBLAQIUABQAAAAIAIdO4kDaV4VtOwIAAHMEAAAOAAAAAAAAAAEAIAAAACcBAABk&#10;cnMvZTJvRG9jLnhtbFBLBQYAAAAABgAGAFkBAADU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99" name="文本框 7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Z0ZY1jUCAABlBAAADgAAAAAAAAABACAAAAAfAQAAZHJzL2Uyb0RvYy54bWxQ&#10;SwUGAAAAAAYABgBZAQAAxg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24</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-400050</wp:posOffset>
              </wp:positionH>
              <wp:positionV relativeFrom="paragraph">
                <wp:posOffset>-1116965</wp:posOffset>
              </wp:positionV>
              <wp:extent cx="1828800" cy="1828800"/>
              <wp:effectExtent l="0" t="0" r="0" b="0"/>
              <wp:wrapNone/>
              <wp:docPr id="601" name="文本框 60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1.5pt;margin-top:-87.95pt;height:144pt;width:144pt;mso-position-horizontal-relative:margin;mso-wrap-style:none;rotation:5898240f;z-index:251660288;mso-width-relative:page;mso-height-relative:page;" filled="f" stroked="f" coordsize="21600,21600" o:gfxdata="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DmVAnYAAAADAEAAA8AAAAAAAAAAQAgAAAAIgAAAGRycy9k&#10;b3ducmV2LnhtbFBLAQIUABQAAAAIAIdO4kABuCBTOwIAAHMEAAAOAAAAAAAAAAEAIAAAACcBAABk&#10;cnMvZTJvRG9jLnhtbFBLBQYAAAAABgAGAFkBAADU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09" name="文本框 6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dLik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p/S4lhGiU//fh+&#10;+vlw+vWNpENI1LgwQ+S9Q2xs39kWjTOcBxwm5m3ldfqCE4EfAh8vAos2Ep4uTSfTaQ4Xh2/YAD97&#10;vO58iO+F1SQZBfWoYCcsO2xC7EOHkJTN2LVUqquiMqQBjd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7nS4pNAIAAGUEAAAOAAAAAAAAAAEAIAAAAB8BAABkcnMvZTJvRG9jLnhtbFBL&#10;BQYAAAAABgAGAFkBAADF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24</w:t>
                    </w:r>
                    <w:r>
                      <w:fldChar w:fldCharType="end"/>
                    </w:r>
                    <w: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sz w:val="18"/>
      </w:rPr>
      <mc:AlternateContent>
        <mc:Choice Requires="wps">
          <w:drawing>
            <wp:anchor distT="0" distB="0" distL="114300" distR="114300" simplePos="0" relativeHeight="251659264" behindDoc="0" locked="0" layoutInCell="1" allowOverlap="1">
              <wp:simplePos x="0" y="0"/>
              <wp:positionH relativeFrom="margin">
                <wp:posOffset>-338455</wp:posOffset>
              </wp:positionH>
              <wp:positionV relativeFrom="paragraph">
                <wp:posOffset>556895</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6.65pt;margin-top:43.85pt;height:144pt;width:144pt;mso-position-horizontal-relative:margin;mso-wrap-style:none;rotation:5898240f;z-index:251659264;mso-width-relative:page;mso-height-relative:page;" filled="f" stroked="f" coordsize="21600,21600" o:gfxdata="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bVEbBNgAAAAKAQAADwAAAAAAAAABACAAAAAiAAAAZHJzL2Rv&#10;d25yZXYueG1sUEsBAhQAFAAAAAgAh07iQOAjAXc6AgAAcQQAAA4AAAAAAAAAAQAgAAAAJwEAAGRy&#10;cy9lMm9Eb2MueG1sUEsFBgAAAAAGAAYAWQEAAN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MDE4ODNkMDgwODRjNjA1ZjUyNzIyMDI3ZDg5NGEifQ=="/>
  </w:docVars>
  <w:rsids>
    <w:rsidRoot w:val="7C291D77"/>
    <w:rsid w:val="7C29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snapToGrid/>
      <w:spacing w:line="240" w:lineRule="auto"/>
      <w:ind w:firstLine="0" w:firstLineChars="0"/>
    </w:pPr>
    <w:rPr>
      <w:rFonts w:ascii="宋体" w:hAnsi="Courier New"/>
      <w:kern w:val="2"/>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1"/>
    <w:qFormat/>
    <w:uiPriority w:val="0"/>
    <w:pPr>
      <w:widowControl/>
      <w:spacing w:before="100" w:beforeLines="0" w:beforeAutospacing="1" w:after="100" w:afterLines="0" w:afterAutospacing="1"/>
      <w:jc w:val="left"/>
    </w:pPr>
    <w:rPr>
      <w:rFonts w:ascii="宋体" w:hAnsi="宋体" w:cs="宋体"/>
      <w:color w:val="000000"/>
      <w:kern w:val="0"/>
      <w:sz w:val="24"/>
    </w:rPr>
  </w:style>
  <w:style w:type="paragraph" w:customStyle="1" w:styleId="8">
    <w:name w:val="正文首行缩进 21"/>
    <w:basedOn w:val="9"/>
    <w:next w:val="5"/>
    <w:qFormat/>
    <w:uiPriority w:val="0"/>
    <w:pPr>
      <w:widowControl w:val="0"/>
      <w:jc w:val="both"/>
    </w:pPr>
    <w:rPr>
      <w:rFonts w:eastAsia="宋体" w:cs="Times New Roman"/>
      <w:kern w:val="2"/>
      <w:sz w:val="21"/>
    </w:rPr>
  </w:style>
  <w:style w:type="paragraph" w:customStyle="1" w:styleId="9">
    <w:name w:val="正文文本缩进1"/>
    <w:basedOn w:val="1"/>
    <w:qFormat/>
    <w:uiPriority w:val="0"/>
    <w:pPr>
      <w:ind w:left="200" w:leftChars="200"/>
    </w:pPr>
  </w:style>
  <w:style w:type="paragraph" w:customStyle="1" w:styleId="10">
    <w:name w:val="其他"/>
    <w:basedOn w:val="1"/>
    <w:qFormat/>
    <w:uiPriority w:val="0"/>
    <w:pPr>
      <w:widowControl w:val="0"/>
      <w:shd w:val="clear" w:color="auto" w:fill="auto"/>
      <w:spacing w:line="360" w:lineRule="auto"/>
      <w:ind w:firstLine="400"/>
    </w:pPr>
    <w:rPr>
      <w:rFonts w:ascii="宋体" w:hAnsi="宋体" w:eastAsia="宋体" w:cs="宋体"/>
      <w:sz w:val="32"/>
      <w:szCs w:val="32"/>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2023-01-06T08:20:00Z</dcterms:created>
  <dc:creator>mqf</dc:creator>
  <cp:lastModifiedBy>mqf</cp:lastModifiedBy>
  <dcterms:modified xsi:type="dcterms:W3CDTF">2023-01-06T08:21:05Z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1CD6EECB742B4B4CAFAD4A35491B5E28</vt:lpwstr>
  </property>
</Properties>
</file>