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拟发文件属性管理意见表</w:t>
      </w:r>
    </w:p>
    <w:tbl>
      <w:tblPr>
        <w:tblStyle w:val="4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476"/>
        <w:gridCol w:w="2812"/>
        <w:gridCol w:w="456"/>
        <w:gridCol w:w="456"/>
        <w:gridCol w:w="1429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933" w:type="dxa"/>
            <w:gridSpan w:val="2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报文单位</w:t>
            </w:r>
          </w:p>
        </w:tc>
        <w:tc>
          <w:tcPr>
            <w:tcW w:w="3268" w:type="dxa"/>
            <w:gridSpan w:val="2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85" w:type="dxa"/>
            <w:gridSpan w:val="2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报文文号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拟发文件标题</w:t>
            </w:r>
          </w:p>
        </w:tc>
        <w:tc>
          <w:tcPr>
            <w:tcW w:w="7523" w:type="dxa"/>
            <w:gridSpan w:val="5"/>
          </w:tcPr>
          <w:p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933" w:type="dxa"/>
            <w:gridSpan w:val="2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是否涉密</w:t>
            </w:r>
          </w:p>
        </w:tc>
        <w:tc>
          <w:tcPr>
            <w:tcW w:w="3268" w:type="dxa"/>
            <w:gridSpan w:val="2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</w:tc>
        <w:tc>
          <w:tcPr>
            <w:tcW w:w="4255" w:type="dxa"/>
            <w:gridSpan w:val="3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57" w:type="dxa"/>
            <w:vMerge w:val="restart"/>
          </w:tcPr>
          <w:p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涉密文件</w:t>
            </w:r>
          </w:p>
        </w:tc>
        <w:tc>
          <w:tcPr>
            <w:tcW w:w="4288" w:type="dxa"/>
            <w:gridSpan w:val="2"/>
            <w:vMerge w:val="restart"/>
          </w:tcPr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密    级：□绝密□机密□秘密</w:t>
            </w:r>
          </w:p>
          <w:p>
            <w:pPr>
              <w:spacing w:line="600" w:lineRule="exact"/>
              <w:ind w:left="120" w:hanging="120" w:hangingChars="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保密期限：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月 □日</w:t>
            </w:r>
          </w:p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密点标注：□全文  □标注  □附件</w:t>
            </w:r>
          </w:p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解密条件：□自行解密  □审查解密</w:t>
            </w:r>
          </w:p>
          <w:p>
            <w:pPr>
              <w:spacing w:line="600" w:lineRule="exact"/>
              <w:ind w:left="1200" w:hanging="1200" w:hangingChars="5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发放范围：□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乡镇</w:t>
            </w:r>
            <w:r>
              <w:rPr>
                <w:rFonts w:hint="eastAsia" w:ascii="仿宋_GB2312" w:eastAsia="仿宋_GB2312"/>
                <w:sz w:val="24"/>
                <w:szCs w:val="24"/>
              </w:rPr>
              <w:t>政府 □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_GB2312" w:eastAsia="仿宋_GB2312"/>
                <w:sz w:val="24"/>
                <w:szCs w:val="24"/>
              </w:rPr>
              <w:t>直单位</w:t>
            </w:r>
          </w:p>
          <w:p>
            <w:pPr>
              <w:spacing w:line="600" w:lineRule="exact"/>
              <w:ind w:left="1050" w:leftChars="500" w:firstLine="158" w:firstLineChars="66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□依名单</w:t>
            </w:r>
          </w:p>
        </w:tc>
        <w:tc>
          <w:tcPr>
            <w:tcW w:w="456" w:type="dxa"/>
            <w:vMerge w:val="restart"/>
          </w:tcPr>
          <w:p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非涉密文件</w:t>
            </w: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公开属性</w:t>
            </w:r>
          </w:p>
        </w:tc>
        <w:tc>
          <w:tcPr>
            <w:tcW w:w="3799" w:type="dxa"/>
            <w:gridSpan w:val="2"/>
          </w:tcPr>
          <w:p>
            <w:pPr>
              <w:spacing w:line="500" w:lineRule="exact"/>
              <w:ind w:firstLine="120" w:firstLineChars="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□主动公开  □依申请公开</w:t>
            </w:r>
          </w:p>
          <w:p>
            <w:pPr>
              <w:spacing w:line="500" w:lineRule="exact"/>
              <w:ind w:firstLine="120" w:firstLineChars="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□不予公开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457" w:type="dxa"/>
            <w:vMerge w:val="continue"/>
          </w:tcPr>
          <w:p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88" w:type="dxa"/>
            <w:gridSpan w:val="2"/>
            <w:vMerge w:val="continue"/>
          </w:tcPr>
          <w:p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Merge w:val="continue"/>
          </w:tcPr>
          <w:p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解读</w:t>
            </w:r>
          </w:p>
        </w:tc>
        <w:tc>
          <w:tcPr>
            <w:tcW w:w="3799" w:type="dxa"/>
            <w:gridSpan w:val="2"/>
          </w:tcPr>
          <w:p>
            <w:pPr>
              <w:spacing w:line="440" w:lineRule="exact"/>
              <w:ind w:firstLine="120" w:firstLineChars="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解读材料报送情况：</w:t>
            </w:r>
          </w:p>
          <w:p>
            <w:pPr>
              <w:spacing w:line="440" w:lineRule="exact"/>
              <w:ind w:firstLine="120" w:firstLineChars="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□已报送 □未报送 □不作解读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457" w:type="dxa"/>
            <w:vMerge w:val="continue"/>
          </w:tcPr>
          <w:p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88" w:type="dxa"/>
            <w:gridSpan w:val="2"/>
            <w:vMerge w:val="continue"/>
          </w:tcPr>
          <w:p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Merge w:val="continue"/>
          </w:tcPr>
          <w:p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归类</w:t>
            </w:r>
          </w:p>
        </w:tc>
        <w:tc>
          <w:tcPr>
            <w:tcW w:w="3799" w:type="dxa"/>
            <w:gridSpan w:val="2"/>
          </w:tcPr>
          <w:p>
            <w:pPr>
              <w:spacing w:line="440" w:lineRule="exact"/>
              <w:ind w:firstLine="120" w:firstLineChars="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拟发公文归类表：</w:t>
            </w:r>
          </w:p>
          <w:p>
            <w:pPr>
              <w:spacing w:line="440" w:lineRule="exact"/>
              <w:ind w:firstLine="600" w:firstLineChars="2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□已填</w:t>
            </w:r>
          </w:p>
          <w:p>
            <w:pPr>
              <w:spacing w:line="440" w:lineRule="exact"/>
              <w:ind w:firstLine="600" w:firstLineChars="2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□未填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457" w:type="dxa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依据和理由</w:t>
            </w:r>
          </w:p>
        </w:tc>
        <w:tc>
          <w:tcPr>
            <w:tcW w:w="8999" w:type="dxa"/>
            <w:gridSpan w:val="6"/>
          </w:tcPr>
          <w:p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440" w:lineRule="exact"/>
              <w:ind w:firstLine="240" w:firstLineChars="10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单位负责人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 见</w:t>
            </w:r>
          </w:p>
        </w:tc>
        <w:tc>
          <w:tcPr>
            <w:tcW w:w="7523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(盖章)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456" w:type="dxa"/>
            <w:gridSpan w:val="7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00" w:lineRule="exact"/>
              <w:ind w:firstLine="240" w:firstLineChars="1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联系人：                                   联系方式：</w:t>
            </w:r>
          </w:p>
        </w:tc>
      </w:tr>
    </w:tbl>
    <w:p/>
    <w:p>
      <w:pPr>
        <w:ind w:left="-2" w:leftChars="-203" w:right="-1191" w:rightChars="-567" w:hanging="424" w:hangingChars="177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注：1.此表用于部门提请</w:t>
      </w:r>
      <w:r>
        <w:rPr>
          <w:rFonts w:hint="eastAsia" w:ascii="仿宋_GB2312" w:hAnsi="黑体" w:eastAsia="仿宋_GB2312"/>
          <w:sz w:val="24"/>
          <w:szCs w:val="24"/>
          <w:lang w:eastAsia="zh-CN"/>
        </w:rPr>
        <w:t>县</w:t>
      </w:r>
      <w:r>
        <w:rPr>
          <w:rFonts w:hint="eastAsia" w:ascii="仿宋_GB2312" w:hAnsi="黑体" w:eastAsia="仿宋_GB2312"/>
          <w:sz w:val="24"/>
          <w:szCs w:val="24"/>
        </w:rPr>
        <w:t>政府或</w:t>
      </w:r>
      <w:r>
        <w:rPr>
          <w:rFonts w:hint="eastAsia" w:ascii="仿宋_GB2312" w:hAnsi="黑体" w:eastAsia="仿宋_GB2312"/>
          <w:sz w:val="24"/>
          <w:szCs w:val="24"/>
          <w:lang w:eastAsia="zh-CN"/>
        </w:rPr>
        <w:t>县</w:t>
      </w:r>
      <w:r>
        <w:rPr>
          <w:rFonts w:hint="eastAsia" w:ascii="仿宋_GB2312" w:hAnsi="黑体" w:eastAsia="仿宋_GB2312"/>
          <w:sz w:val="24"/>
          <w:szCs w:val="24"/>
        </w:rPr>
        <w:t>政府办公室发文的代拟稿保密及公开属性确定，</w:t>
      </w:r>
    </w:p>
    <w:p>
      <w:pPr>
        <w:ind w:right="-1191" w:rightChars="-567" w:firstLine="307" w:firstLineChars="128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与请示同时报送。</w:t>
      </w:r>
    </w:p>
    <w:p>
      <w:pPr>
        <w:ind w:firstLine="40" w:firstLineChars="17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2.拟定为依申请公开和不予公开的文件，要说明依据和理由。</w:t>
      </w:r>
    </w:p>
    <w:p>
      <w:pPr>
        <w:jc w:val="left"/>
        <w:rPr>
          <w:rFonts w:eastAsia="仿宋_GB2312" w:asciiTheme="minorHAnsi" w:hAnsiTheme="minorHAnsi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3.拟定为主动公开的文件，要附解读材料或说明不作解读的依据和理由。</w:t>
      </w:r>
    </w:p>
    <w:p>
      <w:pPr>
        <w:jc w:val="left"/>
        <w:rPr>
          <w:rFonts w:ascii="黑体" w:hAnsi="黑体" w:eastAsia="黑体"/>
          <w:sz w:val="32"/>
          <w:szCs w:val="44"/>
        </w:rPr>
      </w:pPr>
      <w:r>
        <w:rPr>
          <w:rFonts w:eastAsia="仿宋_GB2312" w:asciiTheme="minorHAnsi" w:hAnsiTheme="minorHAnsi"/>
          <w:sz w:val="24"/>
          <w:szCs w:val="24"/>
        </w:rPr>
        <w:br w:type="page"/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文件发布归类登记表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2379"/>
        <w:gridCol w:w="498"/>
        <w:gridCol w:w="1092"/>
        <w:gridCol w:w="3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文件标题</w:t>
            </w:r>
          </w:p>
        </w:tc>
        <w:tc>
          <w:tcPr>
            <w:tcW w:w="7655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主题词</w:t>
            </w:r>
          </w:p>
        </w:tc>
        <w:tc>
          <w:tcPr>
            <w:tcW w:w="7655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填报单位</w:t>
            </w:r>
          </w:p>
        </w:tc>
        <w:tc>
          <w:tcPr>
            <w:tcW w:w="7655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填报人</w:t>
            </w:r>
          </w:p>
        </w:tc>
        <w:tc>
          <w:tcPr>
            <w:tcW w:w="2379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90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联系</w:t>
            </w:r>
            <w:r>
              <w:rPr>
                <w:rFonts w:ascii="仿宋" w:hAnsi="仿宋" w:eastAsia="仿宋"/>
                <w:b/>
                <w:sz w:val="28"/>
              </w:rPr>
              <w:t>电话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9039" w:type="dxa"/>
            <w:gridSpan w:val="6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法定主动公开内容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9039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规章行政规范性文件□  机关简介□  政府文件及解读□  规划信息□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统计信息□  行政许可□  处罚强制□  预算决算□  收费项目□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政府采购□  重大项目□  重大民生信息□  招考录用□  应急管理□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政府公报□  其他□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是否属于重点领域信息公开</w:t>
            </w:r>
          </w:p>
        </w:tc>
        <w:tc>
          <w:tcPr>
            <w:tcW w:w="477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4"/>
              </w:rPr>
              <w:t>是</w:t>
            </w:r>
            <w:r>
              <w:rPr>
                <w:rFonts w:hint="eastAsia" w:ascii="仿宋" w:hAnsi="仿宋" w:eastAsia="仿宋"/>
                <w:sz w:val="24"/>
              </w:rPr>
              <w:t xml:space="preserve">□      </w:t>
            </w:r>
            <w:r>
              <w:rPr>
                <w:rFonts w:ascii="仿宋" w:hAnsi="仿宋" w:eastAsia="仿宋"/>
                <w:sz w:val="24"/>
              </w:rPr>
              <w:t>否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39" w:type="dxa"/>
            <w:gridSpan w:val="6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重点领域信息公开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039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权力和权责清单□  财政信息□  国企信息□  医疗卫生□  价格与收费□  教育信息□  就业创业□  生态环境□  扶贫救助□  食品药品安全□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体</w:t>
            </w:r>
          </w:p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裁</w:t>
            </w:r>
          </w:p>
        </w:tc>
        <w:tc>
          <w:tcPr>
            <w:tcW w:w="8222" w:type="dxa"/>
            <w:gridSpan w:val="5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临</w:t>
            </w:r>
            <w:r>
              <w:rPr>
                <w:rFonts w:hint="eastAsia" w:ascii="仿宋" w:hAnsi="仿宋" w:eastAsia="仿宋"/>
                <w:sz w:val="24"/>
              </w:rPr>
              <w:t xml:space="preserve">政发□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临</w:t>
            </w:r>
            <w:r>
              <w:rPr>
                <w:rFonts w:hint="eastAsia" w:ascii="仿宋" w:hAnsi="仿宋" w:eastAsia="仿宋"/>
                <w:sz w:val="24"/>
              </w:rPr>
              <w:t xml:space="preserve">政办发□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其他□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39" w:type="dxa"/>
            <w:gridSpan w:val="6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</w:rPr>
              <w:t>政府组织机构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9039" w:type="dxa"/>
            <w:gridSpan w:val="6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县</w:t>
            </w:r>
            <w:r>
              <w:rPr>
                <w:rFonts w:hint="eastAsia" w:ascii="仿宋" w:hAnsi="仿宋" w:eastAsia="仿宋"/>
                <w:sz w:val="24"/>
              </w:rPr>
              <w:t xml:space="preserve">政府办公室□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县</w:t>
            </w:r>
            <w:r>
              <w:rPr>
                <w:rFonts w:hint="eastAsia" w:ascii="仿宋" w:hAnsi="仿宋" w:eastAsia="仿宋"/>
                <w:sz w:val="24"/>
              </w:rPr>
              <w:t xml:space="preserve">政府组成部门□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县</w:t>
            </w:r>
            <w:r>
              <w:rPr>
                <w:rFonts w:hint="eastAsia" w:ascii="仿宋" w:hAnsi="仿宋" w:eastAsia="仿宋"/>
                <w:sz w:val="24"/>
              </w:rPr>
              <w:t xml:space="preserve">政府直属机构□  </w:t>
            </w:r>
          </w:p>
          <w:p>
            <w:pPr>
              <w:ind w:firstLine="240" w:firstLineChars="100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县</w:t>
            </w:r>
            <w:r>
              <w:rPr>
                <w:rFonts w:hint="eastAsia" w:ascii="仿宋" w:hAnsi="仿宋" w:eastAsia="仿宋"/>
                <w:sz w:val="24"/>
              </w:rPr>
              <w:t xml:space="preserve">政府部门管理机构□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其他□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主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题</w:t>
            </w:r>
          </w:p>
        </w:tc>
        <w:tc>
          <w:tcPr>
            <w:tcW w:w="8222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综合政务□  国民经济管理□  国有资产监管□  财政、金融、审计□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国土资源、能源□  农林水利□  工业、交通机械制造、重工业□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商贸、海关、旅游□  市场监管、安全生产□  城乡建设、环境保护□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科技教育□  文化广电、新闻出版□  卫生体育□  民族、宗教□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劳动、人事、监察□人口与计生、妇女儿童工作□  对外事务□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公安、安全、司法□  民政、扶贫、救灾□港澳台侨工作□  国防□</w:t>
            </w:r>
          </w:p>
        </w:tc>
      </w:tr>
    </w:tbl>
    <w:p/>
    <w:sectPr>
      <w:footerReference r:id="rId4" w:type="first"/>
      <w:footerReference r:id="rId3" w:type="even"/>
      <w:pgSz w:w="11906" w:h="16838"/>
      <w:pgMar w:top="567" w:right="1474" w:bottom="567" w:left="158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4 -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1" w:leftChars="-133" w:hanging="280" w:hangingChars="156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A30C2"/>
    <w:rsid w:val="08D04992"/>
    <w:rsid w:val="194A4CB3"/>
    <w:rsid w:val="1DE20CB4"/>
    <w:rsid w:val="1EA91211"/>
    <w:rsid w:val="404A30C2"/>
    <w:rsid w:val="58E45A3C"/>
    <w:rsid w:val="6FE2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2020-12-15T03:09:00Z</dcterms:created>
  <dc:creator>阿九</dc:creator>
  <cp:lastModifiedBy>细草香闲</cp:lastModifiedBy>
  <cp:lastPrinted>2021-07-19T03:57:00Z</cp:lastPrinted>
  <dcterms:modified xsi:type="dcterms:W3CDTF">2021-07-21T01:02:19Z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A2417D5985D944C9BCD3994C51567056</vt:lpwstr>
  </property>
</Properties>
</file>