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rPr>
          <w:rFonts w:hint="eastAsia" w:ascii="宋体" w:hAnsi="宋体" w:eastAsia="宋体"/>
          <w:b/>
          <w:color w:val="000000"/>
          <w:sz w:val="4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乡（镇）河道采砂洗砂管理情况统计表</w:t>
      </w:r>
    </w:p>
    <w:p>
      <w:pPr>
        <w:spacing w:line="300" w:lineRule="exact"/>
        <w:ind w:left="140" w:firstLine="0"/>
        <w:jc w:val="left"/>
        <w:rPr>
          <w:rFonts w:hint="eastAsia" w:ascii="仿宋_GB2312" w:hAnsi="仿宋_GB2312" w:eastAsia="仿宋_GB2312" w:cs="仿宋_GB2312"/>
          <w:color w:val="000000"/>
          <w:sz w:val="28"/>
        </w:rPr>
      </w:pPr>
    </w:p>
    <w:p>
      <w:pPr>
        <w:spacing w:line="300" w:lineRule="exact"/>
        <w:ind w:left="140" w:firstLine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填报单位：</w:t>
      </w:r>
      <w:r>
        <w:rPr>
          <w:rFonts w:hint="eastAsia" w:ascii="仿宋_GB2312" w:hAnsi="仿宋_GB2312" w:eastAsia="仿宋_GB2312" w:cs="仿宋_GB2312"/>
          <w:color w:val="000000"/>
          <w:sz w:val="12"/>
        </w:rPr>
        <w:t xml:space="preserve">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12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12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</w:rPr>
        <w:t>日</w:t>
      </w:r>
    </w:p>
    <w:tbl>
      <w:tblPr>
        <w:tblStyle w:val="4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4"/>
        <w:gridCol w:w="1826"/>
        <w:gridCol w:w="838"/>
        <w:gridCol w:w="1591"/>
        <w:gridCol w:w="1293"/>
        <w:gridCol w:w="1022"/>
        <w:gridCol w:w="838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56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项目名称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河段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河段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1"/>
                <w:lang w:val="en-US" w:eastAsia="zh-CN"/>
              </w:rPr>
              <w:t>.....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数量合计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采砂管理体制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4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乡级河长责任（姓名、职务）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牵头部门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协作部门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采砂管理队伍定编人数（人）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00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采砂管理制度建设情况（件）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管理情况</w:t>
            </w:r>
          </w:p>
        </w:tc>
        <w:tc>
          <w:tcPr>
            <w:tcW w:w="4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违法违规采砂查处次数（次）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采砂船器具集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中管理情况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采（运）砂船集中停靠点数量（个）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集中停靠点采（运）砂船数量（艘）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非法移动采（运）砂船数量（艘）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洗（采、挖）器具封存（件）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日常巡查情况</w:t>
            </w:r>
          </w:p>
        </w:tc>
        <w:tc>
          <w:tcPr>
            <w:tcW w:w="4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日常巡查频次（按每日，每周，每月分别）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累计巡查出动人次（人次）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专项行动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开展情况</w:t>
            </w:r>
          </w:p>
        </w:tc>
        <w:tc>
          <w:tcPr>
            <w:tcW w:w="4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专项整治行动次数（次）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专项整治行动人数（人）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专项整治行动出动车辆数量（辆）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查获违法采（运）砂船数量（艘）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查处违法采砂洗砂（处）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3"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已处理违法采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砂案件数量</w:t>
            </w:r>
          </w:p>
        </w:tc>
        <w:tc>
          <w:tcPr>
            <w:tcW w:w="83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罚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扣押船只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机械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罚款金额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刑事处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罚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刑事处罚人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案件数量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其他需要说明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的情况</w:t>
            </w:r>
          </w:p>
        </w:tc>
        <w:tc>
          <w:tcPr>
            <w:tcW w:w="861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2"/>
        </w:rPr>
        <w:t>填报人：</w:t>
      </w:r>
      <w:r>
        <w:rPr>
          <w:rFonts w:hint="eastAsia" w:ascii="仿宋_GB2312" w:hAnsi="仿宋_GB2312" w:eastAsia="仿宋_GB2312" w:cs="仿宋_GB2312"/>
          <w:color w:val="000000"/>
          <w:sz w:val="1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2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12"/>
        </w:rPr>
        <w:t xml:space="preserve">                                           </w:t>
      </w:r>
      <w:r>
        <w:rPr>
          <w:rFonts w:hint="eastAsia" w:ascii="Arial" w:hAnsi="Arial" w:eastAsia="Arial"/>
          <w:color w:val="000000"/>
          <w:sz w:val="12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12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2"/>
        </w:rPr>
        <w:t>审核人：</w:t>
      </w: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 w:start="2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AF8F91"/>
    <w:rsid w:val="DFAF8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 w:afterLines="0"/>
      <w:jc w:val="both"/>
      <w:textAlignment w:val="baseline"/>
    </w:pPr>
    <w:rPr>
      <w:rFonts w:ascii="Calibri" w:hAnsi="Calibri" w:eastAsia="仿宋_GB2312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2024-03-26T16:37:00Z</dcterms:created>
  <dc:creator>greatwall</dc:creator>
  <cp:lastModifiedBy>greatwall</cp:lastModifiedBy>
  <dcterms:modified xsi:type="dcterms:W3CDTF">2024-03-26T16:39:41Z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