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3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82"/>
        <w:gridCol w:w="1284"/>
        <w:gridCol w:w="3438"/>
        <w:gridCol w:w="1271"/>
        <w:gridCol w:w="1186"/>
        <w:gridCol w:w="1258"/>
        <w:gridCol w:w="1402"/>
        <w:gridCol w:w="1455"/>
        <w:gridCol w:w="145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128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atLeast"/>
        </w:trPr>
        <w:tc>
          <w:tcPr>
            <w:tcW w:w="14029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8"/>
              </w:rPr>
            </w:pPr>
            <w:r>
              <w:rPr>
                <w:rFonts w:ascii="宋体" w:hAnsi="宋体"/>
                <w:b/>
                <w:color w:val="000000"/>
                <w:sz w:val="48"/>
              </w:rPr>
              <w:t>随机抽查事项清单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抽查事项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检查依据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检查内容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检查方式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适用对象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抽查比例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抽查频次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4372725A"/>
    <w:rsid w:val="437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2023-01-13T03:46:00Z</dcterms:created>
  <dc:creator>huawei</dc:creator>
  <cp:lastModifiedBy>huawei</cp:lastModifiedBy>
  <dcterms:modified xsi:type="dcterms:W3CDTF">2023-01-13T03:49:22Z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302A47520C374CFB96203CC89E8B31DA</vt:lpwstr>
  </property>
</Properties>
</file>