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1"/>
        <w:rPr>
          <w:rFonts w:hint="default" w:ascii="iconfont" w:hAnsi="iconfont" w:eastAsia="宋体" w:cs="宋体"/>
          <w:b/>
          <w:bCs/>
          <w:color w:val="000000"/>
          <w:kern w:val="0"/>
          <w:sz w:val="51"/>
          <w:szCs w:val="51"/>
          <w:lang w:val="en-US" w:eastAsia="zh-CN"/>
        </w:rPr>
      </w:pPr>
      <w:r>
        <w:rPr>
          <w:rFonts w:hint="default" w:eastAsia="宋体" w:cs="宋体" w:asciiTheme="minorAscii" w:hAnsiTheme="minorAscii"/>
          <w:b/>
          <w:bCs/>
          <w:color w:val="000000"/>
          <w:kern w:val="0"/>
          <w:sz w:val="22"/>
          <w:szCs w:val="22"/>
          <w:lang w:val="en-US" w:eastAsia="zh-CN"/>
        </w:rPr>
        <w:t>附件</w:t>
      </w:r>
      <w:r>
        <w:rPr>
          <w:rFonts w:hint="eastAsia" w:eastAsia="宋体" w:cs="宋体" w:asciiTheme="minorAscii" w:hAnsiTheme="minorAscii"/>
          <w:b/>
          <w:bCs/>
          <w:color w:val="000000"/>
          <w:kern w:val="0"/>
          <w:sz w:val="22"/>
          <w:szCs w:val="22"/>
          <w:lang w:val="en-US" w:eastAsia="zh-CN"/>
        </w:rPr>
        <w:t>7</w:t>
      </w:r>
    </w:p>
    <w:p>
      <w:pPr>
        <w:widowControl/>
        <w:spacing w:before="345" w:after="375"/>
        <w:jc w:val="center"/>
        <w:outlineLvl w:val="1"/>
        <w:rPr>
          <w:rFonts w:ascii="iconfont" w:hAnsi="iconfont" w:eastAsia="宋体" w:cs="宋体"/>
          <w:b/>
          <w:bCs/>
          <w:color w:val="000000"/>
          <w:kern w:val="0"/>
          <w:sz w:val="51"/>
          <w:szCs w:val="51"/>
        </w:rPr>
      </w:pPr>
      <w:r>
        <w:rPr>
          <w:rFonts w:hint="eastAsia" w:ascii="iconfont" w:hAnsi="iconfont" w:eastAsia="宋体" w:cs="宋体"/>
          <w:b/>
          <w:bCs/>
          <w:color w:val="000000"/>
          <w:kern w:val="0"/>
          <w:sz w:val="51"/>
          <w:szCs w:val="51"/>
          <w:lang w:val="en-US" w:eastAsia="zh-CN"/>
        </w:rPr>
        <w:t>临县工业和信息化</w:t>
      </w:r>
      <w:r>
        <w:rPr>
          <w:rFonts w:ascii="iconfont" w:hAnsi="iconfont" w:eastAsia="宋体" w:cs="宋体"/>
          <w:b/>
          <w:bCs/>
          <w:color w:val="000000"/>
          <w:kern w:val="0"/>
          <w:sz w:val="51"/>
          <w:szCs w:val="51"/>
        </w:rPr>
        <w:t>局行政执法事项服务指南</w:t>
      </w:r>
    </w:p>
    <w:p>
      <w:pPr>
        <w:widowControl/>
        <w:numPr>
          <w:ilvl w:val="0"/>
          <w:numId w:val="1"/>
        </w:numPr>
        <w:wordWrap w:val="0"/>
        <w:spacing w:line="560" w:lineRule="atLeast"/>
        <w:ind w:firstLine="640"/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</w:pP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事项编码</w:t>
      </w:r>
    </w:p>
    <w:p>
      <w:pPr>
        <w:widowControl/>
        <w:numPr>
          <w:numId w:val="0"/>
        </w:numPr>
        <w:wordWrap w:val="0"/>
        <w:spacing w:line="560" w:lineRule="atLeast"/>
        <w:ind w:firstLine="640" w:firstLineChars="200"/>
        <w:rPr>
          <w:rFonts w:hint="eastAsia" w:ascii="仿宋_GB2312" w:hAnsi="Times New Roman" w:eastAsia="仿宋_GB2312" w:cs="Times New Roman"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333333"/>
          <w:kern w:val="0"/>
          <w:sz w:val="32"/>
          <w:szCs w:val="32"/>
          <w:lang w:val="en-US" w:eastAsia="zh-CN"/>
        </w:rPr>
        <w:t>无</w:t>
      </w:r>
    </w:p>
    <w:p>
      <w:pPr>
        <w:widowControl/>
        <w:wordWrap w:val="0"/>
        <w:spacing w:line="560" w:lineRule="atLeast"/>
        <w:ind w:firstLine="64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二、实施部门</w:t>
      </w:r>
    </w:p>
    <w:p>
      <w:pPr>
        <w:widowControl/>
        <w:wordWrap w:val="0"/>
        <w:spacing w:line="560" w:lineRule="atLeast"/>
        <w:ind w:firstLine="64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仿宋_GB2312" w:hAnsi="Times New Roman" w:eastAsia="仿宋_GB2312" w:cs="Times New Roman"/>
          <w:color w:val="333333"/>
          <w:kern w:val="0"/>
          <w:sz w:val="32"/>
          <w:szCs w:val="32"/>
          <w:lang w:val="en-US" w:eastAsia="zh-CN"/>
        </w:rPr>
        <w:t>工业和信息化</w:t>
      </w: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局相关</w:t>
      </w:r>
      <w:r>
        <w:rPr>
          <w:rFonts w:hint="eastAsia" w:ascii="仿宋_GB2312" w:hAnsi="Times New Roman" w:eastAsia="仿宋_GB2312" w:cs="Times New Roman"/>
          <w:color w:val="333333"/>
          <w:kern w:val="0"/>
          <w:sz w:val="32"/>
          <w:szCs w:val="32"/>
          <w:lang w:val="en-US" w:eastAsia="zh-CN"/>
        </w:rPr>
        <w:t>股</w:t>
      </w: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室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。</w:t>
      </w:r>
      <w:bookmarkStart w:id="0" w:name="_GoBack"/>
      <w:bookmarkEnd w:id="0"/>
    </w:p>
    <w:p>
      <w:pPr>
        <w:widowControl/>
        <w:wordWrap w:val="0"/>
        <w:spacing w:line="560" w:lineRule="atLeast"/>
        <w:ind w:firstLine="64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三、事项类别</w:t>
      </w:r>
    </w:p>
    <w:p>
      <w:pPr>
        <w:widowControl/>
        <w:wordWrap w:val="0"/>
        <w:spacing w:line="560" w:lineRule="atLeast"/>
        <w:ind w:firstLine="64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行政检查事项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。</w:t>
      </w:r>
    </w:p>
    <w:p>
      <w:pPr>
        <w:widowControl/>
        <w:wordWrap w:val="0"/>
        <w:spacing w:line="560" w:lineRule="atLeast"/>
        <w:ind w:firstLine="64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四、适用范围</w:t>
      </w:r>
    </w:p>
    <w:p>
      <w:pPr>
        <w:widowControl/>
        <w:wordWrap w:val="0"/>
        <w:spacing w:line="560" w:lineRule="atLeast"/>
        <w:ind w:firstLine="64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本指南适用于行政</w:t>
      </w:r>
      <w:r>
        <w:rPr>
          <w:rFonts w:hint="eastAsia" w:ascii="仿宋_GB2312" w:hAnsi="Times New Roman" w:eastAsia="仿宋_GB2312" w:cs="Times New Roman"/>
          <w:color w:val="333333"/>
          <w:kern w:val="0"/>
          <w:sz w:val="32"/>
          <w:szCs w:val="32"/>
          <w:lang w:val="en-US" w:eastAsia="zh-CN"/>
        </w:rPr>
        <w:t>执法</w:t>
      </w: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事项。</w:t>
      </w:r>
    </w:p>
    <w:p>
      <w:pPr>
        <w:widowControl/>
        <w:wordWrap w:val="0"/>
        <w:spacing w:line="560" w:lineRule="atLeast"/>
        <w:ind w:firstLine="64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五、设立依据</w:t>
      </w:r>
    </w:p>
    <w:p>
      <w:pPr>
        <w:widowControl/>
        <w:wordWrap w:val="0"/>
        <w:spacing w:line="560" w:lineRule="atLeast"/>
        <w:ind w:firstLine="64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依据《</w:t>
      </w:r>
      <w:r>
        <w:rPr>
          <w:rFonts w:hint="eastAsia" w:ascii="仿宋_GB2312" w:hAnsi="Times New Roman" w:eastAsia="仿宋_GB2312" w:cs="Times New Roman"/>
          <w:color w:val="333333"/>
          <w:kern w:val="0"/>
          <w:sz w:val="32"/>
          <w:szCs w:val="32"/>
          <w:lang w:val="en-US" w:eastAsia="zh-CN"/>
        </w:rPr>
        <w:t>成品油市场管理办法</w:t>
      </w: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》、《单用途商业预付卡管理办法（试行）》、</w:t>
      </w:r>
      <w:r>
        <w:rPr>
          <w:rFonts w:hint="eastAsia" w:ascii="仿宋_GB2312" w:hAnsi="Times New Roman" w:eastAsia="仿宋_GB2312" w:cs="Times New Roman"/>
          <w:color w:val="333333"/>
          <w:kern w:val="0"/>
          <w:sz w:val="32"/>
          <w:szCs w:val="32"/>
          <w:lang w:eastAsia="zh-CN"/>
        </w:rPr>
        <w:t>《</w:t>
      </w:r>
      <w:r>
        <w:rPr>
          <w:rFonts w:hint="eastAsia" w:ascii="仿宋_GB2312" w:hAnsi="Times New Roman" w:eastAsia="仿宋_GB2312" w:cs="Times New Roman"/>
          <w:color w:val="333333"/>
          <w:kern w:val="0"/>
          <w:sz w:val="32"/>
          <w:szCs w:val="32"/>
          <w:lang w:val="en-US" w:eastAsia="zh-CN"/>
        </w:rPr>
        <w:t>中华人民共和国企业国有资产法</w:t>
      </w:r>
      <w:r>
        <w:rPr>
          <w:rFonts w:hint="eastAsia" w:ascii="仿宋_GB2312" w:hAnsi="Times New Roman" w:eastAsia="仿宋_GB2312" w:cs="Times New Roman"/>
          <w:color w:val="333333"/>
          <w:kern w:val="0"/>
          <w:sz w:val="32"/>
          <w:szCs w:val="32"/>
          <w:lang w:eastAsia="zh-CN"/>
        </w:rPr>
        <w:t>》</w:t>
      </w: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《山西省贯彻</w:t>
      </w:r>
      <w:r>
        <w:rPr>
          <w:rFonts w:ascii="Times New Roman" w:hAnsi="Times New Roman" w:eastAsia="宋体" w:cs="Times New Roman"/>
          <w:color w:val="333333"/>
          <w:kern w:val="0"/>
          <w:sz w:val="32"/>
          <w:szCs w:val="32"/>
        </w:rPr>
        <w:t>&lt;</w:t>
      </w: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成品油市场管理办法</w:t>
      </w:r>
      <w:r>
        <w:rPr>
          <w:rFonts w:ascii="Times New Roman" w:hAnsi="Times New Roman" w:eastAsia="宋体" w:cs="Times New Roman"/>
          <w:color w:val="333333"/>
          <w:kern w:val="0"/>
          <w:sz w:val="32"/>
          <w:szCs w:val="32"/>
        </w:rPr>
        <w:t>&gt;</w:t>
      </w: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实施细则（暂行）》等有关法律法规和规范性文件。</w:t>
      </w:r>
    </w:p>
    <w:p>
      <w:pPr>
        <w:widowControl/>
        <w:wordWrap w:val="0"/>
        <w:spacing w:line="560" w:lineRule="atLeast"/>
        <w:ind w:firstLine="64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六、办理条件</w:t>
      </w:r>
    </w:p>
    <w:p>
      <w:pPr>
        <w:widowControl/>
        <w:wordWrap w:val="0"/>
        <w:spacing w:line="560" w:lineRule="atLeast"/>
        <w:ind w:firstLine="64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根据法定职权开展相关检查。</w:t>
      </w:r>
    </w:p>
    <w:p>
      <w:pPr>
        <w:widowControl/>
        <w:wordWrap w:val="0"/>
        <w:spacing w:line="560" w:lineRule="atLeast"/>
        <w:ind w:firstLine="64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七、申办材料</w:t>
      </w:r>
    </w:p>
    <w:p>
      <w:pPr>
        <w:widowControl/>
        <w:wordWrap w:val="0"/>
        <w:spacing w:line="560" w:lineRule="atLeast"/>
        <w:ind w:firstLine="64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根据上级安排和实际工作需要制定检查计划，根据</w:t>
      </w:r>
      <w:r>
        <w:rPr>
          <w:rFonts w:ascii="Times New Roman" w:hAnsi="Times New Roman" w:eastAsia="宋体" w:cs="Times New Roman"/>
          <w:color w:val="333333"/>
          <w:kern w:val="0"/>
          <w:sz w:val="32"/>
          <w:szCs w:val="32"/>
        </w:rPr>
        <w:t>“</w:t>
      </w: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双随机、一公开</w:t>
      </w:r>
      <w:r>
        <w:rPr>
          <w:rFonts w:ascii="Times New Roman" w:hAnsi="Times New Roman" w:eastAsia="宋体" w:cs="Times New Roman"/>
          <w:color w:val="333333"/>
          <w:kern w:val="0"/>
          <w:sz w:val="32"/>
          <w:szCs w:val="32"/>
        </w:rPr>
        <w:t>”</w:t>
      </w: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要求开展相关检查。</w:t>
      </w:r>
    </w:p>
    <w:p>
      <w:pPr>
        <w:widowControl/>
        <w:wordWrap w:val="0"/>
        <w:spacing w:line="560" w:lineRule="atLeast"/>
        <w:ind w:firstLine="64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八、办理方式</w:t>
      </w:r>
    </w:p>
    <w:p>
      <w:pPr>
        <w:widowControl/>
        <w:wordWrap w:val="0"/>
        <w:spacing w:line="560" w:lineRule="atLeast"/>
        <w:ind w:firstLine="64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重点监管、</w:t>
      </w:r>
      <w:r>
        <w:rPr>
          <w:rFonts w:ascii="Times New Roman" w:hAnsi="Times New Roman" w:eastAsia="宋体" w:cs="Times New Roman"/>
          <w:color w:val="333333"/>
          <w:kern w:val="0"/>
          <w:sz w:val="32"/>
          <w:szCs w:val="32"/>
        </w:rPr>
        <w:t>“</w:t>
      </w: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双随机、一公开</w:t>
      </w:r>
      <w:r>
        <w:rPr>
          <w:rFonts w:ascii="Times New Roman" w:hAnsi="Times New Roman" w:eastAsia="宋体" w:cs="Times New Roman"/>
          <w:color w:val="333333"/>
          <w:kern w:val="0"/>
          <w:sz w:val="32"/>
          <w:szCs w:val="32"/>
        </w:rPr>
        <w:t>”</w:t>
      </w: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。</w:t>
      </w:r>
    </w:p>
    <w:p>
      <w:pPr>
        <w:widowControl/>
        <w:wordWrap w:val="0"/>
        <w:spacing w:line="560" w:lineRule="atLeast"/>
        <w:ind w:firstLine="64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九、办理流程</w:t>
      </w:r>
    </w:p>
    <w:p>
      <w:pPr>
        <w:widowControl/>
        <w:wordWrap w:val="0"/>
        <w:spacing w:line="560" w:lineRule="atLeast"/>
        <w:ind w:firstLine="64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制定检查计划</w:t>
      </w:r>
      <w:r>
        <w:rPr>
          <w:rFonts w:ascii="Times New Roman" w:hAnsi="Times New Roman" w:eastAsia="宋体" w:cs="Times New Roman"/>
          <w:color w:val="333333"/>
          <w:kern w:val="0"/>
          <w:sz w:val="32"/>
          <w:szCs w:val="32"/>
        </w:rPr>
        <w:t>→</w:t>
      </w: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实地检查、查阅资料或座谈</w:t>
      </w:r>
      <w:r>
        <w:rPr>
          <w:rFonts w:ascii="Times New Roman" w:hAnsi="Times New Roman" w:eastAsia="宋体" w:cs="Times New Roman"/>
          <w:color w:val="333333"/>
          <w:kern w:val="0"/>
          <w:sz w:val="32"/>
          <w:szCs w:val="32"/>
        </w:rPr>
        <w:t>→</w:t>
      </w: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形成检查情况报告</w:t>
      </w:r>
      <w:r>
        <w:rPr>
          <w:rFonts w:ascii="Times New Roman" w:hAnsi="Times New Roman" w:eastAsia="宋体" w:cs="Times New Roman"/>
          <w:color w:val="333333"/>
          <w:kern w:val="0"/>
          <w:sz w:val="32"/>
          <w:szCs w:val="32"/>
        </w:rPr>
        <w:t>→</w:t>
      </w: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提出整改意见和工作要求</w:t>
      </w:r>
      <w:r>
        <w:rPr>
          <w:rFonts w:ascii="Times New Roman" w:hAnsi="Times New Roman" w:eastAsia="宋体" w:cs="Times New Roman"/>
          <w:color w:val="333333"/>
          <w:kern w:val="0"/>
          <w:sz w:val="32"/>
          <w:szCs w:val="32"/>
        </w:rPr>
        <w:t>→</w:t>
      </w: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公开检查结果。</w:t>
      </w:r>
    </w:p>
    <w:p>
      <w:pPr>
        <w:widowControl/>
        <w:wordWrap w:val="0"/>
        <w:spacing w:line="560" w:lineRule="atLeast"/>
        <w:ind w:firstLine="64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十、办理时限</w:t>
      </w:r>
    </w:p>
    <w:p>
      <w:pPr>
        <w:widowControl/>
        <w:wordWrap w:val="0"/>
        <w:spacing w:line="560" w:lineRule="atLeast"/>
        <w:ind w:firstLine="64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根据相关法律法规和具体工作确定。</w:t>
      </w:r>
    </w:p>
    <w:p>
      <w:pPr>
        <w:widowControl/>
        <w:wordWrap w:val="0"/>
        <w:spacing w:line="560" w:lineRule="atLeast"/>
        <w:ind w:firstLine="64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十一、收费依据及标准</w:t>
      </w:r>
    </w:p>
    <w:p>
      <w:pPr>
        <w:widowControl/>
        <w:wordWrap w:val="0"/>
        <w:spacing w:line="560" w:lineRule="atLeast"/>
        <w:ind w:firstLine="64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无</w:t>
      </w:r>
    </w:p>
    <w:p>
      <w:pPr>
        <w:widowControl/>
        <w:wordWrap w:val="0"/>
        <w:spacing w:line="560" w:lineRule="atLeast"/>
        <w:ind w:firstLine="64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十二、结果送达</w:t>
      </w:r>
    </w:p>
    <w:p>
      <w:pPr>
        <w:widowControl/>
        <w:wordWrap w:val="0"/>
        <w:spacing w:line="560" w:lineRule="atLeast"/>
        <w:ind w:firstLine="64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提出整改意见，公开</w:t>
      </w:r>
      <w:r>
        <w:rPr>
          <w:rFonts w:hint="eastAsia" w:ascii="仿宋_GB2312" w:hAnsi="Times New Roman" w:eastAsia="仿宋_GB2312" w:cs="Times New Roman"/>
          <w:color w:val="333333"/>
          <w:kern w:val="0"/>
          <w:sz w:val="32"/>
          <w:szCs w:val="32"/>
          <w:lang w:val="en-US" w:eastAsia="zh-CN"/>
        </w:rPr>
        <w:t>执法</w:t>
      </w: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情况。</w:t>
      </w:r>
    </w:p>
    <w:p>
      <w:pPr>
        <w:widowControl/>
        <w:wordWrap w:val="0"/>
        <w:spacing w:line="560" w:lineRule="atLeast"/>
        <w:ind w:firstLine="64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十三、行政救济途径与方式</w:t>
      </w:r>
    </w:p>
    <w:p>
      <w:pPr>
        <w:widowControl/>
        <w:wordWrap w:val="0"/>
        <w:spacing w:line="560" w:lineRule="atLeast"/>
        <w:ind w:firstLine="64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当事人向行政执法部门申请进行听证、陈述申辩。</w:t>
      </w:r>
    </w:p>
    <w:p>
      <w:pPr>
        <w:widowControl/>
        <w:wordWrap w:val="0"/>
        <w:spacing w:line="560" w:lineRule="atLeast"/>
        <w:ind w:firstLine="64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十四、咨询方式</w:t>
      </w:r>
    </w:p>
    <w:p>
      <w:pPr>
        <w:widowControl/>
        <w:wordWrap w:val="0"/>
        <w:spacing w:line="560" w:lineRule="atLeast"/>
        <w:ind w:firstLine="640"/>
        <w:rPr>
          <w:rFonts w:hint="eastAsia" w:ascii="仿宋_GB2312" w:hAnsi="Times New Roman" w:eastAsia="仿宋_GB2312" w:cs="Times New Roman"/>
          <w:color w:val="333333"/>
          <w:kern w:val="0"/>
          <w:sz w:val="32"/>
          <w:szCs w:val="32"/>
          <w:lang w:val="en-US" w:eastAsia="zh-CN"/>
        </w:rPr>
      </w:pP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咨询：</w:t>
      </w:r>
      <w:r>
        <w:rPr>
          <w:rFonts w:hint="eastAsia" w:ascii="仿宋_GB2312" w:hAnsi="Times New Roman" w:eastAsia="仿宋_GB2312" w:cs="Times New Roman"/>
          <w:color w:val="333333"/>
          <w:kern w:val="0"/>
          <w:sz w:val="32"/>
          <w:szCs w:val="32"/>
          <w:lang w:val="en-US" w:eastAsia="zh-CN"/>
        </w:rPr>
        <w:t>临县工业和信息化局</w:t>
      </w:r>
    </w:p>
    <w:p>
      <w:pPr>
        <w:widowControl/>
        <w:wordWrap w:val="0"/>
        <w:spacing w:line="560" w:lineRule="atLeast"/>
        <w:ind w:firstLine="640"/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lang w:val="en-US" w:eastAsia="zh-CN"/>
        </w:rPr>
      </w:pP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咨询电话：</w:t>
      </w:r>
      <w:r>
        <w:rPr>
          <w:rFonts w:ascii="Times New Roman" w:hAnsi="Times New Roman" w:eastAsia="宋体" w:cs="Times New Roman"/>
          <w:color w:val="333333"/>
          <w:kern w:val="0"/>
          <w:sz w:val="32"/>
          <w:szCs w:val="32"/>
        </w:rPr>
        <w:t>0358-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lang w:val="en-US" w:eastAsia="zh-CN"/>
        </w:rPr>
        <w:t>4421858</w:t>
      </w:r>
    </w:p>
    <w:p>
      <w:pPr>
        <w:widowControl/>
        <w:wordWrap w:val="0"/>
        <w:spacing w:line="560" w:lineRule="atLeast"/>
        <w:ind w:firstLine="64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十五、监督投诉渠道</w:t>
      </w:r>
    </w:p>
    <w:p>
      <w:pPr>
        <w:widowControl/>
        <w:wordWrap w:val="0"/>
        <w:spacing w:line="560" w:lineRule="atLeast"/>
        <w:ind w:firstLine="640"/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lang w:val="en-US" w:eastAsia="zh-CN"/>
        </w:rPr>
      </w:pP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监督电话：</w:t>
      </w:r>
      <w:r>
        <w:rPr>
          <w:rFonts w:ascii="Times New Roman" w:hAnsi="Times New Roman" w:eastAsia="宋体" w:cs="Times New Roman"/>
          <w:color w:val="333333"/>
          <w:kern w:val="0"/>
          <w:sz w:val="32"/>
          <w:szCs w:val="32"/>
        </w:rPr>
        <w:t>0358-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lang w:val="en-US" w:eastAsia="zh-CN"/>
        </w:rPr>
        <w:t>4421858</w:t>
      </w:r>
    </w:p>
    <w:p>
      <w:pPr>
        <w:widowControl/>
        <w:wordWrap w:val="0"/>
        <w:spacing w:line="560" w:lineRule="atLeast"/>
        <w:ind w:firstLine="64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十六、办理进程和结果查询</w:t>
      </w:r>
    </w:p>
    <w:p>
      <w:pPr>
        <w:widowControl/>
        <w:wordWrap w:val="0"/>
        <w:spacing w:line="560" w:lineRule="atLeast"/>
        <w:ind w:firstLine="64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局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机关</w:t>
      </w:r>
      <w:r>
        <w:rPr>
          <w:rFonts w:ascii="仿宋_GB2312" w:hAnsi="Times New Roman" w:eastAsia="仿宋_GB2312" w:cs="Times New Roman"/>
          <w:color w:val="333333"/>
          <w:kern w:val="0"/>
          <w:sz w:val="32"/>
          <w:szCs w:val="32"/>
        </w:rPr>
        <w:t>电子屏及公示栏公示。</w:t>
      </w:r>
    </w:p>
    <w:p>
      <w:pPr>
        <w:widowControl/>
        <w:wordWrap w:val="0"/>
        <w:spacing w:line="560" w:lineRule="atLeast"/>
        <w:ind w:firstLine="64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iconfon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C094E1"/>
    <w:multiLevelType w:val="singleLevel"/>
    <w:tmpl w:val="7DC094E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62D"/>
    <w:rsid w:val="00452EDA"/>
    <w:rsid w:val="00B8362D"/>
    <w:rsid w:val="00C91FC8"/>
    <w:rsid w:val="00CE54F8"/>
    <w:rsid w:val="2B96587A"/>
    <w:rsid w:val="373D1096"/>
    <w:rsid w:val="55EB1972"/>
    <w:rsid w:val="65453513"/>
    <w:rsid w:val="760B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5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字符"/>
    <w:basedOn w:val="4"/>
    <w:link w:val="2"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paragraph" w:customStyle="1" w:styleId="6">
    <w:name w:val="x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97</Words>
  <Characters>555</Characters>
  <Lines>4</Lines>
  <Paragraphs>1</Paragraphs>
  <TotalTime>4</TotalTime>
  <ScaleCrop>false</ScaleCrop>
  <LinksUpToDate>false</LinksUpToDate>
  <CharactersWithSpaces>651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2021-07-15T03:17:00Z</dcterms:created>
  <dc:creator>刘 娟娟</dc:creator>
  <cp:lastModifiedBy>洋洋</cp:lastModifiedBy>
  <cp:lastPrinted>2021-07-15T09:05:49Z</cp:lastPrinted>
  <dcterms:modified xsi:type="dcterms:W3CDTF">2021-07-15T09:05:50Z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489F13FC627B415FAF3ACA1403562B4E</vt:lpwstr>
  </property>
</Properties>
</file>