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sz w:val="36"/>
          <w:szCs w:val="36"/>
        </w:rPr>
      </w:pPr>
    </w:p>
    <w:p>
      <w:pPr>
        <w:rPr>
          <w:rFonts w:cs="仿宋_GB2312" w:asciiTheme="minorEastAsia" w:hAnsiTheme="minorEastAsia" w:eastAsiaTheme="minorEastAsia"/>
          <w:sz w:val="36"/>
          <w:szCs w:val="36"/>
        </w:rPr>
      </w:pPr>
    </w:p>
    <w:p>
      <w:pPr>
        <w:adjustRightInd w:val="0"/>
        <w:snapToGrid w:val="0"/>
        <w:jc w:val="center"/>
        <w:outlineLvl w:val="0"/>
        <w:rPr>
          <w:rFonts w:asciiTheme="minorEastAsia" w:hAnsiTheme="minorEastAsia" w:eastAsiaTheme="minorEastAsia"/>
          <w:b/>
          <w:bCs/>
          <w:sz w:val="72"/>
          <w:szCs w:val="72"/>
        </w:rPr>
      </w:pPr>
      <w:r>
        <w:rPr>
          <w:rFonts w:hint="eastAsia" w:asciiTheme="minorEastAsia" w:hAnsiTheme="minorEastAsia" w:eastAsiaTheme="minorEastAsia"/>
          <w:b/>
          <w:bCs/>
          <w:sz w:val="72"/>
          <w:szCs w:val="72"/>
        </w:rPr>
        <w:t>建设项目环境影响报告表</w:t>
      </w:r>
    </w:p>
    <w:p>
      <w:pPr>
        <w:adjustRightInd w:val="0"/>
        <w:snapToGrid w:val="0"/>
        <w:spacing w:before="192" w:beforeLines="80"/>
        <w:jc w:val="center"/>
        <w:rPr>
          <w:rFonts w:asciiTheme="minorEastAsia" w:hAnsiTheme="minorEastAsia" w:eastAsiaTheme="minorEastAsia"/>
          <w:b/>
          <w:bCs/>
          <w:sz w:val="48"/>
          <w:szCs w:val="48"/>
        </w:rPr>
      </w:pPr>
      <w:r>
        <w:rPr>
          <w:rFonts w:hint="eastAsia" w:asciiTheme="minorEastAsia" w:hAnsiTheme="minorEastAsia" w:eastAsiaTheme="minorEastAsia"/>
          <w:b/>
          <w:bCs/>
          <w:sz w:val="48"/>
          <w:szCs w:val="48"/>
        </w:rPr>
        <w:t>(污染影响类)</w:t>
      </w:r>
    </w:p>
    <w:p>
      <w:pPr>
        <w:ind w:firstLine="1040"/>
        <w:rPr>
          <w:rFonts w:asciiTheme="minorEastAsia" w:hAnsiTheme="minorEastAsia" w:eastAsiaTheme="minorEastAsia"/>
          <w:sz w:val="44"/>
          <w:szCs w:val="44"/>
        </w:rPr>
      </w:pPr>
    </w:p>
    <w:p>
      <w:pPr>
        <w:ind w:firstLine="1040"/>
        <w:rPr>
          <w:rFonts w:asciiTheme="minorEastAsia" w:hAnsiTheme="minorEastAsia" w:eastAsiaTheme="minorEastAsia"/>
          <w:sz w:val="44"/>
          <w:szCs w:val="44"/>
        </w:rPr>
      </w:pPr>
    </w:p>
    <w:p>
      <w:pPr>
        <w:ind w:firstLine="1040"/>
        <w:rPr>
          <w:rFonts w:asciiTheme="minorEastAsia" w:hAnsiTheme="minorEastAsia" w:eastAsiaTheme="minorEastAsia"/>
          <w:sz w:val="44"/>
          <w:szCs w:val="44"/>
        </w:rPr>
      </w:pPr>
    </w:p>
    <w:p>
      <w:pPr>
        <w:ind w:firstLine="1040"/>
        <w:rPr>
          <w:rFonts w:asciiTheme="minorEastAsia" w:hAnsiTheme="minorEastAsia" w:eastAsiaTheme="minorEastAsia"/>
          <w:sz w:val="44"/>
          <w:szCs w:val="44"/>
        </w:rPr>
      </w:pPr>
    </w:p>
    <w:p>
      <w:pPr>
        <w:ind w:firstLine="1040"/>
        <w:rPr>
          <w:rFonts w:asciiTheme="minorEastAsia" w:hAnsiTheme="minorEastAsia" w:eastAsiaTheme="minorEastAsia"/>
          <w:sz w:val="44"/>
          <w:szCs w:val="44"/>
        </w:rPr>
      </w:pPr>
    </w:p>
    <w:p>
      <w:pPr>
        <w:ind w:firstLine="1040"/>
        <w:rPr>
          <w:rFonts w:asciiTheme="minorEastAsia" w:hAnsiTheme="minorEastAsia" w:eastAsiaTheme="minorEastAsia"/>
          <w:sz w:val="44"/>
          <w:szCs w:val="44"/>
        </w:rPr>
      </w:pPr>
    </w:p>
    <w:p>
      <w:pPr>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项目名称：</w:t>
      </w:r>
      <w:r>
        <w:rPr>
          <w:rFonts w:hint="eastAsia" w:asciiTheme="minorEastAsia" w:hAnsiTheme="minorEastAsia" w:eastAsiaTheme="minorEastAsia"/>
          <w:b/>
          <w:sz w:val="32"/>
          <w:szCs w:val="36"/>
          <w:u w:val="single"/>
        </w:rPr>
        <w:t>临县安业乡生活污水收集管网和污水处理站建设工程</w:t>
      </w:r>
    </w:p>
    <w:p>
      <w:pPr>
        <w:adjustRightInd w:val="0"/>
        <w:snapToGrid w:val="0"/>
        <w:spacing w:line="900" w:lineRule="exact"/>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建设单位(盖章)：</w:t>
      </w:r>
      <w:r>
        <w:rPr>
          <w:rFonts w:hint="eastAsia" w:asciiTheme="minorEastAsia" w:hAnsiTheme="minorEastAsia" w:eastAsiaTheme="minorEastAsia"/>
          <w:b/>
          <w:sz w:val="32"/>
          <w:szCs w:val="36"/>
          <w:u w:val="single"/>
        </w:rPr>
        <w:t>吕梁市生态环境局临县分局</w:t>
      </w:r>
    </w:p>
    <w:p>
      <w:pPr>
        <w:adjustRightInd w:val="0"/>
        <w:snapToGrid w:val="0"/>
        <w:spacing w:line="900" w:lineRule="exact"/>
        <w:jc w:val="center"/>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编制日期：</w:t>
      </w:r>
      <w:r>
        <w:rPr>
          <w:rFonts w:hint="eastAsia" w:asciiTheme="minorEastAsia" w:hAnsiTheme="minorEastAsia" w:eastAsiaTheme="minorEastAsia"/>
          <w:b/>
          <w:sz w:val="32"/>
          <w:szCs w:val="36"/>
          <w:u w:val="single"/>
        </w:rPr>
        <w:t>202</w:t>
      </w:r>
      <w:r>
        <w:rPr>
          <w:rFonts w:asciiTheme="minorEastAsia" w:hAnsiTheme="minorEastAsia" w:eastAsiaTheme="minorEastAsia"/>
          <w:b/>
          <w:sz w:val="32"/>
          <w:szCs w:val="36"/>
          <w:u w:val="single"/>
        </w:rPr>
        <w:t>3.02</w:t>
      </w:r>
    </w:p>
    <w:p>
      <w:pPr>
        <w:adjustRightInd w:val="0"/>
        <w:snapToGrid w:val="0"/>
        <w:spacing w:line="600" w:lineRule="exact"/>
        <w:ind w:firstLine="1040"/>
        <w:rPr>
          <w:rFonts w:asciiTheme="minorEastAsia" w:hAnsiTheme="minorEastAsia" w:eastAsiaTheme="minorEastAsia"/>
          <w:b/>
          <w:sz w:val="36"/>
          <w:szCs w:val="36"/>
          <w:u w:val="single"/>
        </w:rPr>
      </w:pPr>
      <w:bookmarkStart w:id="0" w:name="_Hlk57884087"/>
    </w:p>
    <w:bookmarkEnd w:id="0"/>
    <w:p>
      <w:pPr>
        <w:adjustRightInd w:val="0"/>
        <w:snapToGrid w:val="0"/>
        <w:spacing w:line="600" w:lineRule="exact"/>
        <w:jc w:val="center"/>
        <w:rPr>
          <w:rFonts w:asciiTheme="minorEastAsia" w:hAnsiTheme="minorEastAsia" w:eastAsiaTheme="minorEastAsia"/>
          <w:b/>
          <w:sz w:val="36"/>
          <w:szCs w:val="36"/>
        </w:rPr>
        <w:sectPr>
          <w:footerReference r:id="rId3" w:type="default"/>
          <w:footerReference r:id="rId4" w:type="even"/>
          <w:pgSz w:w="11906" w:h="16838"/>
          <w:pgMar w:top="1418" w:right="1418" w:bottom="1418" w:left="1418" w:header="851" w:footer="1077" w:gutter="0"/>
          <w:pgNumType w:start="3"/>
          <w:cols w:space="720" w:num="1"/>
          <w:docGrid w:linePitch="312" w:charSpace="0"/>
        </w:sectPr>
      </w:pPr>
      <w:r>
        <w:rPr>
          <w:rFonts w:hint="eastAsia" w:asciiTheme="minorEastAsia" w:hAnsiTheme="minorEastAsia" w:eastAsiaTheme="minorEastAsia"/>
          <w:b/>
          <w:sz w:val="36"/>
          <w:szCs w:val="36"/>
        </w:rPr>
        <w:t>中华人民共和国生态环境部制</w:t>
      </w:r>
    </w:p>
    <w:p>
      <w:pPr>
        <w:adjustRightInd w:val="0"/>
        <w:snapToGrid w:val="0"/>
        <w:spacing w:line="240" w:lineRule="auto"/>
        <w:jc w:val="center"/>
        <w:rPr>
          <w:rFonts w:hint="default" w:asciiTheme="minorEastAsia" w:hAnsiTheme="minorEastAsia" w:eastAsiaTheme="minorEastAsia"/>
          <w:b/>
          <w:sz w:val="36"/>
          <w:szCs w:val="36"/>
        </w:rPr>
        <w:sectPr>
          <w:pgSz w:w="11906" w:h="16838"/>
          <w:pgMar w:top="1418" w:right="1418" w:bottom="1418" w:left="1418" w:header="851" w:footer="1077" w:gutter="0"/>
          <w:pgNumType w:start="3"/>
          <w:cols w:space="720" w:num="1"/>
          <w:docGrid w:linePitch="312" w:charSpace="0"/>
        </w:sectPr>
      </w:pPr>
      <w:r>
        <w:rPr>
          <w:rFonts w:hint="default" w:asciiTheme="minorEastAsia" w:hAnsiTheme="minorEastAsia" w:eastAsiaTheme="minorEastAsia"/>
          <w:b/>
          <w:sz w:val="36"/>
          <w:szCs w:val="36"/>
        </w:rPr>
        <w:drawing>
          <wp:inline distT="0" distB="0" distL="114300" distR="114300">
            <wp:extent cx="5741670" cy="7920990"/>
            <wp:effectExtent l="0" t="0" r="24130" b="3810"/>
            <wp:docPr id="17" name="图片 17" descr="资质-安业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资质-安业乡"/>
                    <pic:cNvPicPr>
                      <a:picLocks noChangeAspect="1"/>
                    </pic:cNvPicPr>
                  </pic:nvPicPr>
                  <pic:blipFill>
                    <a:blip r:embed="rId14"/>
                    <a:stretch>
                      <a:fillRect/>
                    </a:stretch>
                  </pic:blipFill>
                  <pic:spPr>
                    <a:xfrm>
                      <a:off x="0" y="0"/>
                      <a:ext cx="5741670" cy="7920990"/>
                    </a:xfrm>
                    <a:prstGeom prst="rect">
                      <a:avLst/>
                    </a:prstGeom>
                  </pic:spPr>
                </pic:pic>
              </a:graphicData>
            </a:graphic>
          </wp:inline>
        </w:drawing>
      </w:r>
      <w:r>
        <w:rPr>
          <w:rFonts w:hint="default" w:asciiTheme="minorEastAsia" w:hAnsiTheme="minorEastAsia" w:eastAsiaTheme="minorEastAsia"/>
          <w:b/>
          <w:sz w:val="36"/>
          <w:szCs w:val="36"/>
        </w:rPr>
        <w:drawing>
          <wp:inline distT="0" distB="0" distL="114300" distR="114300">
            <wp:extent cx="5759450" cy="7920990"/>
            <wp:effectExtent l="0" t="0" r="6350" b="3810"/>
            <wp:docPr id="27" name="图片 27" descr="工程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师"/>
                    <pic:cNvPicPr>
                      <a:picLocks noChangeAspect="1"/>
                    </pic:cNvPicPr>
                  </pic:nvPicPr>
                  <pic:blipFill>
                    <a:blip r:embed="rId15"/>
                    <a:stretch>
                      <a:fillRect/>
                    </a:stretch>
                  </pic:blipFill>
                  <pic:spPr>
                    <a:xfrm>
                      <a:off x="0" y="0"/>
                      <a:ext cx="5759450" cy="7920990"/>
                    </a:xfrm>
                    <a:prstGeom prst="rect">
                      <a:avLst/>
                    </a:prstGeom>
                  </pic:spPr>
                </pic:pic>
              </a:graphicData>
            </a:graphic>
          </wp:inline>
        </w:drawing>
      </w:r>
    </w:p>
    <w:p>
      <w:pPr>
        <w:adjustRightInd w:val="0"/>
        <w:snapToGrid w:val="0"/>
        <w:jc w:val="center"/>
        <w:rPr>
          <w:rFonts w:asciiTheme="minorEastAsia" w:hAnsiTheme="minorEastAsia" w:eastAsiaTheme="minorEastAsia"/>
          <w:b/>
          <w:sz w:val="36"/>
          <w:szCs w:val="36"/>
        </w:rPr>
        <w:sectPr>
          <w:pgSz w:w="11906" w:h="16838"/>
          <w:pgMar w:top="1418" w:right="1418" w:bottom="1418" w:left="1418" w:header="851" w:footer="1077" w:gutter="0"/>
          <w:pgNumType w:start="3"/>
          <w:cols w:space="720" w:num="1"/>
          <w:docGrid w:linePitch="312" w:charSpace="0"/>
        </w:sectPr>
      </w:pPr>
      <w:r>
        <w:rPr>
          <w:rFonts w:asciiTheme="minorEastAsia" w:hAnsiTheme="minorEastAsia" w:eastAsiaTheme="minorEastAsia"/>
          <w:b/>
          <w:sz w:val="36"/>
          <w:szCs w:val="36"/>
        </w:rPr>
        <w:pict>
          <v:shape id="_x0000_i1025" o:spt="75" type="#_x0000_t75" style="height:640.5pt;width:453pt;" filled="f" o:preferrelative="t" stroked="f" coordsize="21600,21600">
            <v:path/>
            <v:fill on="f" focussize="0,0"/>
            <v:stroke on="f" joinstyle="miter"/>
            <v:imagedata r:id="rId16" o:title="02 附图2.13_页面_1"/>
            <o:lock v:ext="edit" aspectratio="t"/>
            <w10:wrap type="none"/>
            <w10:anchorlock/>
          </v:shape>
        </w:pict>
      </w:r>
    </w:p>
    <w:p>
      <w:pPr>
        <w:spacing w:line="600" w:lineRule="exact"/>
        <w:jc w:val="center"/>
        <w:rPr>
          <w:b/>
          <w:sz w:val="28"/>
          <w:szCs w:val="21"/>
        </w:rPr>
      </w:pPr>
      <w:r>
        <w:rPr>
          <w:rFonts w:hint="eastAsia"/>
          <w:b/>
          <w:sz w:val="28"/>
          <w:szCs w:val="21"/>
        </w:rPr>
        <w:t>临县安业乡生活污水收集管网和污水处理站建设工程</w:t>
      </w:r>
    </w:p>
    <w:p>
      <w:pPr>
        <w:spacing w:line="600" w:lineRule="exact"/>
        <w:jc w:val="center"/>
        <w:rPr>
          <w:b/>
          <w:sz w:val="28"/>
          <w:szCs w:val="21"/>
        </w:rPr>
      </w:pPr>
      <w:r>
        <w:rPr>
          <w:rFonts w:hint="eastAsia"/>
          <w:b/>
          <w:sz w:val="28"/>
          <w:szCs w:val="21"/>
        </w:rPr>
        <w:t>环境影响报告表修改说明</w:t>
      </w:r>
    </w:p>
    <w:p>
      <w:pPr>
        <w:spacing w:line="500" w:lineRule="exact"/>
        <w:ind w:firstLine="480" w:firstLineChars="200"/>
        <w:rPr>
          <w:sz w:val="24"/>
        </w:rPr>
      </w:pPr>
      <w:r>
        <w:rPr>
          <w:rFonts w:hint="eastAsia"/>
          <w:sz w:val="24"/>
        </w:rPr>
        <w:t>202</w:t>
      </w:r>
      <w:r>
        <w:rPr>
          <w:sz w:val="24"/>
        </w:rPr>
        <w:t>3</w:t>
      </w:r>
      <w:r>
        <w:rPr>
          <w:rFonts w:hint="eastAsia"/>
          <w:sz w:val="24"/>
        </w:rPr>
        <w:t>年</w:t>
      </w:r>
      <w:r>
        <w:rPr>
          <w:sz w:val="24"/>
        </w:rPr>
        <w:t>2</w:t>
      </w:r>
      <w:r>
        <w:rPr>
          <w:rFonts w:hint="eastAsia"/>
          <w:sz w:val="24"/>
        </w:rPr>
        <w:t>月</w:t>
      </w:r>
      <w:r>
        <w:rPr>
          <w:sz w:val="24"/>
        </w:rPr>
        <w:t>7</w:t>
      </w:r>
      <w:r>
        <w:rPr>
          <w:rFonts w:hint="eastAsia"/>
          <w:sz w:val="24"/>
        </w:rPr>
        <w:t>日，吕梁市生态环境局临县分局在吕梁市离石区</w:t>
      </w:r>
      <w:r>
        <w:rPr>
          <w:sz w:val="24"/>
        </w:rPr>
        <w:t>组织召开了</w:t>
      </w:r>
      <w:r>
        <w:rPr>
          <w:rFonts w:hint="eastAsia"/>
          <w:sz w:val="24"/>
        </w:rPr>
        <w:t>《</w:t>
      </w:r>
      <w:r>
        <w:rPr>
          <w:rFonts w:hint="eastAsia" w:cs="宋体"/>
          <w:sz w:val="24"/>
        </w:rPr>
        <w:t>临县安业乡生活污水收集管网和污水处理站建设工程</w:t>
      </w:r>
      <w:r>
        <w:rPr>
          <w:rFonts w:hint="eastAsia"/>
          <w:sz w:val="24"/>
        </w:rPr>
        <w:t>环境影响报告表》技术审查会，会上专家和审查人员对报告表进行了认真的讨论和评审，提出了技术审查意见。会后，我们根据技术审查意见进行了修改，修改情况如下</w:t>
      </w:r>
      <w:r>
        <w:rPr>
          <w:sz w:val="24"/>
        </w:rPr>
        <w:t>：</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3887"/>
        <w:gridCol w:w="4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序号</w:t>
            </w:r>
          </w:p>
        </w:tc>
        <w:tc>
          <w:tcPr>
            <w:tcW w:w="2093" w:type="pct"/>
          </w:tcPr>
          <w:p>
            <w:pPr>
              <w:spacing w:line="340" w:lineRule="exact"/>
              <w:jc w:val="center"/>
              <w:rPr>
                <w:szCs w:val="21"/>
              </w:rPr>
            </w:pPr>
            <w:r>
              <w:rPr>
                <w:rFonts w:hint="eastAsia"/>
                <w:szCs w:val="21"/>
              </w:rPr>
              <w:t>专家意见</w:t>
            </w:r>
          </w:p>
        </w:tc>
        <w:tc>
          <w:tcPr>
            <w:tcW w:w="2511" w:type="pct"/>
          </w:tcPr>
          <w:p>
            <w:pPr>
              <w:spacing w:line="340" w:lineRule="exact"/>
              <w:jc w:val="center"/>
              <w:rPr>
                <w:szCs w:val="21"/>
              </w:rPr>
            </w:pPr>
            <w:r>
              <w:rPr>
                <w:rFonts w:hint="eastAsia"/>
                <w:szCs w:val="21"/>
              </w:rPr>
              <w:t>修改情况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1</w:t>
            </w:r>
          </w:p>
        </w:tc>
        <w:tc>
          <w:tcPr>
            <w:tcW w:w="2093" w:type="pct"/>
          </w:tcPr>
          <w:p>
            <w:pPr>
              <w:spacing w:line="340" w:lineRule="exact"/>
              <w:rPr>
                <w:szCs w:val="21"/>
              </w:rPr>
            </w:pPr>
            <w:r>
              <w:rPr>
                <w:rFonts w:hint="eastAsia"/>
                <w:szCs w:val="21"/>
              </w:rPr>
              <w:t>细化环境保护目标，补充环境保护目标与项目的相对位置和距离；结合区域规划和环境敏感特征，论述选址的可行性。</w:t>
            </w:r>
          </w:p>
        </w:tc>
        <w:tc>
          <w:tcPr>
            <w:tcW w:w="2511" w:type="pct"/>
          </w:tcPr>
          <w:p>
            <w:pPr>
              <w:spacing w:line="340" w:lineRule="exact"/>
              <w:rPr>
                <w:szCs w:val="21"/>
              </w:rPr>
            </w:pPr>
            <w:r>
              <w:rPr>
                <w:szCs w:val="21"/>
              </w:rPr>
              <w:t>P50-52</w:t>
            </w:r>
            <w:r>
              <w:rPr>
                <w:rFonts w:hint="eastAsia"/>
                <w:szCs w:val="21"/>
              </w:rPr>
              <w:t>细化环境保护目标，补充环境保护目标与项目的相对位置和距离；</w:t>
            </w:r>
          </w:p>
          <w:p>
            <w:pPr>
              <w:spacing w:line="340" w:lineRule="exact"/>
              <w:rPr>
                <w:szCs w:val="21"/>
              </w:rPr>
            </w:pPr>
            <w:r>
              <w:rPr>
                <w:rFonts w:hint="eastAsia"/>
                <w:szCs w:val="21"/>
              </w:rPr>
              <w:t>P</w:t>
            </w:r>
            <w:r>
              <w:rPr>
                <w:szCs w:val="21"/>
              </w:rPr>
              <w:t>9</w:t>
            </w:r>
            <w:r>
              <w:rPr>
                <w:rFonts w:hint="eastAsia"/>
                <w:szCs w:val="21"/>
              </w:rPr>
              <w:t>结合区域规划和环境敏感特征，论述选址的可行性。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szCs w:val="21"/>
              </w:rPr>
              <w:t>P9</w:t>
            </w:r>
          </w:p>
        </w:tc>
        <w:tc>
          <w:tcPr>
            <w:tcW w:w="2093" w:type="pct"/>
          </w:tcPr>
          <w:p>
            <w:pPr>
              <w:spacing w:line="340" w:lineRule="exact"/>
              <w:rPr>
                <w:szCs w:val="21"/>
              </w:rPr>
            </w:pPr>
            <w:r>
              <w:rPr>
                <w:rFonts w:hint="eastAsia"/>
                <w:szCs w:val="21"/>
              </w:rPr>
              <w:t>细化工程建设内容，核实污水处理工艺流程，给出规范的生产工艺流程图，核实、补充主要生产工艺参数；核实臭气处理工艺和技术参数；完善厂区平面布置。</w:t>
            </w:r>
          </w:p>
        </w:tc>
        <w:tc>
          <w:tcPr>
            <w:tcW w:w="2511" w:type="pct"/>
          </w:tcPr>
          <w:p>
            <w:pPr>
              <w:spacing w:line="340" w:lineRule="exact"/>
              <w:rPr>
                <w:szCs w:val="21"/>
              </w:rPr>
            </w:pPr>
            <w:r>
              <w:rPr>
                <w:rFonts w:hint="eastAsia"/>
                <w:szCs w:val="21"/>
              </w:rPr>
              <w:t>P</w:t>
            </w:r>
            <w:r>
              <w:rPr>
                <w:szCs w:val="21"/>
              </w:rPr>
              <w:t>11-13</w:t>
            </w:r>
            <w:r>
              <w:rPr>
                <w:rFonts w:hint="eastAsia"/>
                <w:szCs w:val="21"/>
              </w:rPr>
              <w:t>细化工程建设内容</w:t>
            </w:r>
          </w:p>
          <w:p>
            <w:pPr>
              <w:spacing w:line="340" w:lineRule="exact"/>
              <w:rPr>
                <w:szCs w:val="21"/>
              </w:rPr>
            </w:pPr>
            <w:r>
              <w:rPr>
                <w:rFonts w:hint="eastAsia"/>
                <w:szCs w:val="21"/>
              </w:rPr>
              <w:t>P</w:t>
            </w:r>
            <w:r>
              <w:rPr>
                <w:szCs w:val="21"/>
              </w:rPr>
              <w:t>30</w:t>
            </w:r>
            <w:r>
              <w:rPr>
                <w:rFonts w:hint="eastAsia"/>
                <w:szCs w:val="21"/>
              </w:rPr>
              <w:t>核实污水处理工艺流程</w:t>
            </w:r>
          </w:p>
          <w:p>
            <w:pPr>
              <w:spacing w:line="340" w:lineRule="exact"/>
              <w:rPr>
                <w:szCs w:val="21"/>
              </w:rPr>
            </w:pPr>
            <w:r>
              <w:rPr>
                <w:rFonts w:hint="eastAsia"/>
                <w:szCs w:val="21"/>
              </w:rPr>
              <w:t>P</w:t>
            </w:r>
            <w:r>
              <w:rPr>
                <w:szCs w:val="21"/>
              </w:rPr>
              <w:t>38-40</w:t>
            </w:r>
            <w:r>
              <w:rPr>
                <w:rFonts w:hint="eastAsia"/>
                <w:szCs w:val="21"/>
              </w:rPr>
              <w:t>给出规范的生产工艺流程图，</w:t>
            </w:r>
          </w:p>
          <w:p>
            <w:pPr>
              <w:spacing w:line="340" w:lineRule="exact"/>
              <w:rPr>
                <w:szCs w:val="21"/>
              </w:rPr>
            </w:pPr>
            <w:r>
              <w:rPr>
                <w:szCs w:val="21"/>
              </w:rPr>
              <w:t>P17</w:t>
            </w:r>
            <w:r>
              <w:rPr>
                <w:rFonts w:hint="eastAsia"/>
                <w:szCs w:val="21"/>
              </w:rPr>
              <w:t>、P</w:t>
            </w:r>
            <w:r>
              <w:rPr>
                <w:szCs w:val="21"/>
              </w:rPr>
              <w:t>39</w:t>
            </w:r>
            <w:r>
              <w:rPr>
                <w:rFonts w:hint="eastAsia"/>
                <w:szCs w:val="21"/>
              </w:rPr>
              <w:t>核实、补充主要生产工艺参数</w:t>
            </w:r>
          </w:p>
          <w:p>
            <w:pPr>
              <w:spacing w:line="340" w:lineRule="exact"/>
              <w:rPr>
                <w:szCs w:val="21"/>
              </w:rPr>
            </w:pPr>
            <w:r>
              <w:rPr>
                <w:rFonts w:hint="eastAsia"/>
                <w:szCs w:val="21"/>
              </w:rPr>
              <w:t>P</w:t>
            </w:r>
            <w:r>
              <w:rPr>
                <w:szCs w:val="21"/>
              </w:rPr>
              <w:t>29-30</w:t>
            </w:r>
            <w:r>
              <w:rPr>
                <w:rFonts w:hint="eastAsia"/>
                <w:szCs w:val="21"/>
              </w:rPr>
              <w:t>核实臭气处理工艺和技术参数</w:t>
            </w:r>
          </w:p>
          <w:p>
            <w:pPr>
              <w:spacing w:line="340" w:lineRule="exact"/>
              <w:rPr>
                <w:szCs w:val="21"/>
              </w:rPr>
            </w:pPr>
            <w:r>
              <w:rPr>
                <w:rFonts w:hint="eastAsia"/>
                <w:szCs w:val="21"/>
              </w:rPr>
              <w:t>附图2</w:t>
            </w:r>
            <w:r>
              <w:rPr>
                <w:szCs w:val="21"/>
              </w:rPr>
              <w:t xml:space="preserve">  </w:t>
            </w:r>
            <w:r>
              <w:rPr>
                <w:rFonts w:hint="eastAsia"/>
                <w:szCs w:val="21"/>
              </w:rPr>
              <w:t>完善厂区平面图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3</w:t>
            </w:r>
          </w:p>
        </w:tc>
        <w:tc>
          <w:tcPr>
            <w:tcW w:w="2093" w:type="pct"/>
          </w:tcPr>
          <w:p>
            <w:pPr>
              <w:spacing w:line="340" w:lineRule="exact"/>
              <w:rPr>
                <w:szCs w:val="21"/>
              </w:rPr>
            </w:pPr>
            <w:r>
              <w:rPr>
                <w:rFonts w:hint="eastAsia"/>
                <w:szCs w:val="21"/>
              </w:rPr>
              <w:t>核实水平衡，分析污水处理方案的可靠性；细化分区防渗要求；完善地表水系图。</w:t>
            </w:r>
          </w:p>
        </w:tc>
        <w:tc>
          <w:tcPr>
            <w:tcW w:w="2511" w:type="pct"/>
          </w:tcPr>
          <w:p>
            <w:pPr>
              <w:spacing w:line="340" w:lineRule="exact"/>
              <w:rPr>
                <w:szCs w:val="21"/>
              </w:rPr>
            </w:pPr>
            <w:r>
              <w:rPr>
                <w:rFonts w:hint="eastAsia"/>
                <w:szCs w:val="21"/>
              </w:rPr>
              <w:t>P</w:t>
            </w:r>
            <w:r>
              <w:rPr>
                <w:szCs w:val="21"/>
              </w:rPr>
              <w:t>34-35</w:t>
            </w:r>
            <w:r>
              <w:rPr>
                <w:rFonts w:hint="eastAsia"/>
                <w:szCs w:val="21"/>
              </w:rPr>
              <w:t>核实水平衡</w:t>
            </w:r>
          </w:p>
          <w:p>
            <w:pPr>
              <w:spacing w:line="340" w:lineRule="exact"/>
              <w:rPr>
                <w:szCs w:val="21"/>
              </w:rPr>
            </w:pPr>
            <w:r>
              <w:rPr>
                <w:rFonts w:hint="eastAsia"/>
                <w:szCs w:val="21"/>
              </w:rPr>
              <w:t>P</w:t>
            </w:r>
            <w:r>
              <w:rPr>
                <w:szCs w:val="21"/>
              </w:rPr>
              <w:t>16-18</w:t>
            </w:r>
            <w:r>
              <w:rPr>
                <w:rFonts w:hint="eastAsia"/>
                <w:szCs w:val="21"/>
              </w:rPr>
              <w:t>分析污水处理方案的可靠性；</w:t>
            </w:r>
          </w:p>
          <w:p>
            <w:pPr>
              <w:spacing w:line="340" w:lineRule="exact"/>
              <w:rPr>
                <w:szCs w:val="21"/>
              </w:rPr>
            </w:pPr>
            <w:r>
              <w:rPr>
                <w:rFonts w:hint="eastAsia"/>
                <w:szCs w:val="21"/>
              </w:rPr>
              <w:t>P</w:t>
            </w:r>
            <w:r>
              <w:rPr>
                <w:szCs w:val="21"/>
              </w:rPr>
              <w:t>70-71</w:t>
            </w:r>
            <w:r>
              <w:rPr>
                <w:rFonts w:hint="eastAsia"/>
                <w:szCs w:val="21"/>
              </w:rPr>
              <w:t>细化分区防渗要求</w:t>
            </w:r>
          </w:p>
          <w:p>
            <w:pPr>
              <w:spacing w:line="340" w:lineRule="exact"/>
              <w:rPr>
                <w:szCs w:val="21"/>
              </w:rPr>
            </w:pPr>
            <w:r>
              <w:rPr>
                <w:rFonts w:hint="eastAsia"/>
                <w:szCs w:val="21"/>
              </w:rPr>
              <w:t>附图5完善地表水系图。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4</w:t>
            </w:r>
          </w:p>
        </w:tc>
        <w:tc>
          <w:tcPr>
            <w:tcW w:w="2093" w:type="pct"/>
          </w:tcPr>
          <w:p>
            <w:pPr>
              <w:spacing w:line="340" w:lineRule="exact"/>
              <w:rPr>
                <w:szCs w:val="21"/>
              </w:rPr>
            </w:pPr>
            <w:r>
              <w:rPr>
                <w:rFonts w:hint="eastAsia"/>
                <w:szCs w:val="21"/>
              </w:rPr>
              <w:t>核实固废产生量；明确固废属性，细化固废暂存设施设置要求。</w:t>
            </w:r>
          </w:p>
        </w:tc>
        <w:tc>
          <w:tcPr>
            <w:tcW w:w="2511" w:type="pct"/>
          </w:tcPr>
          <w:p>
            <w:pPr>
              <w:spacing w:line="340" w:lineRule="exact"/>
              <w:rPr>
                <w:szCs w:val="21"/>
              </w:rPr>
            </w:pPr>
            <w:r>
              <w:rPr>
                <w:rFonts w:hint="eastAsia"/>
                <w:szCs w:val="21"/>
              </w:rPr>
              <w:t>P</w:t>
            </w:r>
            <w:r>
              <w:rPr>
                <w:szCs w:val="21"/>
              </w:rPr>
              <w:t>65-70</w:t>
            </w:r>
            <w:r>
              <w:rPr>
                <w:rFonts w:hint="eastAsia"/>
                <w:szCs w:val="21"/>
              </w:rPr>
              <w:t>核实固废产生量；明确固废属性，细化固废暂存设施设置要求。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5</w:t>
            </w:r>
          </w:p>
        </w:tc>
        <w:tc>
          <w:tcPr>
            <w:tcW w:w="2093" w:type="pct"/>
          </w:tcPr>
          <w:p>
            <w:pPr>
              <w:spacing w:line="340" w:lineRule="exact"/>
              <w:rPr>
                <w:szCs w:val="21"/>
              </w:rPr>
            </w:pPr>
            <w:r>
              <w:rPr>
                <w:rFonts w:hint="eastAsia"/>
                <w:szCs w:val="21"/>
              </w:rPr>
              <w:t>细化环境保护措施监督检查清单，明确污染物排放管理要求。</w:t>
            </w:r>
          </w:p>
        </w:tc>
        <w:tc>
          <w:tcPr>
            <w:tcW w:w="2511" w:type="pct"/>
          </w:tcPr>
          <w:p>
            <w:pPr>
              <w:spacing w:line="340" w:lineRule="exact"/>
              <w:rPr>
                <w:szCs w:val="21"/>
              </w:rPr>
            </w:pPr>
            <w:r>
              <w:rPr>
                <w:rFonts w:hint="eastAsia"/>
                <w:szCs w:val="21"/>
              </w:rPr>
              <w:t>P</w:t>
            </w:r>
            <w:r>
              <w:rPr>
                <w:szCs w:val="21"/>
              </w:rPr>
              <w:t>73-74</w:t>
            </w:r>
            <w:r>
              <w:rPr>
                <w:rFonts w:hint="eastAsia"/>
                <w:szCs w:val="21"/>
              </w:rPr>
              <w:t>细化环境保护措施监督检查清单，明确污染物排放管理要求。</w:t>
            </w:r>
          </w:p>
        </w:tc>
      </w:tr>
    </w:tbl>
    <w:p/>
    <w:p>
      <w:pPr>
        <w:adjustRightInd w:val="0"/>
        <w:snapToGrid w:val="0"/>
        <w:jc w:val="center"/>
        <w:rPr>
          <w:rFonts w:asciiTheme="minorEastAsia" w:hAnsiTheme="minorEastAsia" w:eastAsiaTheme="minorEastAsia"/>
          <w:b/>
          <w:sz w:val="36"/>
          <w:szCs w:val="36"/>
        </w:rPr>
      </w:pPr>
    </w:p>
    <w:p>
      <w:pPr>
        <w:adjustRightInd w:val="0"/>
        <w:snapToGrid w:val="0"/>
        <w:spacing w:line="288" w:lineRule="auto"/>
        <w:ind w:firstLine="1040"/>
        <w:rPr>
          <w:rFonts w:asciiTheme="minorEastAsia" w:hAnsiTheme="minorEastAsia" w:eastAsiaTheme="minorEastAsia"/>
          <w:color w:val="FF0000"/>
          <w:sz w:val="36"/>
          <w:szCs w:val="36"/>
        </w:rPr>
        <w:sectPr>
          <w:pgSz w:w="11906" w:h="16838"/>
          <w:pgMar w:top="1418" w:right="1418" w:bottom="1418" w:left="1418" w:header="851" w:footer="1077" w:gutter="0"/>
          <w:pgNumType w:start="3"/>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一、建设项目基本情况</w:t>
      </w:r>
    </w:p>
    <w:tbl>
      <w:tblPr>
        <w:tblStyle w:val="2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1276"/>
        <w:gridCol w:w="1843"/>
        <w:gridCol w:w="1276"/>
        <w:gridCol w:w="7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建设项目名称</w:t>
            </w:r>
          </w:p>
        </w:tc>
        <w:tc>
          <w:tcPr>
            <w:tcW w:w="6470" w:type="dxa"/>
            <w:gridSpan w:val="4"/>
            <w:vAlign w:val="center"/>
          </w:tcPr>
          <w:p>
            <w:pPr>
              <w:adjustRightInd w:val="0"/>
              <w:snapToGrid w:val="0"/>
              <w:spacing w:line="440" w:lineRule="exact"/>
              <w:jc w:val="center"/>
              <w:rPr>
                <w:rFonts w:asciiTheme="minorEastAsia" w:hAnsiTheme="minorEastAsia" w:eastAsiaTheme="minorEastAsia"/>
                <w:szCs w:val="21"/>
              </w:rPr>
            </w:pPr>
            <w:r>
              <w:rPr>
                <w:rFonts w:hint="eastAsia" w:cs="宋体" w:asciiTheme="minorEastAsia" w:hAnsiTheme="minorEastAsia" w:eastAsiaTheme="minorEastAsia"/>
                <w:szCs w:val="21"/>
              </w:rPr>
              <w:t>临县安业乡生活污水收集管网和污水处理站建设工程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项目代码</w:t>
            </w:r>
          </w:p>
        </w:tc>
        <w:tc>
          <w:tcPr>
            <w:tcW w:w="6470" w:type="dxa"/>
            <w:gridSpan w:val="4"/>
            <w:vAlign w:val="center"/>
          </w:tcPr>
          <w:p>
            <w:pPr>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建设单位联系人</w:t>
            </w:r>
          </w:p>
        </w:tc>
        <w:tc>
          <w:tcPr>
            <w:tcW w:w="1843" w:type="dxa"/>
            <w:vAlign w:val="center"/>
          </w:tcPr>
          <w:p>
            <w:pPr>
              <w:adjustRightInd w:val="0"/>
              <w:snapToGrid w:val="0"/>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高国平</w:t>
            </w:r>
          </w:p>
        </w:tc>
        <w:tc>
          <w:tcPr>
            <w:tcW w:w="1988" w:type="dxa"/>
            <w:gridSpan w:val="2"/>
            <w:vAlign w:val="center"/>
          </w:tcPr>
          <w:p>
            <w:pPr>
              <w:adjustRightInd w:val="0"/>
              <w:snapToGrid w:val="0"/>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联系方式</w:t>
            </w:r>
          </w:p>
        </w:tc>
        <w:tc>
          <w:tcPr>
            <w:tcW w:w="2639" w:type="dxa"/>
            <w:vAlign w:val="center"/>
          </w:tcPr>
          <w:p>
            <w:pPr>
              <w:adjustRightInd w:val="0"/>
              <w:snapToGrid w:val="0"/>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3935837081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建设地点</w:t>
            </w:r>
          </w:p>
        </w:tc>
        <w:tc>
          <w:tcPr>
            <w:tcW w:w="6470" w:type="dxa"/>
            <w:gridSpan w:val="4"/>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污水处理站位于安业乡东胜村临县综合陶瓷厂西南角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地理坐标</w:t>
            </w:r>
          </w:p>
        </w:tc>
        <w:tc>
          <w:tcPr>
            <w:tcW w:w="6470" w:type="dxa"/>
            <w:gridSpan w:val="4"/>
            <w:vAlign w:val="center"/>
          </w:tcPr>
          <w:p>
            <w:pPr>
              <w:spacing w:line="440" w:lineRule="exact"/>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 xml:space="preserve">污水处理站N </w:t>
            </w:r>
            <w:r>
              <w:rPr>
                <w:rFonts w:cs="宋体" w:asciiTheme="minorEastAsia" w:hAnsiTheme="minorEastAsia" w:eastAsiaTheme="minorEastAsia"/>
                <w:color w:val="000000" w:themeColor="text1"/>
                <w:szCs w:val="21"/>
                <w:u w:val="single"/>
                <w14:textFill>
                  <w14:solidFill>
                    <w14:schemeClr w14:val="tx1"/>
                  </w14:solidFill>
                </w14:textFill>
              </w:rPr>
              <w:t>37</w:t>
            </w:r>
            <w:r>
              <w:rPr>
                <w:rFonts w:hint="eastAsia" w:cs="宋体" w:asciiTheme="minorEastAsia" w:hAnsiTheme="minorEastAsia" w:eastAsiaTheme="minorEastAsia"/>
                <w:color w:val="000000" w:themeColor="text1"/>
                <w:szCs w:val="21"/>
                <w14:textFill>
                  <w14:solidFill>
                    <w14:schemeClr w14:val="tx1"/>
                  </w14:solidFill>
                </w14:textFill>
              </w:rPr>
              <w:t>度</w:t>
            </w:r>
            <w:r>
              <w:rPr>
                <w:rFonts w:cs="宋体" w:asciiTheme="minorEastAsia" w:hAnsiTheme="minorEastAsia" w:eastAsiaTheme="minorEastAsia"/>
                <w:color w:val="000000" w:themeColor="text1"/>
                <w:szCs w:val="21"/>
                <w:u w:val="single"/>
                <w14:textFill>
                  <w14:solidFill>
                    <w14:schemeClr w14:val="tx1"/>
                  </w14:solidFill>
                </w14:textFill>
              </w:rPr>
              <w:t>52</w:t>
            </w:r>
            <w:r>
              <w:rPr>
                <w:rFonts w:hint="eastAsia" w:cs="宋体" w:asciiTheme="minorEastAsia" w:hAnsiTheme="minorEastAsia" w:eastAsiaTheme="minorEastAsia"/>
                <w:color w:val="000000" w:themeColor="text1"/>
                <w:szCs w:val="21"/>
                <w14:textFill>
                  <w14:solidFill>
                    <w14:schemeClr w14:val="tx1"/>
                  </w14:solidFill>
                </w14:textFill>
              </w:rPr>
              <w:t>分</w:t>
            </w:r>
            <w:r>
              <w:rPr>
                <w:rFonts w:cs="宋体" w:asciiTheme="minorEastAsia" w:hAnsiTheme="minorEastAsia" w:eastAsiaTheme="minorEastAsia"/>
                <w:color w:val="000000" w:themeColor="text1"/>
                <w:szCs w:val="21"/>
                <w:u w:val="single"/>
                <w14:textFill>
                  <w14:solidFill>
                    <w14:schemeClr w14:val="tx1"/>
                  </w14:solidFill>
                </w14:textFill>
              </w:rPr>
              <w:t>9.473</w:t>
            </w:r>
            <w:r>
              <w:rPr>
                <w:rFonts w:hint="eastAsia" w:cs="宋体" w:asciiTheme="minorEastAsia" w:hAnsiTheme="minorEastAsia" w:eastAsiaTheme="minorEastAsia"/>
                <w:color w:val="000000" w:themeColor="text1"/>
                <w:szCs w:val="21"/>
                <w14:textFill>
                  <w14:solidFill>
                    <w14:schemeClr w14:val="tx1"/>
                  </w14:solidFill>
                </w14:textFill>
              </w:rPr>
              <w:t>秒，E</w:t>
            </w:r>
            <w:r>
              <w:rPr>
                <w:rFonts w:hint="eastAsia" w:cs="宋体" w:asciiTheme="minorEastAsia" w:hAnsiTheme="minorEastAsia" w:eastAsiaTheme="minorEastAsia"/>
                <w:color w:val="000000" w:themeColor="text1"/>
                <w:szCs w:val="21"/>
                <w:u w:val="single"/>
                <w14:textFill>
                  <w14:solidFill>
                    <w14:schemeClr w14:val="tx1"/>
                  </w14:solidFill>
                </w14:textFill>
              </w:rPr>
              <w:t>11</w:t>
            </w:r>
            <w:r>
              <w:rPr>
                <w:rFonts w:cs="宋体" w:asciiTheme="minorEastAsia" w:hAnsiTheme="minorEastAsia" w:eastAsiaTheme="minorEastAsia"/>
                <w:color w:val="000000" w:themeColor="text1"/>
                <w:szCs w:val="21"/>
                <w:u w:val="single"/>
                <w14:textFill>
                  <w14:solidFill>
                    <w14:schemeClr w14:val="tx1"/>
                  </w14:solidFill>
                </w14:textFill>
              </w:rPr>
              <w:t>0</w:t>
            </w:r>
            <w:r>
              <w:rPr>
                <w:rFonts w:hint="eastAsia" w:cs="宋体" w:asciiTheme="minorEastAsia" w:hAnsiTheme="minorEastAsia" w:eastAsiaTheme="minorEastAsia"/>
                <w:color w:val="000000" w:themeColor="text1"/>
                <w:szCs w:val="21"/>
                <w14:textFill>
                  <w14:solidFill>
                    <w14:schemeClr w14:val="tx1"/>
                  </w14:solidFill>
                </w14:textFill>
              </w:rPr>
              <w:t>度</w:t>
            </w:r>
            <w:r>
              <w:rPr>
                <w:rFonts w:cs="宋体" w:asciiTheme="minorEastAsia" w:hAnsiTheme="minorEastAsia" w:eastAsiaTheme="minorEastAsia"/>
                <w:color w:val="000000" w:themeColor="text1"/>
                <w:szCs w:val="21"/>
                <w:u w:val="single"/>
                <w14:textFill>
                  <w14:solidFill>
                    <w14:schemeClr w14:val="tx1"/>
                  </w14:solidFill>
                </w14:textFill>
              </w:rPr>
              <w:t>59</w:t>
            </w:r>
            <w:r>
              <w:rPr>
                <w:rFonts w:hint="eastAsia" w:cs="宋体" w:asciiTheme="minorEastAsia" w:hAnsiTheme="minorEastAsia" w:eastAsiaTheme="minorEastAsia"/>
                <w:color w:val="000000" w:themeColor="text1"/>
                <w:szCs w:val="21"/>
                <w14:textFill>
                  <w14:solidFill>
                    <w14:schemeClr w14:val="tx1"/>
                  </w14:solidFill>
                </w14:textFill>
              </w:rPr>
              <w:t>分</w:t>
            </w:r>
            <w:r>
              <w:rPr>
                <w:rFonts w:cs="宋体" w:asciiTheme="minorEastAsia" w:hAnsiTheme="minorEastAsia" w:eastAsiaTheme="minorEastAsia"/>
                <w:color w:val="000000" w:themeColor="text1"/>
                <w:szCs w:val="21"/>
                <w:u w:val="single"/>
                <w14:textFill>
                  <w14:solidFill>
                    <w14:schemeClr w14:val="tx1"/>
                  </w14:solidFill>
                </w14:textFill>
              </w:rPr>
              <w:t>5.784</w:t>
            </w:r>
            <w:r>
              <w:rPr>
                <w:rFonts w:hint="eastAsia" w:cs="宋体" w:asciiTheme="minorEastAsia" w:hAnsiTheme="minorEastAsia" w:eastAsiaTheme="minorEastAsia"/>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国民经济</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行业类别</w:t>
            </w:r>
          </w:p>
        </w:tc>
        <w:tc>
          <w:tcPr>
            <w:tcW w:w="1843"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D</w:t>
            </w:r>
            <w:r>
              <w:rPr>
                <w:rFonts w:cs="宋体" w:asciiTheme="minorEastAsia" w:hAnsiTheme="minorEastAsia" w:eastAsiaTheme="minorEastAsia"/>
                <w:szCs w:val="21"/>
              </w:rPr>
              <w:t xml:space="preserve">4620 </w:t>
            </w:r>
            <w:r>
              <w:rPr>
                <w:rFonts w:hint="eastAsia" w:cs="宋体" w:asciiTheme="minorEastAsia" w:hAnsiTheme="minorEastAsia" w:eastAsiaTheme="minorEastAsia"/>
                <w:szCs w:val="21"/>
              </w:rPr>
              <w:t>污水处理及其再生利用</w:t>
            </w:r>
          </w:p>
        </w:tc>
        <w:tc>
          <w:tcPr>
            <w:tcW w:w="1276" w:type="dxa"/>
            <w:vAlign w:val="center"/>
          </w:tcPr>
          <w:p>
            <w:pPr>
              <w:adjustRightInd w:val="0"/>
              <w:snapToGrid w:val="0"/>
              <w:jc w:val="center"/>
              <w:rPr>
                <w:rFonts w:cs="宋体" w:asciiTheme="minorEastAsia" w:hAnsiTheme="minorEastAsia" w:eastAsiaTheme="minorEastAsia"/>
                <w:szCs w:val="21"/>
              </w:rPr>
            </w:pPr>
            <w:bookmarkStart w:id="1" w:name="_Hlk49843745"/>
            <w:r>
              <w:rPr>
                <w:rFonts w:hint="eastAsia" w:cs="宋体" w:asciiTheme="minorEastAsia" w:hAnsiTheme="minorEastAsia" w:eastAsiaTheme="minorEastAsia"/>
                <w:szCs w:val="21"/>
              </w:rPr>
              <w:t>建设项目</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行业类别</w:t>
            </w:r>
            <w:bookmarkEnd w:id="1"/>
          </w:p>
        </w:tc>
        <w:tc>
          <w:tcPr>
            <w:tcW w:w="3351" w:type="dxa"/>
            <w:gridSpan w:val="2"/>
            <w:vAlign w:val="center"/>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四十三、水的生产和供应业</w:t>
            </w:r>
            <w:r>
              <w:rPr>
                <w:rFonts w:cs="宋体" w:asciiTheme="minorEastAsia" w:hAnsiTheme="minorEastAsia" w:eastAsiaTheme="minorEastAsia"/>
                <w:szCs w:val="21"/>
              </w:rPr>
              <w:t>—</w:t>
            </w:r>
            <w:r>
              <w:rPr>
                <w:rFonts w:hint="eastAsia" w:cs="宋体" w:asciiTheme="minorEastAsia" w:hAnsiTheme="minorEastAsia" w:eastAsiaTheme="minorEastAsia"/>
                <w:szCs w:val="21"/>
              </w:rPr>
              <w:t>95污水处理及其再生利用--新建、扩建日处理10万吨以下500吨及以上城乡污水处理的；新建、扩建其他工业废水处理的(不含建设单位自建自用仅处理生活污水的；不含出水间接排入地表水体且不排放重金属的)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建设性质</w:t>
            </w:r>
          </w:p>
        </w:tc>
        <w:tc>
          <w:tcPr>
            <w:tcW w:w="1843" w:type="dxa"/>
            <w:vAlign w:val="center"/>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√新建(迁建)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□改建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□扩建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□技术改造</w:t>
            </w:r>
          </w:p>
        </w:tc>
        <w:tc>
          <w:tcPr>
            <w:tcW w:w="1988" w:type="dxa"/>
            <w:gridSpan w:val="2"/>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建设项目</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申报情形</w:t>
            </w:r>
          </w:p>
        </w:tc>
        <w:tc>
          <w:tcPr>
            <w:tcW w:w="2639" w:type="dxa"/>
            <w:vAlign w:val="center"/>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√首次申报项目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□不予批准后再次申报项目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sym w:font="Wingdings 2" w:char="00A3"/>
            </w:r>
            <w:r>
              <w:rPr>
                <w:rFonts w:hint="eastAsia" w:cs="宋体" w:asciiTheme="minorEastAsia" w:hAnsiTheme="minorEastAsia" w:eastAsiaTheme="minorEastAsia"/>
                <w:szCs w:val="21"/>
              </w:rPr>
              <w:t>超五年重新审核项目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项目审批(核准</w:t>
            </w:r>
            <w:r>
              <w:rPr>
                <w:rFonts w:cs="宋体" w:asciiTheme="minorEastAsia" w:hAnsiTheme="minorEastAsia" w:eastAsiaTheme="minorEastAsia"/>
                <w:szCs w:val="21"/>
              </w:rPr>
              <w:t>/</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备案)部门(选填)</w:t>
            </w:r>
          </w:p>
        </w:tc>
        <w:tc>
          <w:tcPr>
            <w:tcW w:w="1843"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c>
          <w:tcPr>
            <w:tcW w:w="1988" w:type="dxa"/>
            <w:gridSpan w:val="2"/>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项目审批(核准</w:t>
            </w:r>
            <w:r>
              <w:rPr>
                <w:rFonts w:cs="宋体" w:asciiTheme="minorEastAsia" w:hAnsiTheme="minorEastAsia" w:eastAsiaTheme="minorEastAsia"/>
                <w:szCs w:val="21"/>
              </w:rPr>
              <w:t>/</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备案)文号(选填)</w:t>
            </w:r>
          </w:p>
        </w:tc>
        <w:tc>
          <w:tcPr>
            <w:tcW w:w="2639"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总投资(万元)</w:t>
            </w:r>
          </w:p>
        </w:tc>
        <w:tc>
          <w:tcPr>
            <w:tcW w:w="1843"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4657.2338</w:t>
            </w:r>
          </w:p>
        </w:tc>
        <w:tc>
          <w:tcPr>
            <w:tcW w:w="1988"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环保投资(万元)</w:t>
            </w:r>
          </w:p>
        </w:tc>
        <w:tc>
          <w:tcPr>
            <w:tcW w:w="2639"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780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环保投资占比(</w:t>
            </w:r>
            <w:r>
              <w:rPr>
                <w:rFonts w:cs="宋体" w:asciiTheme="minorEastAsia" w:hAnsiTheme="minorEastAsia" w:eastAsiaTheme="minorEastAsia"/>
                <w:szCs w:val="21"/>
              </w:rPr>
              <w:t>%</w:t>
            </w:r>
            <w:r>
              <w:rPr>
                <w:rFonts w:hint="eastAsia" w:cs="宋体" w:asciiTheme="minorEastAsia" w:hAnsiTheme="minorEastAsia" w:eastAsiaTheme="minorEastAsia"/>
                <w:szCs w:val="21"/>
              </w:rPr>
              <w:t>)</w:t>
            </w:r>
          </w:p>
        </w:tc>
        <w:tc>
          <w:tcPr>
            <w:tcW w:w="1843"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16.75%</w:t>
            </w:r>
          </w:p>
        </w:tc>
        <w:tc>
          <w:tcPr>
            <w:tcW w:w="1988"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施工工期</w:t>
            </w:r>
          </w:p>
        </w:tc>
        <w:tc>
          <w:tcPr>
            <w:tcW w:w="2639"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10</w:t>
            </w:r>
            <w:r>
              <w:rPr>
                <w:rFonts w:hint="eastAsia" w:cs="宋体" w:asciiTheme="minorEastAsia" w:hAnsiTheme="minorEastAsia" w:eastAsiaTheme="minorEastAsia"/>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是否开工建设</w:t>
            </w:r>
          </w:p>
        </w:tc>
        <w:tc>
          <w:tcPr>
            <w:tcW w:w="1843" w:type="dxa"/>
            <w:vAlign w:val="center"/>
          </w:tcPr>
          <w:p>
            <w:pPr>
              <w:adjustRightInd w:val="0"/>
              <w:snapToGrid w:val="0"/>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√否</w:t>
            </w:r>
          </w:p>
          <w:p>
            <w:pPr>
              <w:adjustRightInd w:val="0"/>
              <w:snapToGrid w:val="0"/>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□是：</w:t>
            </w:r>
            <w:r>
              <w:rPr>
                <w:rFonts w:hint="eastAsia" w:cs="宋体" w:asciiTheme="minorEastAsia" w:hAnsiTheme="minorEastAsia" w:eastAsiaTheme="minorEastAsia"/>
                <w:szCs w:val="21"/>
                <w:u w:val="single"/>
              </w:rPr>
              <w:t xml:space="preserve">         </w:t>
            </w:r>
          </w:p>
        </w:tc>
        <w:tc>
          <w:tcPr>
            <w:tcW w:w="1988" w:type="dxa"/>
            <w:gridSpan w:val="2"/>
            <w:tcMar>
              <w:top w:w="16" w:type="dxa"/>
              <w:left w:w="16" w:type="dxa"/>
              <w:right w:w="16" w:type="dxa"/>
            </w:tcMar>
            <w:vAlign w:val="center"/>
          </w:tcPr>
          <w:p>
            <w:pPr>
              <w:adjustRightInd w:val="0"/>
              <w:snapToGrid w:val="0"/>
              <w:spacing w:line="400" w:lineRule="exact"/>
              <w:jc w:val="center"/>
              <w:rPr>
                <w:rFonts w:cs="宋体" w:asciiTheme="minorEastAsia" w:hAnsiTheme="minorEastAsia" w:eastAsiaTheme="minorEastAsia"/>
                <w:spacing w:val="-6"/>
                <w:szCs w:val="21"/>
              </w:rPr>
            </w:pPr>
            <w:r>
              <w:rPr>
                <w:rFonts w:hint="eastAsia" w:cs="宋体" w:asciiTheme="minorEastAsia" w:hAnsiTheme="minorEastAsia" w:eastAsiaTheme="minorEastAsia"/>
                <w:spacing w:val="-6"/>
                <w:szCs w:val="21"/>
              </w:rPr>
              <w:t>用地(用海)</w:t>
            </w:r>
          </w:p>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pacing w:val="-6"/>
                <w:szCs w:val="21"/>
              </w:rPr>
              <w:t>面积(</w:t>
            </w:r>
            <w:r>
              <w:rPr>
                <w:rFonts w:cs="宋体" w:asciiTheme="minorEastAsia" w:hAnsiTheme="minorEastAsia" w:eastAsiaTheme="minorEastAsia"/>
                <w:spacing w:val="-6"/>
                <w:szCs w:val="21"/>
              </w:rPr>
              <w:t>m</w:t>
            </w:r>
            <w:r>
              <w:rPr>
                <w:rFonts w:cs="宋体" w:asciiTheme="minorEastAsia" w:hAnsiTheme="minorEastAsia" w:eastAsiaTheme="minorEastAsia"/>
                <w:spacing w:val="-6"/>
                <w:szCs w:val="21"/>
                <w:vertAlign w:val="superscript"/>
              </w:rPr>
              <w:t>2</w:t>
            </w:r>
            <w:r>
              <w:rPr>
                <w:rFonts w:hint="eastAsia" w:cs="宋体" w:asciiTheme="minorEastAsia" w:hAnsiTheme="minorEastAsia" w:eastAsiaTheme="minorEastAsia"/>
                <w:spacing w:val="-6"/>
                <w:szCs w:val="21"/>
              </w:rPr>
              <w:t>)</w:t>
            </w:r>
          </w:p>
        </w:tc>
        <w:tc>
          <w:tcPr>
            <w:tcW w:w="2639" w:type="dxa"/>
            <w:vAlign w:val="center"/>
          </w:tcPr>
          <w:p>
            <w:pPr>
              <w:adjustRightInd w:val="0"/>
              <w:snapToGrid w:val="0"/>
              <w:spacing w:line="400" w:lineRule="exact"/>
              <w:jc w:val="center"/>
              <w:rPr>
                <w:rFonts w:cs="宋体" w:asciiTheme="minorEastAsia" w:hAnsiTheme="minorEastAsia" w:eastAsiaTheme="minorEastAsia"/>
                <w:spacing w:val="-6"/>
                <w:szCs w:val="21"/>
              </w:rPr>
            </w:pPr>
            <w:r>
              <w:rPr>
                <w:rFonts w:hint="eastAsia" w:cs="宋体" w:asciiTheme="minorEastAsia" w:hAnsiTheme="minorEastAsia" w:eastAsiaTheme="minorEastAsia"/>
                <w:szCs w:val="21"/>
              </w:rPr>
              <w:t>污水处理厂永久</w:t>
            </w:r>
            <w:r>
              <w:rPr>
                <w:rFonts w:cs="宋体" w:asciiTheme="minorEastAsia" w:hAnsiTheme="minorEastAsia" w:eastAsiaTheme="minorEastAsia"/>
                <w:szCs w:val="21"/>
              </w:rPr>
              <w:t>4000</w:t>
            </w:r>
            <w:r>
              <w:rPr>
                <w:rFonts w:cs="宋体" w:asciiTheme="minorEastAsia" w:hAnsiTheme="minorEastAsia" w:eastAsiaTheme="minorEastAsia"/>
                <w:spacing w:val="-6"/>
                <w:szCs w:val="21"/>
              </w:rPr>
              <w:t>m</w:t>
            </w:r>
            <w:r>
              <w:rPr>
                <w:rFonts w:cs="宋体" w:asciiTheme="minorEastAsia" w:hAnsiTheme="minorEastAsia" w:eastAsiaTheme="minorEastAsia"/>
                <w:spacing w:val="-6"/>
                <w:szCs w:val="21"/>
                <w:vertAlign w:val="superscript"/>
              </w:rPr>
              <w:t>2</w:t>
            </w:r>
          </w:p>
          <w:p>
            <w:pPr>
              <w:adjustRightInd w:val="0"/>
              <w:snapToGrid w:val="0"/>
              <w:spacing w:line="400" w:lineRule="exact"/>
              <w:jc w:val="center"/>
              <w:rPr>
                <w:rFonts w:cs="宋体" w:asciiTheme="minorEastAsia" w:hAnsiTheme="minorEastAsia" w:eastAsiaTheme="minorEastAsia"/>
                <w:color w:val="FF0000"/>
                <w:szCs w:val="21"/>
              </w:rPr>
            </w:pPr>
            <w:r>
              <w:rPr>
                <w:rFonts w:hint="eastAsia" w:cs="宋体" w:asciiTheme="minorEastAsia" w:hAnsiTheme="minorEastAsia" w:eastAsiaTheme="minorEastAsia"/>
                <w:spacing w:val="-6"/>
                <w:szCs w:val="21"/>
              </w:rPr>
              <w:t>临时占地</w:t>
            </w:r>
            <w:r>
              <w:rPr>
                <w:rFonts w:cs="宋体" w:asciiTheme="minorEastAsia" w:hAnsiTheme="minorEastAsia" w:eastAsiaTheme="minorEastAsia"/>
                <w:spacing w:val="-6"/>
                <w:szCs w:val="21"/>
              </w:rPr>
              <w:t>3000m</w:t>
            </w:r>
            <w:r>
              <w:rPr>
                <w:rFonts w:cs="宋体" w:asciiTheme="minorEastAsia" w:hAnsiTheme="minorEastAsia" w:eastAsiaTheme="minorEastAsia"/>
                <w:spacing w:val="-6"/>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专项评价设置情况</w:t>
            </w:r>
          </w:p>
        </w:tc>
        <w:tc>
          <w:tcPr>
            <w:tcW w:w="6470" w:type="dxa"/>
            <w:gridSpan w:val="4"/>
            <w:vAlign w:val="center"/>
          </w:tcPr>
          <w:p>
            <w:pPr>
              <w:autoSpaceDE w:val="0"/>
              <w:autoSpaceDN w:val="0"/>
              <w:adjustRightInd w:val="0"/>
              <w:jc w:val="left"/>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项目污水处理厂尾水排放至</w:t>
            </w:r>
            <w:r>
              <w:rPr>
                <w:rFonts w:hint="eastAsia" w:ascii="宋体" w:cs="宋体"/>
                <w:color w:val="000000" w:themeColor="text1"/>
                <w:kern w:val="0"/>
                <w:szCs w:val="21"/>
                <w14:textFill>
                  <w14:solidFill>
                    <w14:schemeClr w14:val="tx1"/>
                  </w14:solidFill>
                </w14:textFill>
              </w:rPr>
              <w:t>西侧湫水河，最终汇入黄河</w:t>
            </w:r>
            <w:r>
              <w:rPr>
                <w:rFonts w:hint="eastAsia" w:cs="宋体" w:asciiTheme="minorEastAsia" w:hAnsiTheme="minorEastAsia" w:eastAsiaTheme="minorEastAsia"/>
                <w:color w:val="000000" w:themeColor="text1"/>
                <w:kern w:val="0"/>
                <w:szCs w:val="21"/>
                <w14:textFill>
                  <w14:solidFill>
                    <w14:schemeClr w14:val="tx1"/>
                  </w14:solidFill>
                </w14:textFill>
              </w:rPr>
              <w:t>，设置地表水评价专题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规划情况</w:t>
            </w:r>
          </w:p>
        </w:tc>
        <w:tc>
          <w:tcPr>
            <w:tcW w:w="6470" w:type="dxa"/>
            <w:gridSpan w:val="4"/>
            <w:vAlign w:val="center"/>
          </w:tcPr>
          <w:p>
            <w:pPr>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400" w:type="dxa"/>
            <w:gridSpan w:val="2"/>
            <w:vAlign w:val="center"/>
          </w:tcPr>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规划环境影响</w:t>
            </w:r>
          </w:p>
          <w:p>
            <w:pPr>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评价情况</w:t>
            </w:r>
          </w:p>
        </w:tc>
        <w:tc>
          <w:tcPr>
            <w:tcW w:w="6470" w:type="dxa"/>
            <w:gridSpan w:val="4"/>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规划及规划环境</w:t>
            </w:r>
          </w:p>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影响评价符合性分析</w:t>
            </w:r>
          </w:p>
        </w:tc>
        <w:tc>
          <w:tcPr>
            <w:tcW w:w="6470" w:type="dxa"/>
            <w:gridSpan w:val="4"/>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utoSpaceDE w:val="0"/>
              <w:autoSpaceDN w:val="0"/>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其他符合性分析</w:t>
            </w:r>
          </w:p>
        </w:tc>
        <w:tc>
          <w:tcPr>
            <w:tcW w:w="7746" w:type="dxa"/>
            <w:gridSpan w:val="5"/>
            <w:vAlign w:val="center"/>
          </w:tcPr>
          <w:p>
            <w:pPr>
              <w:autoSpaceDE w:val="0"/>
              <w:autoSpaceDN w:val="0"/>
              <w:adjustRightInd w:val="0"/>
              <w:spacing w:line="500" w:lineRule="exact"/>
              <w:ind w:firstLine="480" w:firstLineChars="200"/>
              <w:rPr>
                <w:rFonts w:ascii="宋体" w:hAnsi="宋体" w:cs="宋体"/>
                <w:kern w:val="0"/>
                <w:sz w:val="24"/>
              </w:rPr>
            </w:pPr>
            <w:r>
              <w:rPr>
                <w:rFonts w:hint="eastAsia" w:ascii="宋体" w:hAnsi="宋体"/>
                <w:kern w:val="10"/>
                <w:sz w:val="24"/>
              </w:rPr>
              <w:t>一、</w:t>
            </w:r>
            <w:r>
              <w:rPr>
                <w:rFonts w:hint="eastAsia" w:ascii="宋体" w:hAnsi="宋体" w:cs="宋体"/>
                <w:kern w:val="0"/>
                <w:sz w:val="24"/>
              </w:rPr>
              <w:t>《临县县城总体规划》（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）相关内容</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ascii="宋体" w:hAnsi="宋体" w:cs="宋体"/>
                <w:kern w:val="0"/>
                <w:sz w:val="24"/>
              </w:rPr>
              <w:t>根据《临县县城总体规划》（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），至</w:t>
            </w:r>
            <w:r>
              <w:rPr>
                <w:rFonts w:ascii="宋体" w:hAnsi="宋体" w:cs="TimesNewRomanPSMT"/>
                <w:kern w:val="0"/>
                <w:sz w:val="24"/>
              </w:rPr>
              <w:t>2015</w:t>
            </w:r>
            <w:r>
              <w:rPr>
                <w:rFonts w:hint="eastAsia" w:ascii="宋体" w:hAnsi="宋体" w:cs="宋体"/>
                <w:kern w:val="0"/>
                <w:sz w:val="24"/>
              </w:rPr>
              <w:t>年，在临县县城和污染程度较严重的城镇建设污水处理厂，污水处理厂应布置在靠近水体的下游，并与居住区保持一定距离。使城镇污水处理率达到</w:t>
            </w:r>
            <w:r>
              <w:rPr>
                <w:rFonts w:ascii="宋体" w:hAnsi="宋体" w:cs="TimesNewRomanPSMT"/>
                <w:kern w:val="0"/>
                <w:sz w:val="24"/>
              </w:rPr>
              <w:t>70%</w:t>
            </w:r>
            <w:r>
              <w:rPr>
                <w:rFonts w:hint="eastAsia" w:ascii="宋体" w:hAnsi="宋体" w:cs="宋体"/>
                <w:kern w:val="0"/>
                <w:sz w:val="24"/>
              </w:rPr>
              <w:t>，处理深度为一级。至</w:t>
            </w:r>
            <w:r>
              <w:rPr>
                <w:rFonts w:ascii="宋体" w:hAnsi="宋体" w:cs="TimesNewRomanPSMT"/>
                <w:kern w:val="0"/>
                <w:sz w:val="24"/>
              </w:rPr>
              <w:t>2030</w:t>
            </w:r>
            <w:r>
              <w:rPr>
                <w:rFonts w:hint="eastAsia" w:ascii="宋体" w:hAnsi="宋体" w:cs="宋体"/>
                <w:kern w:val="0"/>
                <w:sz w:val="24"/>
              </w:rPr>
              <w:t>年，普遍将各镇污水收集处理，使污水处理率达到</w:t>
            </w:r>
            <w:r>
              <w:rPr>
                <w:rFonts w:ascii="宋体" w:hAnsi="宋体" w:cs="TimesNewRomanPSMT"/>
                <w:kern w:val="0"/>
                <w:sz w:val="24"/>
              </w:rPr>
              <w:t>100%</w:t>
            </w:r>
            <w:r>
              <w:rPr>
                <w:rFonts w:hint="eastAsia" w:ascii="宋体" w:hAnsi="宋体" w:cs="宋体"/>
                <w:kern w:val="0"/>
                <w:sz w:val="24"/>
              </w:rPr>
              <w:t>，处理深度达到二级。县城及工业比较发达的乡镇排水采取截流式雨、</w:t>
            </w:r>
            <w:r>
              <w:rPr>
                <w:rFonts w:hint="eastAsia" w:cs="宋体" w:asciiTheme="minorEastAsia" w:hAnsiTheme="minorEastAsia" w:eastAsiaTheme="minorEastAsia"/>
                <w:kern w:val="0"/>
                <w:sz w:val="24"/>
              </w:rPr>
              <w:t>污合流制，雨、污水经收集后就近排放，污水经污水处理厂处理后排放。在沿黄旅游区的一些中心村和基层村可采用一些成套生活污水处理装置，不设置集中污水处理厂。中心村一般不设污水排放严重污染的村级企业。</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cs="宋体" w:asciiTheme="minorEastAsia" w:hAnsiTheme="minorEastAsia" w:eastAsiaTheme="minorEastAsia"/>
                <w:kern w:val="0"/>
                <w:sz w:val="24"/>
              </w:rPr>
              <w:t>《临县县城总体规划（</w:t>
            </w:r>
            <w:r>
              <w:rPr>
                <w:rFonts w:cs="TimesNewRomanPSMT" w:asciiTheme="minorEastAsia" w:hAnsiTheme="minorEastAsia" w:eastAsiaTheme="minorEastAsia"/>
                <w:kern w:val="0"/>
                <w:sz w:val="24"/>
              </w:rPr>
              <w:t>2010</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2030</w:t>
            </w:r>
            <w:r>
              <w:rPr>
                <w:rFonts w:hint="eastAsia" w:cs="宋体" w:asciiTheme="minorEastAsia" w:hAnsiTheme="minorEastAsia" w:eastAsiaTheme="minorEastAsia"/>
                <w:kern w:val="0"/>
                <w:sz w:val="24"/>
              </w:rPr>
              <w:t>）》提出，至</w:t>
            </w:r>
            <w:r>
              <w:rPr>
                <w:rFonts w:cs="TimesNewRomanPSMT" w:asciiTheme="minorEastAsia" w:hAnsiTheme="minorEastAsia" w:eastAsiaTheme="minorEastAsia"/>
                <w:kern w:val="0"/>
                <w:sz w:val="24"/>
              </w:rPr>
              <w:t>2030</w:t>
            </w:r>
            <w:r>
              <w:rPr>
                <w:rFonts w:hint="eastAsia" w:cs="宋体" w:asciiTheme="minorEastAsia" w:hAnsiTheme="minorEastAsia" w:eastAsiaTheme="minorEastAsia"/>
                <w:kern w:val="0"/>
                <w:sz w:val="24"/>
              </w:rPr>
              <w:t>年，普遍将各镇污水收集处理，使污水处理率达到</w:t>
            </w:r>
            <w:r>
              <w:rPr>
                <w:rFonts w:cs="TimesNewRomanPSMT" w:asciiTheme="minorEastAsia" w:hAnsiTheme="minorEastAsia" w:eastAsiaTheme="minorEastAsia"/>
                <w:kern w:val="0"/>
                <w:sz w:val="24"/>
              </w:rPr>
              <w:t>100%</w:t>
            </w:r>
            <w:r>
              <w:rPr>
                <w:rFonts w:hint="eastAsia" w:cs="宋体" w:asciiTheme="minorEastAsia" w:hAnsiTheme="minorEastAsia" w:eastAsiaTheme="minorEastAsia"/>
                <w:kern w:val="0"/>
                <w:sz w:val="24"/>
              </w:rPr>
              <w:t>，处理深度达到二级，本项目建设与符合规划在污水治理要求。</w:t>
            </w:r>
          </w:p>
          <w:p>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二、产业政策</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本项目为污水处理厂及配套管网建设项目，</w:t>
            </w:r>
            <w:r>
              <w:rPr>
                <w:rFonts w:asciiTheme="minorEastAsia" w:hAnsiTheme="minorEastAsia" w:eastAsiaTheme="minorEastAsia"/>
                <w:kern w:val="10"/>
                <w:sz w:val="24"/>
              </w:rPr>
              <w:t>根据《产业结构调整指导目录(2</w:t>
            </w:r>
            <w:r>
              <w:rPr>
                <w:rFonts w:hint="eastAsia" w:asciiTheme="minorEastAsia" w:hAnsiTheme="minorEastAsia" w:eastAsiaTheme="minorEastAsia"/>
                <w:kern w:val="10"/>
                <w:sz w:val="24"/>
              </w:rPr>
              <w:t>019本</w:t>
            </w:r>
            <w:r>
              <w:rPr>
                <w:rFonts w:asciiTheme="minorEastAsia" w:hAnsiTheme="minorEastAsia" w:eastAsiaTheme="minorEastAsia"/>
                <w:kern w:val="10"/>
                <w:sz w:val="24"/>
              </w:rPr>
              <w:t>)》</w:t>
            </w:r>
            <w:r>
              <w:rPr>
                <w:rFonts w:hint="eastAsia" w:asciiTheme="minorEastAsia" w:hAnsiTheme="minorEastAsia" w:eastAsiaTheme="minorEastAsia"/>
                <w:kern w:val="10"/>
                <w:sz w:val="24"/>
              </w:rPr>
              <w:t>(</w:t>
            </w:r>
            <w:r>
              <w:rPr>
                <w:rFonts w:asciiTheme="minorEastAsia" w:hAnsiTheme="minorEastAsia" w:eastAsiaTheme="minorEastAsia"/>
                <w:kern w:val="10"/>
                <w:sz w:val="24"/>
              </w:rPr>
              <w:t>2021</w:t>
            </w:r>
            <w:r>
              <w:rPr>
                <w:rFonts w:hint="eastAsia" w:asciiTheme="minorEastAsia" w:hAnsiTheme="minorEastAsia" w:eastAsiaTheme="minorEastAsia"/>
                <w:kern w:val="10"/>
                <w:sz w:val="24"/>
              </w:rPr>
              <w:t>年修编</w:t>
            </w:r>
            <w:r>
              <w:rPr>
                <w:rFonts w:asciiTheme="minorEastAsia" w:hAnsiTheme="minorEastAsia" w:eastAsiaTheme="minorEastAsia"/>
                <w:kern w:val="10"/>
                <w:sz w:val="24"/>
              </w:rPr>
              <w:t>)，</w:t>
            </w:r>
            <w:r>
              <w:rPr>
                <w:rFonts w:hint="eastAsia" w:asciiTheme="minorEastAsia" w:hAnsiTheme="minorEastAsia" w:eastAsiaTheme="minorEastAsia"/>
                <w:kern w:val="10"/>
                <w:sz w:val="24"/>
              </w:rPr>
              <w:t>本项目属于鼓励类“四十三、环境保护与资源节约综合利用”中的“20、城镇垃圾、农村生活垃圾、农村生活污水、污泥及其他固体废弃物减量化、资源化、无害化处理和综合利用工程”，</w:t>
            </w:r>
            <w:r>
              <w:rPr>
                <w:rFonts w:asciiTheme="minorEastAsia" w:hAnsiTheme="minorEastAsia" w:eastAsiaTheme="minorEastAsia"/>
                <w:kern w:val="10"/>
                <w:sz w:val="24"/>
              </w:rPr>
              <w:t>因此，本项目符合当前国家产业政策。</w:t>
            </w:r>
          </w:p>
          <w:p>
            <w:pPr>
              <w:autoSpaceDE w:val="0"/>
              <w:autoSpaceDN w:val="0"/>
              <w:adjustRightInd w:val="0"/>
              <w:spacing w:line="480" w:lineRule="exact"/>
              <w:ind w:firstLine="480" w:firstLineChars="200"/>
              <w:rPr>
                <w:rFonts w:asciiTheme="minorEastAsia" w:hAnsiTheme="minorEastAsia" w:eastAsiaTheme="minorEastAsia"/>
                <w:bCs/>
                <w:spacing w:val="6"/>
                <w:sz w:val="24"/>
              </w:rPr>
            </w:pPr>
            <w:r>
              <w:rPr>
                <w:rFonts w:hint="eastAsia" w:asciiTheme="minorEastAsia" w:hAnsiTheme="minorEastAsia" w:eastAsiaTheme="minorEastAsia"/>
                <w:sz w:val="24"/>
                <w:szCs w:val="20"/>
              </w:rPr>
              <w:t>三、</w:t>
            </w:r>
            <w:r>
              <w:rPr>
                <w:rFonts w:hint="eastAsia" w:asciiTheme="minorEastAsia" w:hAnsiTheme="minorEastAsia" w:eastAsiaTheme="minorEastAsia"/>
                <w:bCs/>
                <w:spacing w:val="6"/>
                <w:sz w:val="24"/>
              </w:rPr>
              <w:t>三线一单分析</w:t>
            </w:r>
          </w:p>
          <w:p>
            <w:pPr>
              <w:spacing w:line="48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sz w:val="24"/>
              </w:rPr>
              <w:t>根据环境保护部文《关于以改善环境质量为核心加强环境影响评价管理的通知》(环环评</w:t>
            </w:r>
            <w:r>
              <w:rPr>
                <w:rFonts w:cs="TimesNewRomanPSMT" w:asciiTheme="minorEastAsia" w:hAnsiTheme="minorEastAsia" w:eastAsiaTheme="minorEastAsia"/>
                <w:sz w:val="24"/>
              </w:rPr>
              <w:t>[2016]150</w:t>
            </w:r>
            <w:r>
              <w:rPr>
                <w:rFonts w:hint="eastAsia" w:cs="宋体" w:asciiTheme="minorEastAsia" w:hAnsiTheme="minorEastAsia" w:eastAsiaTheme="minorEastAsia"/>
                <w:sz w:val="24"/>
              </w:rPr>
              <w:t>号)，三线一清单中的三线是指“生态保护红线、环境质量底线、资源利用上线”，一清单，就是规划环境准入负面清单。</w:t>
            </w:r>
          </w:p>
          <w:p>
            <w:pPr>
              <w:autoSpaceDE w:val="0"/>
              <w:autoSpaceDN w:val="0"/>
              <w:adjustRightInd w:val="0"/>
              <w:spacing w:line="48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1</w:t>
            </w:r>
            <w:r>
              <w:rPr>
                <w:rFonts w:hint="eastAsia" w:cs="宋体" w:asciiTheme="minorEastAsia" w:hAnsiTheme="minorEastAsia" w:eastAsiaTheme="minorEastAsia"/>
                <w:sz w:val="24"/>
              </w:rPr>
              <w:t>) 环境质量底线符合性分析</w:t>
            </w:r>
          </w:p>
          <w:p>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(1) 环境空气：</w:t>
            </w:r>
          </w:p>
          <w:p>
            <w:pPr>
              <w:spacing w:line="500" w:lineRule="exact"/>
              <w:ind w:firstLine="480" w:firstLineChars="200"/>
              <w:rPr>
                <w:rFonts w:asciiTheme="minorEastAsia" w:hAnsiTheme="minorEastAsia" w:eastAsiaTheme="minorEastAsia" w:cstheme="majorEastAsia"/>
                <w:sz w:val="24"/>
              </w:rPr>
            </w:pPr>
            <w:r>
              <w:rPr>
                <w:rFonts w:hint="eastAsia" w:asciiTheme="minorEastAsia" w:hAnsiTheme="minorEastAsia" w:eastAsiaTheme="minorEastAsia"/>
                <w:bCs/>
                <w:kern w:val="10"/>
                <w:sz w:val="24"/>
              </w:rPr>
              <w:t>本次环境影响评价工作收集临县</w:t>
            </w:r>
            <w:r>
              <w:rPr>
                <w:rFonts w:asciiTheme="minorEastAsia" w:hAnsiTheme="minorEastAsia" w:eastAsiaTheme="minorEastAsia"/>
                <w:sz w:val="24"/>
              </w:rPr>
              <w:t>2021年环境空气质量例行监测年均值数据进行</w:t>
            </w:r>
            <w:r>
              <w:rPr>
                <w:rFonts w:asciiTheme="minorEastAsia" w:hAnsiTheme="minorEastAsia" w:eastAsiaTheme="minorEastAsia"/>
                <w:bCs/>
                <w:kern w:val="10"/>
                <w:sz w:val="24"/>
              </w:rPr>
              <w:t>分析。</w:t>
            </w:r>
            <w:r>
              <w:rPr>
                <w:rFonts w:hint="eastAsia" w:asciiTheme="minorEastAsia" w:hAnsiTheme="minorEastAsia" w:eastAsiaTheme="minorEastAsia" w:cstheme="majorEastAsia"/>
                <w:sz w:val="24"/>
              </w:rPr>
              <w:t>本项目所在区域属于不达标区域。</w:t>
            </w:r>
          </w:p>
          <w:p>
            <w:pPr>
              <w:adjustRightInd w:val="0"/>
              <w:snapToGrid w:val="0"/>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lang w:bidi="ar"/>
                <w14:textFill>
                  <w14:solidFill>
                    <w14:schemeClr w14:val="tx1"/>
                  </w14:solidFill>
                </w14:textFill>
              </w:rPr>
              <w:t>为了解本项目所在地特征污染物环境本底现状，建设单位委托</w:t>
            </w:r>
            <w:r>
              <w:rPr>
                <w:rFonts w:hint="eastAsia" w:asciiTheme="minorEastAsia" w:hAnsiTheme="minorEastAsia" w:eastAsiaTheme="minorEastAsia"/>
                <w:color w:val="000000" w:themeColor="text1"/>
                <w:sz w:val="24"/>
                <w:lang w:bidi="ar"/>
                <w14:textFill>
                  <w14:solidFill>
                    <w14:schemeClr w14:val="tx1"/>
                  </w14:solidFill>
                </w14:textFill>
              </w:rPr>
              <w:t>山西博枫检测技术有限公司</w:t>
            </w:r>
            <w:r>
              <w:rPr>
                <w:rFonts w:asciiTheme="minorEastAsia" w:hAnsiTheme="minorEastAsia" w:eastAsiaTheme="minorEastAsia"/>
                <w:color w:val="000000" w:themeColor="text1"/>
                <w:sz w:val="24"/>
                <w:lang w:bidi="ar"/>
                <w14:textFill>
                  <w14:solidFill>
                    <w14:schemeClr w14:val="tx1"/>
                  </w14:solidFill>
                </w14:textFill>
              </w:rPr>
              <w:t>进行了监测和采样，监测采样时间为2022年9月16日～9月18日。</w:t>
            </w:r>
            <w:r>
              <w:rPr>
                <w:rFonts w:asciiTheme="minorEastAsia" w:hAnsiTheme="minorEastAsia" w:eastAsiaTheme="minorEastAsia"/>
                <w:bCs/>
                <w:color w:val="000000" w:themeColor="text1"/>
                <w:kern w:val="10"/>
                <w:sz w:val="24"/>
                <w14:textFill>
                  <w14:solidFill>
                    <w14:schemeClr w14:val="tx1"/>
                  </w14:solidFill>
                </w14:textFill>
              </w:rPr>
              <w:t>本次环境空气现状补充监测特征因子</w:t>
            </w:r>
            <w:r>
              <w:rPr>
                <w:rFonts w:asciiTheme="minorEastAsia" w:hAnsiTheme="minorEastAsia" w:eastAsiaTheme="minorEastAsia"/>
                <w:color w:val="000000" w:themeColor="text1"/>
                <w:sz w:val="24"/>
                <w:lang w:bidi="ar"/>
                <w14:textFill>
                  <w14:solidFill>
                    <w14:schemeClr w14:val="tx1"/>
                  </w14:solidFill>
                </w14:textFill>
              </w:rPr>
              <w:t>氨、硫化氢</w:t>
            </w:r>
            <w:r>
              <w:rPr>
                <w:rFonts w:asciiTheme="minorEastAsia" w:hAnsiTheme="minorEastAsia" w:eastAsiaTheme="minorEastAsia"/>
                <w:bCs/>
                <w:color w:val="000000" w:themeColor="text1"/>
                <w:kern w:val="10"/>
                <w:sz w:val="24"/>
                <w14:textFill>
                  <w14:solidFill>
                    <w14:schemeClr w14:val="tx1"/>
                  </w14:solidFill>
                </w14:textFill>
              </w:rPr>
              <w:t>，共布设了站区1个监测点。</w:t>
            </w:r>
            <w:r>
              <w:rPr>
                <w:rFonts w:asciiTheme="minorEastAsia" w:hAnsiTheme="minorEastAsia" w:eastAsiaTheme="minorEastAsia"/>
                <w:color w:val="000000" w:themeColor="text1"/>
                <w:sz w:val="24"/>
                <w14:textFill>
                  <w14:solidFill>
                    <w14:schemeClr w14:val="tx1"/>
                  </w14:solidFill>
                </w14:textFill>
              </w:rPr>
              <w:t>由监测数据可知，本项目区域氨、硫化氢</w:t>
            </w:r>
            <w:r>
              <w:rPr>
                <w:rFonts w:hint="eastAsia" w:asciiTheme="minorEastAsia" w:hAnsiTheme="minorEastAsia" w:eastAsiaTheme="minorEastAsia"/>
                <w:color w:val="000000" w:themeColor="text1"/>
                <w:sz w:val="24"/>
                <w14:textFill>
                  <w14:solidFill>
                    <w14:schemeClr w14:val="tx1"/>
                  </w14:solidFill>
                </w14:textFill>
              </w:rPr>
              <w:t>均</w:t>
            </w:r>
            <w:r>
              <w:rPr>
                <w:rFonts w:asciiTheme="minorEastAsia" w:hAnsiTheme="minorEastAsia" w:eastAsiaTheme="minorEastAsia"/>
                <w:color w:val="000000" w:themeColor="text1"/>
                <w:sz w:val="24"/>
                <w14:textFill>
                  <w14:solidFill>
                    <w14:schemeClr w14:val="tx1"/>
                  </w14:solidFill>
                </w14:textFill>
              </w:rPr>
              <w:t>满足《环境影响评价技术导则 大气环境》（HJ2.2-2018）附录D中的标准。</w:t>
            </w:r>
          </w:p>
          <w:p>
            <w:pPr>
              <w:spacing w:line="500" w:lineRule="exact"/>
              <w:ind w:firstLine="480" w:firstLineChars="200"/>
              <w:rPr>
                <w:rFonts w:asciiTheme="minorEastAsia" w:hAnsiTheme="minorEastAsia" w:eastAsiaTheme="minorEastAsia"/>
                <w:b/>
                <w:sz w:val="24"/>
              </w:rPr>
            </w:pPr>
            <w:r>
              <w:rPr>
                <w:rFonts w:hint="eastAsia" w:asciiTheme="minorEastAsia" w:hAnsiTheme="minorEastAsia" w:eastAsiaTheme="minorEastAsia" w:cstheme="majorEastAsia"/>
                <w:sz w:val="24"/>
              </w:rPr>
              <w:t>(</w:t>
            </w:r>
            <w:r>
              <w:rPr>
                <w:rFonts w:asciiTheme="minorEastAsia" w:hAnsiTheme="minorEastAsia" w:eastAsiaTheme="minorEastAsia" w:cstheme="majorEastAsia"/>
                <w:sz w:val="24"/>
              </w:rPr>
              <w:t xml:space="preserve">2) </w:t>
            </w:r>
            <w:r>
              <w:rPr>
                <w:rFonts w:hint="eastAsia" w:asciiTheme="minorEastAsia" w:hAnsiTheme="minorEastAsia" w:eastAsiaTheme="minorEastAsia"/>
                <w:sz w:val="24"/>
              </w:rPr>
              <w:t>地表水环境质量现状</w:t>
            </w:r>
          </w:p>
          <w:p>
            <w:pPr>
              <w:spacing w:line="520" w:lineRule="exact"/>
              <w:ind w:firstLine="499" w:firstLineChars="208"/>
              <w:rPr>
                <w:rFonts w:asciiTheme="minorEastAsia" w:hAnsiTheme="minorEastAsia" w:eastAsiaTheme="minorEastAsia"/>
                <w:color w:val="FF0000"/>
                <w:kern w:val="10"/>
                <w:sz w:val="24"/>
              </w:rPr>
            </w:pPr>
            <w:r>
              <w:rPr>
                <w:rFonts w:hint="eastAsia" w:asciiTheme="minorEastAsia" w:hAnsiTheme="minorEastAsia" w:eastAsiaTheme="minorEastAsia"/>
                <w:kern w:val="10"/>
                <w:sz w:val="24"/>
              </w:rPr>
              <w:t>据现场调查了解，本项目评价区地表水体为湫水河，根据《山西省地表水环境功能区划》(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)，项目所在地地表河属湫水河东会村-碛口段，该河段规划主导功能为农业与一般景观水保护，水质保护目标为《地表水环境质量标准》(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)中Ⅳ类标准。</w:t>
            </w:r>
          </w:p>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建设单位委托</w:t>
            </w:r>
            <w:r>
              <w:rPr>
                <w:rFonts w:asciiTheme="minorEastAsia" w:hAnsiTheme="minorEastAsia" w:eastAsiaTheme="minorEastAsia"/>
                <w:color w:val="000000" w:themeColor="text1"/>
                <w:kern w:val="10"/>
                <w:sz w:val="24"/>
                <w14:textFill>
                  <w14:solidFill>
                    <w14:schemeClr w14:val="tx1"/>
                  </w14:solidFill>
                </w14:textFill>
              </w:rPr>
              <w:t>山西</w:t>
            </w:r>
            <w:r>
              <w:rPr>
                <w:rFonts w:hint="eastAsia" w:asciiTheme="minorEastAsia" w:hAnsiTheme="minorEastAsia" w:eastAsiaTheme="minorEastAsia"/>
                <w:color w:val="000000" w:themeColor="text1"/>
                <w:kern w:val="10"/>
                <w:sz w:val="24"/>
                <w14:textFill>
                  <w14:solidFill>
                    <w14:schemeClr w14:val="tx1"/>
                  </w14:solidFill>
                </w14:textFill>
              </w:rPr>
              <w:t>博枫检测技术</w:t>
            </w:r>
            <w:r>
              <w:rPr>
                <w:rFonts w:asciiTheme="minorEastAsia" w:hAnsiTheme="minorEastAsia" w:eastAsiaTheme="minorEastAsia"/>
                <w:color w:val="000000" w:themeColor="text1"/>
                <w:kern w:val="10"/>
                <w:sz w:val="24"/>
                <w14:textFill>
                  <w14:solidFill>
                    <w14:schemeClr w14:val="tx1"/>
                  </w14:solidFill>
                </w14:textFill>
              </w:rPr>
              <w:t>有限公司于</w:t>
            </w:r>
            <w:r>
              <w:rPr>
                <w:rFonts w:ascii="宋体" w:hAnsi="宋体"/>
                <w:color w:val="000000" w:themeColor="text1"/>
                <w:sz w:val="24"/>
                <w:lang w:bidi="ar"/>
                <w14:textFill>
                  <w14:solidFill>
                    <w14:schemeClr w14:val="tx1"/>
                  </w14:solidFill>
                </w14:textFill>
              </w:rPr>
              <w:t>2022年9月16日～9月18日</w:t>
            </w:r>
            <w:r>
              <w:rPr>
                <w:rFonts w:hint="eastAsia" w:asciiTheme="minorEastAsia" w:hAnsiTheme="minorEastAsia" w:eastAsiaTheme="minorEastAsia"/>
                <w:color w:val="000000" w:themeColor="text1"/>
                <w:kern w:val="10"/>
                <w:sz w:val="24"/>
                <w14:textFill>
                  <w14:solidFill>
                    <w14:schemeClr w14:val="tx1"/>
                  </w14:solidFill>
                </w14:textFill>
              </w:rPr>
              <w:t>对排放口河道湫水河设置3个监测断面了解地表水现状。经分析，</w:t>
            </w:r>
            <w:r>
              <w:rPr>
                <w:rFonts w:asciiTheme="minorEastAsia" w:hAnsiTheme="minorEastAsia" w:eastAsiaTheme="minorEastAsia"/>
                <w:color w:val="000000" w:themeColor="text1"/>
                <w:kern w:val="10"/>
                <w:sz w:val="24"/>
                <w14:textFill>
                  <w14:solidFill>
                    <w14:schemeClr w14:val="tx1"/>
                  </w14:solidFill>
                </w14:textFill>
              </w:rPr>
              <w:t>在地表水体</w:t>
            </w:r>
            <w:r>
              <w:rPr>
                <w:rFonts w:hint="eastAsia" w:asciiTheme="minorEastAsia" w:hAnsiTheme="minorEastAsia" w:eastAsiaTheme="minorEastAsia"/>
                <w:color w:val="000000" w:themeColor="text1"/>
                <w:kern w:val="10"/>
                <w:sz w:val="24"/>
                <w14:textFill>
                  <w14:solidFill>
                    <w14:schemeClr w14:val="tx1"/>
                  </w14:solidFill>
                </w14:textFill>
              </w:rPr>
              <w:t>湫水</w:t>
            </w:r>
            <w:r>
              <w:rPr>
                <w:rFonts w:asciiTheme="minorEastAsia" w:hAnsiTheme="minorEastAsia" w:eastAsiaTheme="minorEastAsia"/>
                <w:color w:val="000000" w:themeColor="text1"/>
                <w:kern w:val="10"/>
                <w:sz w:val="24"/>
                <w14:textFill>
                  <w14:solidFill>
                    <w14:schemeClr w14:val="tx1"/>
                  </w14:solidFill>
                </w14:textFill>
              </w:rPr>
              <w:t>河的</w:t>
            </w:r>
            <w:r>
              <w:rPr>
                <w:rFonts w:hint="eastAsia" w:asciiTheme="minorEastAsia" w:hAnsiTheme="minorEastAsia" w:eastAsiaTheme="minorEastAsia"/>
                <w:color w:val="000000" w:themeColor="text1"/>
                <w:kern w:val="10"/>
                <w:sz w:val="24"/>
                <w14:textFill>
                  <w14:solidFill>
                    <w14:schemeClr w14:val="tx1"/>
                  </w14:solidFill>
                </w14:textFill>
              </w:rPr>
              <w:t>3</w:t>
            </w:r>
            <w:r>
              <w:rPr>
                <w:rFonts w:asciiTheme="minorEastAsia" w:hAnsiTheme="minorEastAsia" w:eastAsiaTheme="minorEastAsia"/>
                <w:color w:val="000000" w:themeColor="text1"/>
                <w:kern w:val="10"/>
                <w:sz w:val="24"/>
                <w14:textFill>
                  <w14:solidFill>
                    <w14:schemeClr w14:val="tx1"/>
                  </w14:solidFill>
                </w14:textFill>
              </w:rPr>
              <w:t>个监测断面中，</w:t>
            </w:r>
            <w:r>
              <w:rPr>
                <w:rFonts w:hint="eastAsia" w:asciiTheme="minorEastAsia" w:hAnsiTheme="minorEastAsia" w:eastAsiaTheme="minorEastAsia"/>
                <w:color w:val="000000" w:themeColor="text1"/>
                <w:kern w:val="10"/>
                <w:sz w:val="24"/>
                <w14:textFill>
                  <w14:solidFill>
                    <w14:schemeClr w14:val="tx1"/>
                  </w14:solidFill>
                </w14:textFill>
              </w:rPr>
              <w:t>除</w:t>
            </w:r>
            <w:r>
              <w:rPr>
                <w:rFonts w:asciiTheme="minorEastAsia" w:hAnsiTheme="minorEastAsia" w:eastAsiaTheme="minorEastAsia"/>
                <w:color w:val="000000" w:themeColor="text1"/>
                <w:sz w:val="24"/>
                <w14:textFill>
                  <w14:solidFill>
                    <w14:schemeClr w14:val="tx1"/>
                  </w14:solidFill>
                </w14:textFill>
              </w:rPr>
              <w:t>总氮</w:t>
            </w:r>
            <w:r>
              <w:rPr>
                <w:rFonts w:hint="eastAsia" w:asciiTheme="minorEastAsia" w:hAnsiTheme="minorEastAsia" w:eastAsiaTheme="minorEastAsia"/>
                <w:color w:val="000000" w:themeColor="text1"/>
                <w:sz w:val="24"/>
                <w14:textFill>
                  <w14:solidFill>
                    <w14:schemeClr w14:val="tx1"/>
                  </w14:solidFill>
                </w14:textFill>
              </w:rPr>
              <w:t>指标超过</w:t>
            </w:r>
            <w:r>
              <w:rPr>
                <w:rFonts w:asciiTheme="minorEastAsia" w:hAnsiTheme="minorEastAsia" w:eastAsiaTheme="minorEastAsia"/>
                <w:color w:val="000000" w:themeColor="text1"/>
                <w:kern w:val="10"/>
                <w:sz w:val="24"/>
                <w14:textFill>
                  <w14:solidFill>
                    <w14:schemeClr w14:val="tx1"/>
                  </w14:solidFill>
                </w14:textFill>
              </w:rPr>
              <w:t>满足《地表水环境质量标准》(GB3838-2002)中IV类标准要求</w:t>
            </w:r>
            <w:r>
              <w:rPr>
                <w:rFonts w:hint="eastAsia" w:asciiTheme="minorEastAsia" w:hAnsiTheme="minorEastAsia" w:eastAsiaTheme="minorEastAsia"/>
                <w:color w:val="000000" w:themeColor="text1"/>
                <w:kern w:val="10"/>
                <w:sz w:val="24"/>
                <w14:textFill>
                  <w14:solidFill>
                    <w14:schemeClr w14:val="tx1"/>
                  </w14:solidFill>
                </w14:textFill>
              </w:rPr>
              <w:t>，其余</w:t>
            </w:r>
            <w:r>
              <w:rPr>
                <w:rFonts w:asciiTheme="minorEastAsia" w:hAnsiTheme="minorEastAsia" w:eastAsiaTheme="minorEastAsia"/>
                <w:color w:val="000000" w:themeColor="text1"/>
                <w:kern w:val="10"/>
                <w:sz w:val="24"/>
                <w14:textFill>
                  <w14:solidFill>
                    <w14:schemeClr w14:val="tx1"/>
                  </w14:solidFill>
                </w14:textFill>
              </w:rPr>
              <w:t>各项监测指标均满足《地表水环境质量标准》(GB3838-2002)中IV类标准要求。</w:t>
            </w:r>
            <w:r>
              <w:rPr>
                <w:rFonts w:hint="eastAsia" w:asciiTheme="minorEastAsia" w:hAnsiTheme="minorEastAsia" w:eastAsiaTheme="minorEastAsia"/>
                <w:color w:val="000000" w:themeColor="text1"/>
                <w:kern w:val="10"/>
                <w:sz w:val="24"/>
                <w14:textFill>
                  <w14:solidFill>
                    <w14:schemeClr w14:val="tx1"/>
                  </w14:solidFill>
                </w14:textFill>
              </w:rPr>
              <w:t>超标原因为上游未处理的生活污水直接排入湫水河造成的。</w:t>
            </w:r>
          </w:p>
          <w:p>
            <w:pPr>
              <w:spacing w:line="48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w:t>
            </w:r>
            <w:r>
              <w:rPr>
                <w:rFonts w:asciiTheme="minorEastAsia" w:hAnsiTheme="minorEastAsia" w:eastAsiaTheme="minorEastAsia"/>
                <w:bCs/>
                <w:color w:val="000000" w:themeColor="text1"/>
                <w:kern w:val="10"/>
                <w:sz w:val="24"/>
                <w14:textFill>
                  <w14:solidFill>
                    <w14:schemeClr w14:val="tx1"/>
                  </w14:solidFill>
                </w14:textFill>
              </w:rPr>
              <w:t>3</w:t>
            </w:r>
            <w:r>
              <w:rPr>
                <w:rFonts w:hint="eastAsia" w:asciiTheme="minorEastAsia" w:hAnsiTheme="minorEastAsia" w:eastAsiaTheme="minorEastAsia"/>
                <w:bCs/>
                <w:color w:val="000000" w:themeColor="text1"/>
                <w:kern w:val="10"/>
                <w:sz w:val="24"/>
                <w14:textFill>
                  <w14:solidFill>
                    <w14:schemeClr w14:val="tx1"/>
                  </w14:solidFill>
                </w14:textFill>
              </w:rPr>
              <w:t>) 声环境现状</w:t>
            </w:r>
          </w:p>
          <w:p>
            <w:pPr>
              <w:spacing w:line="500" w:lineRule="exact"/>
              <w:ind w:firstLine="480" w:firstLineChars="200"/>
              <w:rPr>
                <w:rFonts w:asciiTheme="minorEastAsia" w:hAnsiTheme="minorEastAsia" w:eastAsiaTheme="minorEastAsia"/>
                <w:color w:val="000000" w:themeColor="text1"/>
                <w:kern w:val="10"/>
                <w:sz w:val="24"/>
                <w:highlight w:val="yellow"/>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为</w:t>
            </w:r>
            <w:r>
              <w:rPr>
                <w:rFonts w:hint="eastAsia" w:asciiTheme="minorEastAsia" w:hAnsiTheme="minorEastAsia" w:eastAsiaTheme="minorEastAsia"/>
                <w:color w:val="000000" w:themeColor="text1"/>
                <w:kern w:val="10"/>
                <w:sz w:val="24"/>
                <w14:textFill>
                  <w14:solidFill>
                    <w14:schemeClr w14:val="tx1"/>
                  </w14:solidFill>
                </w14:textFill>
              </w:rPr>
              <w:t>了解</w:t>
            </w:r>
            <w:r>
              <w:rPr>
                <w:rFonts w:asciiTheme="minorEastAsia" w:hAnsiTheme="minorEastAsia" w:eastAsiaTheme="minorEastAsia"/>
                <w:color w:val="000000" w:themeColor="text1"/>
                <w:kern w:val="10"/>
                <w:sz w:val="24"/>
                <w14:textFill>
                  <w14:solidFill>
                    <w14:schemeClr w14:val="tx1"/>
                  </w14:solidFill>
                </w14:textFill>
              </w:rPr>
              <w:t>本项目所在地声环境本底状况，准确预测分析本项目投产后可能造成的噪声影响程度</w:t>
            </w:r>
            <w:r>
              <w:rPr>
                <w:rFonts w:hint="eastAsia" w:asciiTheme="minorEastAsia" w:hAnsiTheme="minorEastAsia" w:eastAsiaTheme="minorEastAsia"/>
                <w:color w:val="000000" w:themeColor="text1"/>
                <w:kern w:val="10"/>
                <w:sz w:val="24"/>
                <w14:textFill>
                  <w14:solidFill>
                    <w14:schemeClr w14:val="tx1"/>
                  </w14:solidFill>
                </w14:textFill>
              </w:rPr>
              <w:t>，建设单位委托</w:t>
            </w:r>
            <w:r>
              <w:rPr>
                <w:rFonts w:asciiTheme="minorEastAsia" w:hAnsiTheme="minorEastAsia" w:eastAsiaTheme="minorEastAsia"/>
                <w:color w:val="000000" w:themeColor="text1"/>
                <w:kern w:val="10"/>
                <w:sz w:val="24"/>
                <w14:textFill>
                  <w14:solidFill>
                    <w14:schemeClr w14:val="tx1"/>
                  </w14:solidFill>
                </w14:textFill>
              </w:rPr>
              <w:t>山西</w:t>
            </w:r>
            <w:r>
              <w:rPr>
                <w:rFonts w:hint="eastAsia" w:asciiTheme="minorEastAsia" w:hAnsiTheme="minorEastAsia" w:eastAsiaTheme="minorEastAsia"/>
                <w:color w:val="000000" w:themeColor="text1"/>
                <w:kern w:val="10"/>
                <w:sz w:val="24"/>
                <w14:textFill>
                  <w14:solidFill>
                    <w14:schemeClr w14:val="tx1"/>
                  </w14:solidFill>
                </w14:textFill>
              </w:rPr>
              <w:t>博枫检测技术</w:t>
            </w:r>
            <w:r>
              <w:rPr>
                <w:rFonts w:asciiTheme="minorEastAsia" w:hAnsiTheme="minorEastAsia" w:eastAsiaTheme="minorEastAsia"/>
                <w:color w:val="000000" w:themeColor="text1"/>
                <w:kern w:val="10"/>
                <w:sz w:val="24"/>
                <w14:textFill>
                  <w14:solidFill>
                    <w14:schemeClr w14:val="tx1"/>
                  </w14:solidFill>
                </w14:textFill>
              </w:rPr>
              <w:t>有限公司于2022年9</w:t>
            </w:r>
            <w:r>
              <w:rPr>
                <w:rFonts w:hint="eastAsia" w:asciiTheme="minorEastAsia" w:hAnsiTheme="minorEastAsia" w:eastAsiaTheme="minorEastAsia"/>
                <w:color w:val="000000" w:themeColor="text1"/>
                <w:kern w:val="10"/>
                <w:sz w:val="24"/>
                <w14:textFill>
                  <w14:solidFill>
                    <w14:schemeClr w14:val="tx1"/>
                  </w14:solidFill>
                </w14:textFill>
              </w:rPr>
              <w:t>月1</w:t>
            </w:r>
            <w:r>
              <w:rPr>
                <w:rFonts w:asciiTheme="minorEastAsia" w:hAnsiTheme="minorEastAsia" w:eastAsiaTheme="minorEastAsia"/>
                <w:color w:val="000000" w:themeColor="text1"/>
                <w:kern w:val="10"/>
                <w:sz w:val="24"/>
                <w14:textFill>
                  <w14:solidFill>
                    <w14:schemeClr w14:val="tx1"/>
                  </w14:solidFill>
                </w14:textFill>
              </w:rPr>
              <w:t>7</w:t>
            </w:r>
            <w:r>
              <w:rPr>
                <w:rFonts w:hint="eastAsia" w:asciiTheme="minorEastAsia" w:hAnsiTheme="minorEastAsia" w:eastAsiaTheme="minorEastAsia"/>
                <w:color w:val="000000" w:themeColor="text1"/>
                <w:kern w:val="10"/>
                <w:sz w:val="24"/>
                <w14:textFill>
                  <w14:solidFill>
                    <w14:schemeClr w14:val="tx1"/>
                  </w14:solidFill>
                </w14:textFill>
              </w:rPr>
              <w:t>日</w:t>
            </w:r>
            <w:r>
              <w:rPr>
                <w:rFonts w:asciiTheme="minorEastAsia" w:hAnsiTheme="minorEastAsia" w:eastAsiaTheme="minorEastAsia"/>
                <w:color w:val="000000" w:themeColor="text1"/>
                <w:kern w:val="10"/>
                <w:sz w:val="24"/>
                <w14:textFill>
                  <w14:solidFill>
                    <w14:schemeClr w14:val="tx1"/>
                  </w14:solidFill>
                </w14:textFill>
              </w:rPr>
              <w:t>对</w:t>
            </w:r>
            <w:r>
              <w:rPr>
                <w:rFonts w:hint="eastAsia" w:asciiTheme="minorEastAsia" w:hAnsiTheme="minorEastAsia" w:eastAsiaTheme="minorEastAsia"/>
                <w:color w:val="000000" w:themeColor="text1"/>
                <w:kern w:val="10"/>
                <w:sz w:val="24"/>
                <w14:textFill>
                  <w14:solidFill>
                    <w14:schemeClr w14:val="tx1"/>
                  </w14:solidFill>
                </w14:textFill>
              </w:rPr>
              <w:t>污水处理厂</w:t>
            </w:r>
            <w:r>
              <w:rPr>
                <w:rFonts w:asciiTheme="minorEastAsia" w:hAnsiTheme="minorEastAsia" w:eastAsiaTheme="minorEastAsia"/>
                <w:color w:val="000000" w:themeColor="text1"/>
                <w:kern w:val="10"/>
                <w:sz w:val="24"/>
                <w14:textFill>
                  <w14:solidFill>
                    <w14:schemeClr w14:val="tx1"/>
                  </w14:solidFill>
                </w14:textFill>
              </w:rPr>
              <w:t>所在地场界四周进行了噪声现状监测</w:t>
            </w:r>
            <w:r>
              <w:rPr>
                <w:rFonts w:hint="eastAsia" w:asciiTheme="minorEastAsia" w:hAnsiTheme="minorEastAsia" w:eastAsiaTheme="minorEastAsia"/>
                <w:color w:val="000000" w:themeColor="text1"/>
                <w:kern w:val="10"/>
                <w:sz w:val="24"/>
                <w14:textFill>
                  <w14:solidFill>
                    <w14:schemeClr w14:val="tx1"/>
                  </w14:solidFill>
                </w14:textFill>
              </w:rPr>
              <w:t>。污水处理厂周边5</w:t>
            </w:r>
            <w:r>
              <w:rPr>
                <w:rFonts w:asciiTheme="minorEastAsia" w:hAnsiTheme="minorEastAsia" w:eastAsiaTheme="minorEastAsia"/>
                <w:color w:val="000000" w:themeColor="text1"/>
                <w:kern w:val="10"/>
                <w:sz w:val="24"/>
                <w14:textFill>
                  <w14:solidFill>
                    <w14:schemeClr w14:val="tx1"/>
                  </w14:solidFill>
                </w14:textFill>
              </w:rPr>
              <w:t>0m</w:t>
            </w:r>
            <w:r>
              <w:rPr>
                <w:rFonts w:hint="eastAsia" w:asciiTheme="minorEastAsia" w:hAnsiTheme="minorEastAsia" w:eastAsiaTheme="minorEastAsia"/>
                <w:color w:val="000000" w:themeColor="text1"/>
                <w:kern w:val="10"/>
                <w:sz w:val="24"/>
                <w14:textFill>
                  <w14:solidFill>
                    <w14:schemeClr w14:val="tx1"/>
                  </w14:solidFill>
                </w14:textFill>
              </w:rPr>
              <w:t>范围内没有敏感点存在，故仅在污水处理厂四周各设1个监测点，共设4个监测点。</w:t>
            </w:r>
          </w:p>
          <w:p>
            <w:pPr>
              <w:tabs>
                <w:tab w:val="left" w:pos="900"/>
              </w:tabs>
              <w:spacing w:line="500" w:lineRule="exact"/>
              <w:ind w:firstLine="480" w:firstLineChars="200"/>
              <w:rPr>
                <w:rFonts w:asciiTheme="minorEastAsia" w:hAnsiTheme="minorEastAsia" w:eastAsiaTheme="minorEastAsia"/>
                <w:color w:val="000000" w:themeColor="text1"/>
                <w:sz w:val="24"/>
                <w:lang w:val="zh-CN"/>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经分析，</w:t>
            </w:r>
            <w:r>
              <w:rPr>
                <w:rFonts w:asciiTheme="minorEastAsia" w:hAnsiTheme="minorEastAsia" w:eastAsiaTheme="minorEastAsia"/>
                <w:color w:val="000000" w:themeColor="text1"/>
                <w:spacing w:val="4"/>
                <w:sz w:val="24"/>
                <w14:textFill>
                  <w14:solidFill>
                    <w14:schemeClr w14:val="tx1"/>
                  </w14:solidFill>
                </w14:textFill>
              </w:rPr>
              <w:t>污水处理厂四周</w:t>
            </w:r>
            <w:r>
              <w:rPr>
                <w:rFonts w:hint="eastAsia" w:asciiTheme="minorEastAsia" w:hAnsiTheme="minorEastAsia" w:eastAsiaTheme="minorEastAsia"/>
                <w:color w:val="000000" w:themeColor="text1"/>
                <w:spacing w:val="4"/>
                <w:sz w:val="24"/>
                <w14:textFill>
                  <w14:solidFill>
                    <w14:schemeClr w14:val="tx1"/>
                  </w14:solidFill>
                </w14:textFill>
              </w:rPr>
              <w:t>1#-</w:t>
            </w:r>
            <w:r>
              <w:rPr>
                <w:rFonts w:asciiTheme="minorEastAsia" w:hAnsiTheme="minorEastAsia" w:eastAsiaTheme="minorEastAsia"/>
                <w:color w:val="000000" w:themeColor="text1"/>
                <w:spacing w:val="4"/>
                <w:sz w:val="24"/>
                <w14:textFill>
                  <w14:solidFill>
                    <w14:schemeClr w14:val="tx1"/>
                  </w14:solidFill>
                </w14:textFill>
              </w:rPr>
              <w:t>4</w:t>
            </w:r>
            <w:r>
              <w:rPr>
                <w:rFonts w:hint="eastAsia" w:asciiTheme="minorEastAsia" w:hAnsiTheme="minorEastAsia" w:eastAsiaTheme="minorEastAsia"/>
                <w:color w:val="000000" w:themeColor="text1"/>
                <w:spacing w:val="4"/>
                <w:sz w:val="24"/>
                <w14:textFill>
                  <w14:solidFill>
                    <w14:schemeClr w14:val="tx1"/>
                  </w14:solidFill>
                </w14:textFill>
              </w:rPr>
              <w:t>#</w:t>
            </w:r>
            <w:r>
              <w:rPr>
                <w:rFonts w:asciiTheme="minorEastAsia" w:hAnsiTheme="minorEastAsia" w:eastAsiaTheme="minorEastAsia"/>
                <w:color w:val="000000" w:themeColor="text1"/>
                <w:spacing w:val="4"/>
                <w:sz w:val="24"/>
                <w14:textFill>
                  <w14:solidFill>
                    <w14:schemeClr w14:val="tx1"/>
                  </w14:solidFill>
                </w14:textFill>
              </w:rPr>
              <w:t>监测点满足《声环境质量标准》(GB3096-2008)2类区标准限值要求，项目所在地声环境质量较好。</w:t>
            </w:r>
          </w:p>
          <w:p>
            <w:pPr>
              <w:autoSpaceDE w:val="0"/>
              <w:autoSpaceDN w:val="0"/>
              <w:adjustRightInd w:val="0"/>
              <w:spacing w:line="480" w:lineRule="exact"/>
              <w:ind w:firstLine="480" w:firstLineChars="200"/>
              <w:rPr>
                <w:rFonts w:cs="宋体" w:asciiTheme="minorEastAsia" w:hAnsiTheme="minorEastAsia" w:eastAsiaTheme="minorEastAsia"/>
                <w:kern w:val="10"/>
                <w:sz w:val="24"/>
              </w:rPr>
            </w:pPr>
            <w:r>
              <w:rPr>
                <w:rFonts w:hint="eastAsia" w:cs="宋体" w:asciiTheme="minorEastAsia" w:hAnsiTheme="minorEastAsia" w:eastAsiaTheme="minorEastAsia"/>
                <w:color w:val="000000" w:themeColor="text1"/>
                <w:kern w:val="10"/>
                <w:sz w:val="24"/>
                <w14:textFill>
                  <w14:solidFill>
                    <w14:schemeClr w14:val="tx1"/>
                  </w14:solidFill>
                </w14:textFill>
              </w:rPr>
              <w:t>本项目严格落实环评提</w:t>
            </w:r>
            <w:r>
              <w:rPr>
                <w:rFonts w:hint="eastAsia" w:cs="宋体" w:asciiTheme="minorEastAsia" w:hAnsiTheme="minorEastAsia" w:eastAsiaTheme="minorEastAsia"/>
                <w:kern w:val="10"/>
                <w:sz w:val="24"/>
              </w:rPr>
              <w:t>出的各项环保措施，各项污染物做到连续稳定达标排放，本项目建成后不会对区域环境质量造成较大的影响，本项目建设不会突破区域环境质量底线。</w:t>
            </w:r>
          </w:p>
          <w:p>
            <w:pPr>
              <w:autoSpaceDE w:val="0"/>
              <w:autoSpaceDN w:val="0"/>
              <w:adjustRightInd w:val="0"/>
              <w:spacing w:line="480" w:lineRule="exact"/>
              <w:ind w:firstLine="480" w:firstLineChars="200"/>
              <w:rPr>
                <w:rFonts w:cs="TimesNewRomanPSMT" w:asciiTheme="minorEastAsia" w:hAnsiTheme="minorEastAsia" w:eastAsiaTheme="minorEastAsia"/>
                <w:kern w:val="10"/>
                <w:sz w:val="24"/>
              </w:rPr>
            </w:pPr>
            <w:r>
              <w:rPr>
                <w:rFonts w:cs="TimesNewRomanPSMT" w:asciiTheme="minorEastAsia" w:hAnsiTheme="minorEastAsia" w:eastAsiaTheme="minorEastAsia"/>
                <w:sz w:val="24"/>
              </w:rPr>
              <w:t>2</w:t>
            </w:r>
            <w:r>
              <w:rPr>
                <w:rFonts w:hint="eastAsia" w:cs="宋体" w:asciiTheme="minorEastAsia" w:hAnsiTheme="minorEastAsia" w:eastAsiaTheme="minorEastAsia"/>
                <w:sz w:val="24"/>
              </w:rPr>
              <w:t>)</w:t>
            </w:r>
            <w:r>
              <w:rPr>
                <w:rFonts w:hint="eastAsia" w:cs="TimesNewRomanPSMT" w:asciiTheme="minorEastAsia" w:hAnsiTheme="minorEastAsia" w:eastAsiaTheme="minorEastAsia"/>
                <w:kern w:val="10"/>
                <w:sz w:val="24"/>
              </w:rPr>
              <w:t>与吕梁市人民政府关于印发吕梁市“三线一单”生态环境分区管控实施方案的通知符合性分析</w:t>
            </w:r>
          </w:p>
          <w:p>
            <w:pPr>
              <w:autoSpaceDE w:val="0"/>
              <w:autoSpaceDN w:val="0"/>
              <w:adjustRightInd w:val="0"/>
              <w:spacing w:line="480" w:lineRule="exact"/>
              <w:ind w:firstLine="480" w:firstLineChars="200"/>
              <w:rPr>
                <w:rFonts w:cs="TimesNewRomanPSMT" w:asciiTheme="minorEastAsia" w:hAnsiTheme="minorEastAsia" w:eastAsiaTheme="minorEastAsia"/>
                <w:kern w:val="10"/>
                <w:sz w:val="24"/>
              </w:rPr>
            </w:pPr>
            <w:r>
              <w:rPr>
                <w:rFonts w:hint="eastAsia" w:cs="TimesNewRomanPSMT" w:asciiTheme="minorEastAsia" w:hAnsiTheme="minorEastAsia" w:eastAsiaTheme="minorEastAsia"/>
                <w:kern w:val="10"/>
                <w:sz w:val="24"/>
              </w:rPr>
              <w:t>根据《关于印发吕梁市“三线一单”生态环境分区管控实施方案的通知》(吕政发〔2021〕5号)，项目所在地位于临县一般管控单元，本项目依据《关于印发吕梁市“三线一单”生态环境分区管控实施方案的通知》准入清单符合性分析见表1-1，吕梁市生态环境管控单元分布图见附图</w:t>
            </w:r>
            <w:r>
              <w:rPr>
                <w:rFonts w:cs="TimesNewRomanPSMT" w:asciiTheme="minorEastAsia" w:hAnsiTheme="minorEastAsia" w:eastAsiaTheme="minorEastAsia"/>
                <w:kern w:val="10"/>
                <w:sz w:val="24"/>
              </w:rPr>
              <w:t>4</w:t>
            </w:r>
            <w:r>
              <w:rPr>
                <w:rFonts w:hint="eastAsia" w:cs="TimesNewRomanPSMT" w:asciiTheme="minorEastAsia" w:hAnsiTheme="minorEastAsia" w:eastAsiaTheme="minorEastAsia"/>
                <w:kern w:val="10"/>
                <w:sz w:val="24"/>
              </w:rPr>
              <w:t>。</w:t>
            </w:r>
          </w:p>
          <w:p>
            <w:pPr>
              <w:autoSpaceDE w:val="0"/>
              <w:autoSpaceDN w:val="0"/>
              <w:adjustRightInd w:val="0"/>
              <w:spacing w:line="50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3</w:t>
            </w:r>
            <w:r>
              <w:rPr>
                <w:rFonts w:hint="eastAsia" w:cs="宋体" w:asciiTheme="minorEastAsia" w:hAnsiTheme="minorEastAsia" w:eastAsiaTheme="minorEastAsia"/>
                <w:sz w:val="24"/>
              </w:rPr>
              <w:t>)资源利用上线符合性分析</w:t>
            </w:r>
          </w:p>
          <w:p>
            <w:pPr>
              <w:autoSpaceDE w:val="0"/>
              <w:autoSpaceDN w:val="0"/>
              <w:adjustRightInd w:val="0"/>
              <w:spacing w:line="500" w:lineRule="exact"/>
              <w:ind w:firstLine="504" w:firstLineChars="200"/>
              <w:rPr>
                <w:rFonts w:cs="宋体" w:asciiTheme="minorEastAsia" w:hAnsiTheme="minorEastAsia" w:eastAsiaTheme="minorEastAsia"/>
                <w:sz w:val="24"/>
              </w:rPr>
            </w:pPr>
            <w:r>
              <w:rPr>
                <w:rFonts w:hint="eastAsia" w:asciiTheme="minorEastAsia" w:hAnsiTheme="minorEastAsia" w:eastAsiaTheme="minorEastAsia"/>
                <w:spacing w:val="6"/>
                <w:sz w:val="24"/>
              </w:rPr>
              <w:t>本项目运营过程中消耗少量的电源资源等，项目资源消耗量相对于可利用资源总量较小，符合资源利用上线要求。</w:t>
            </w:r>
          </w:p>
          <w:p>
            <w:pPr>
              <w:autoSpaceDE w:val="0"/>
              <w:autoSpaceDN w:val="0"/>
              <w:adjustRightInd w:val="0"/>
              <w:spacing w:line="50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4</w:t>
            </w:r>
            <w:r>
              <w:rPr>
                <w:rFonts w:hint="eastAsia" w:cs="宋体" w:asciiTheme="minorEastAsia" w:hAnsiTheme="minorEastAsia" w:eastAsiaTheme="minorEastAsia"/>
                <w:sz w:val="24"/>
              </w:rPr>
              <w:t>)与环境准入负面清单的对照</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项目所在地没有环境准入负责清单，</w:t>
            </w:r>
            <w:r>
              <w:rPr>
                <w:rFonts w:hint="eastAsia" w:asciiTheme="minorEastAsia" w:hAnsiTheme="minorEastAsia" w:eastAsiaTheme="minorEastAsia"/>
                <w:kern w:val="10"/>
                <w:sz w:val="24"/>
              </w:rPr>
              <w:t>本次环评对照国家产业政策说明。</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本项目为安业乡污水处理厂及配套管网建设项目，</w:t>
            </w:r>
            <w:r>
              <w:rPr>
                <w:rFonts w:asciiTheme="minorEastAsia" w:hAnsiTheme="minorEastAsia" w:eastAsiaTheme="minorEastAsia"/>
                <w:kern w:val="10"/>
                <w:sz w:val="24"/>
              </w:rPr>
              <w:t>根据《产业结构调整指导目录》(2</w:t>
            </w:r>
            <w:r>
              <w:rPr>
                <w:rFonts w:hint="eastAsia" w:asciiTheme="minorEastAsia" w:hAnsiTheme="minorEastAsia" w:eastAsiaTheme="minorEastAsia"/>
                <w:kern w:val="10"/>
                <w:sz w:val="24"/>
              </w:rPr>
              <w:t>019</w:t>
            </w:r>
            <w:r>
              <w:rPr>
                <w:rFonts w:asciiTheme="minorEastAsia" w:hAnsiTheme="minorEastAsia" w:eastAsiaTheme="minorEastAsia"/>
                <w:kern w:val="10"/>
                <w:sz w:val="24"/>
              </w:rPr>
              <w:t>)，</w:t>
            </w:r>
            <w:r>
              <w:rPr>
                <w:rFonts w:hint="eastAsia" w:asciiTheme="minorEastAsia" w:hAnsiTheme="minorEastAsia" w:eastAsiaTheme="minorEastAsia"/>
                <w:kern w:val="10"/>
                <w:sz w:val="24"/>
              </w:rPr>
              <w:t>本项目属于鼓励类“四十三、环境保护与资源节约综合利用”中的“20、城镇垃圾、农村生活垃圾、农村生活污水、污泥及其他固体废弃物减量化、资源化、无害化处理和综合利用工程”，不在负面清单内。</w:t>
            </w:r>
          </w:p>
          <w:p>
            <w:pPr>
              <w:autoSpaceDE w:val="0"/>
              <w:autoSpaceDN w:val="0"/>
              <w:adjustRightInd w:val="0"/>
              <w:spacing w:line="48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因此，本项目符合《关于以改善环境质量为核心加强环境影响评价管理的通知》(环环评</w:t>
            </w:r>
            <w:r>
              <w:rPr>
                <w:rFonts w:cs="TimesNewRomanPSMT" w:asciiTheme="minorEastAsia" w:hAnsiTheme="minorEastAsia" w:eastAsiaTheme="minorEastAsia"/>
                <w:sz w:val="24"/>
              </w:rPr>
              <w:t>[2016]150</w:t>
            </w:r>
            <w:r>
              <w:rPr>
                <w:rFonts w:hint="eastAsia" w:cs="宋体" w:asciiTheme="minorEastAsia" w:hAnsiTheme="minorEastAsia" w:eastAsiaTheme="minorEastAsia"/>
                <w:sz w:val="24"/>
              </w:rPr>
              <w:t>号)中“三线一单”的要求。</w:t>
            </w: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napToGrid w:val="0"/>
              <w:jc w:val="center"/>
              <w:rPr>
                <w:rFonts w:cs="宋体" w:asciiTheme="minorEastAsia" w:hAnsiTheme="minorEastAsia" w:eastAsiaTheme="minorEastAsia"/>
                <w:color w:val="FF0000"/>
                <w:kern w:val="0"/>
                <w:szCs w:val="21"/>
              </w:rPr>
            </w:pPr>
          </w:p>
        </w:tc>
      </w:tr>
    </w:tbl>
    <w:p>
      <w:pPr>
        <w:spacing w:line="360" w:lineRule="auto"/>
        <w:outlineLvl w:val="0"/>
        <w:rPr>
          <w:rFonts w:asciiTheme="minorEastAsia" w:hAnsiTheme="minorEastAsia" w:eastAsiaTheme="minorEastAsia"/>
          <w:color w:val="FF0000"/>
          <w:sz w:val="30"/>
        </w:rPr>
        <w:sectPr>
          <w:headerReference r:id="rId5" w:type="default"/>
          <w:footerReference r:id="rId6" w:type="default"/>
          <w:pgSz w:w="11906" w:h="16838"/>
          <w:pgMar w:top="1418" w:right="1418" w:bottom="1418" w:left="1418" w:header="851" w:footer="1077" w:gutter="0"/>
          <w:pgNumType w:start="1"/>
          <w:cols w:space="720" w:num="1"/>
          <w:docGrid w:linePitch="312" w:charSpace="0"/>
        </w:sectPr>
      </w:pPr>
    </w:p>
    <w:p>
      <w:pPr>
        <w:spacing w:line="5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表1-1    吕梁市生态环境总体准入清单</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049"/>
        <w:gridCol w:w="8556"/>
        <w:gridCol w:w="255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b/>
                <w:color w:val="000000" w:themeColor="text1"/>
                <w:kern w:val="10"/>
                <w:szCs w:val="21"/>
                <w14:textFill>
                  <w14:solidFill>
                    <w14:schemeClr w14:val="tx1"/>
                  </w14:solidFill>
                </w14:textFill>
              </w:rPr>
              <w:t>管控类别</w:t>
            </w:r>
          </w:p>
        </w:tc>
        <w:tc>
          <w:tcPr>
            <w:tcW w:w="30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b/>
                <w:color w:val="000000" w:themeColor="text1"/>
                <w:kern w:val="10"/>
                <w:szCs w:val="21"/>
                <w14:textFill>
                  <w14:solidFill>
                    <w14:schemeClr w14:val="tx1"/>
                  </w14:solidFill>
                </w14:textFill>
              </w:rPr>
              <w:t>管控要求</w:t>
            </w:r>
          </w:p>
        </w:tc>
        <w:tc>
          <w:tcPr>
            <w:tcW w:w="898"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本项目</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空间布局约束</w:t>
            </w:r>
          </w:p>
        </w:tc>
        <w:tc>
          <w:tcPr>
            <w:tcW w:w="369" w:type="pct"/>
            <w:vMerge w:val="restar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吕梁市总体要求</w:t>
            </w: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1、涉及国家、省管控要求执行“山西省生态环境准入清单”。</w:t>
            </w:r>
          </w:p>
        </w:tc>
        <w:tc>
          <w:tcPr>
            <w:tcW w:w="898"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本项目为当地建设污水厂及配套管网建设项目</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color w:val="FF0000"/>
                <w:kern w:val="10"/>
                <w:szCs w:val="21"/>
              </w:rPr>
            </w:pPr>
          </w:p>
        </w:tc>
        <w:tc>
          <w:tcPr>
            <w:tcW w:w="369" w:type="pct"/>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优化调整产业结构，严格环境准入条件。合理确定产业布局，落实国家“两高”(高耗能、高污染)的资源型行业准入条件规定。禁止新建、扩建高排放、高污染、高耗能、高耗水、高风险项目。合理布局开发区、工业聚集区产业和规模，新建、改建、扩建项目充分考虑园区环境容量的承载能力，引导企业项目有序进入和退出园区。</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2、优化布局焦化产业，严格实施产能置换要求。新建产能置换焦化项目坚持向重点焦化园区和优势企业集中的原则，坚决杜绝分散布点和未批先建。必须在依法设立、环保基础设施齐全、经规划环评、允许建设焦化项目的园区建设。在环境容量允许的前提下，全市焦化产业主要向产业基础较好的平川地区和煤源优势明显的离柳矿区及周边区域布局，其它县不再布局新建产能置换焦化项目。</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3、积极推进黄河流域生态功能保护和修复，强化流域水资源、水环境和水生态系统的统筹管理，衔接和落实“山西省黄河流域生态保护</w:t>
            </w:r>
            <w:r>
              <w:rPr>
                <w:rFonts w:hint="eastAsia" w:asciiTheme="minorEastAsia" w:hAnsiTheme="minorEastAsia" w:eastAsiaTheme="minorEastAsia"/>
                <w:color w:val="000000" w:themeColor="text1"/>
                <w:kern w:val="10"/>
                <w:szCs w:val="21"/>
                <w:lang w:eastAsia="zh-CN"/>
                <w14:textFill>
                  <w14:solidFill>
                    <w14:schemeClr w14:val="tx1"/>
                  </w14:solidFill>
                </w14:textFill>
              </w:rPr>
              <w:t>和</w:t>
            </w:r>
            <w:bookmarkStart w:id="43" w:name="_GoBack"/>
            <w:bookmarkEnd w:id="43"/>
            <w:r>
              <w:rPr>
                <w:rFonts w:asciiTheme="minorEastAsia" w:hAnsiTheme="minorEastAsia" w:eastAsiaTheme="minorEastAsia"/>
                <w:color w:val="000000" w:themeColor="text1"/>
                <w:kern w:val="10"/>
                <w:szCs w:val="21"/>
                <w14:textFill>
                  <w14:solidFill>
                    <w14:schemeClr w14:val="tx1"/>
                  </w14:solidFill>
                </w14:textFill>
              </w:rPr>
              <w:t>高质量发展规划”相关要求。</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4、科学合理规划碳达峰路径，大力实施工业节能低碳改造和清洁生产，完善建筑领域和交通运输结构的绿色节能建设。加快推进能源结构优化，严格控制化石能源消费，积极推进清洁能源发展。建立健全绿色低碳循环发展经济体系，确保实现碳达峰、碳中和目标。</w:t>
            </w:r>
          </w:p>
        </w:tc>
        <w:tc>
          <w:tcPr>
            <w:tcW w:w="898" w:type="pct"/>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本项目为生活污水处理</w:t>
            </w:r>
            <w:r>
              <w:rPr>
                <w:rFonts w:asciiTheme="minorEastAsia" w:hAnsiTheme="minorEastAsia" w:eastAsiaTheme="minorEastAsia"/>
                <w:color w:val="000000" w:themeColor="text1"/>
                <w:kern w:val="10"/>
                <w:szCs w:val="21"/>
                <w14:textFill>
                  <w14:solidFill>
                    <w14:schemeClr w14:val="tx1"/>
                  </w14:solidFill>
                </w14:textFill>
              </w:rPr>
              <w:t>项目</w:t>
            </w:r>
            <w:r>
              <w:rPr>
                <w:rFonts w:hint="eastAsia" w:asciiTheme="minorEastAsia" w:hAnsiTheme="minorEastAsia" w:eastAsiaTheme="minorEastAsia"/>
                <w:color w:val="000000" w:themeColor="text1"/>
                <w:kern w:val="10"/>
                <w:szCs w:val="21"/>
                <w14:textFill>
                  <w14:solidFill>
                    <w14:schemeClr w14:val="tx1"/>
                  </w14:solidFill>
                </w14:textFill>
              </w:rPr>
              <w:t>，非两高企业。项目管网位于安业乡内</w:t>
            </w:r>
            <w:r>
              <w:rPr>
                <w:rFonts w:hint="eastAsia" w:asciiTheme="minorEastAsia" w:hAnsiTheme="minorEastAsia" w:eastAsiaTheme="minorEastAsia"/>
                <w:color w:val="000000" w:themeColor="text1"/>
                <w14:textFill>
                  <w14:solidFill>
                    <w14:schemeClr w14:val="tx1"/>
                  </w14:solidFill>
                </w14:textFill>
              </w:rPr>
              <w:t>，设计污水干管沿湫水河两岸由北向南敷设收集沿途村庄的生活污水，经加压泵站加压后送至污水处理厂。污水处理厂位于安业乡东胜村西侧临县综合陶瓷厂西南空地，项目建设中</w:t>
            </w:r>
            <w:r>
              <w:rPr>
                <w:rFonts w:hint="eastAsia" w:asciiTheme="minorEastAsia" w:hAnsiTheme="minorEastAsia" w:eastAsiaTheme="minorEastAsia"/>
                <w:color w:val="000000" w:themeColor="text1"/>
                <w:kern w:val="10"/>
                <w:szCs w:val="21"/>
                <w14:textFill>
                  <w14:solidFill>
                    <w14:schemeClr w14:val="tx1"/>
                  </w14:solidFill>
                </w14:textFill>
              </w:rPr>
              <w:t>完善环保设施，处理后满足达标排放的要求。</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color w:val="FF0000"/>
                <w:kern w:val="10"/>
                <w:szCs w:val="21"/>
              </w:rPr>
            </w:pPr>
          </w:p>
        </w:tc>
        <w:tc>
          <w:tcPr>
            <w:tcW w:w="369" w:type="pct"/>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大气环境重点落实大气污染防治相关行动计划、治理方案等；严格污染物区域削减及总量控制指标要求，未达标区域新建、改建和扩建项目主要污染物实施区域倍量削减；积极开展大气污染物超低排放改造，依法依规淘汰落后工艺、产品及设备。</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2、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土壤环境重点落实土壤污染防治相关行动计划、治理方案等；强化空间布局管控，鼓励工业企业集聚发展，提高土地节约集约利用水平，减少土壤污染；对土壤环境重点监管企业严格环境风险管控，将土壤污染防治纳入环境风险防控体系，严格涉重金属行业准入条件。</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4、自然保护区、风景名胜区、森林公园、湿地公园、地质公园、饮用水水源保护区、泉域等各类保护地严格执行相关法律法规保护要求。严格管控矿山开采行为，实施矿区生态修复和污染治理，重点落实黄河流域生态环境保护要求。</w:t>
            </w:r>
          </w:p>
          <w:p>
            <w:pPr>
              <w:spacing w:line="300" w:lineRule="exact"/>
              <w:rPr>
                <w:rFonts w:asciiTheme="minorEastAsia" w:hAnsiTheme="minorEastAsia" w:eastAsiaTheme="minorEastAsia"/>
                <w:color w:val="FF0000"/>
                <w:kern w:val="10"/>
                <w:szCs w:val="21"/>
              </w:rPr>
            </w:pPr>
            <w:r>
              <w:rPr>
                <w:rFonts w:asciiTheme="minorEastAsia" w:hAnsiTheme="minorEastAsia" w:eastAsiaTheme="minorEastAsia"/>
                <w:color w:val="000000" w:themeColor="text1"/>
                <w:kern w:val="10"/>
                <w:szCs w:val="21"/>
                <w14:textFill>
                  <w14:solidFill>
                    <w14:schemeClr w14:val="tx1"/>
                  </w14:solidFill>
                </w14:textFill>
              </w:rPr>
              <w:t>5、强化工业企业风险管控。新建化工企业全部进入工业园区，合理布局生产装置及危险化学品仓储等设施，并划定环境防护距离。加强化工园区环境风险防控，建立和完善园区环境风险防控设施、应急救援体系和物资储备建设。</w:t>
            </w:r>
          </w:p>
        </w:tc>
        <w:tc>
          <w:tcPr>
            <w:tcW w:w="898" w:type="pct"/>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项目依据相关要求建设，符合相关要求，项目所用工艺、设备均不是淘汰工艺和设备。处理达标后，外排湫水河。</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厂区范围内全部进行防渗硬化。</w:t>
            </w:r>
          </w:p>
          <w:p>
            <w:pPr>
              <w:spacing w:line="300" w:lineRule="exact"/>
              <w:rPr>
                <w:rFonts w:asciiTheme="minorEastAsia" w:hAnsiTheme="minorEastAsia" w:eastAsiaTheme="minorEastAsia"/>
                <w:color w:val="FF0000"/>
                <w:kern w:val="10"/>
                <w:szCs w:val="21"/>
              </w:rPr>
            </w:pPr>
            <w:r>
              <w:rPr>
                <w:rFonts w:hint="eastAsia" w:asciiTheme="minorEastAsia" w:hAnsiTheme="minorEastAsia" w:eastAsiaTheme="minorEastAsia"/>
                <w:color w:val="000000" w:themeColor="text1"/>
                <w:kern w:val="10"/>
                <w:szCs w:val="21"/>
                <w14:textFill>
                  <w14:solidFill>
                    <w14:schemeClr w14:val="tx1"/>
                  </w14:solidFill>
                </w14:textFill>
              </w:rPr>
              <w:t>项目占地不在</w:t>
            </w:r>
            <w:r>
              <w:rPr>
                <w:rFonts w:asciiTheme="minorEastAsia" w:hAnsiTheme="minorEastAsia" w:eastAsiaTheme="minorEastAsia"/>
                <w:color w:val="000000" w:themeColor="text1"/>
                <w:kern w:val="10"/>
                <w:szCs w:val="21"/>
                <w14:textFill>
                  <w14:solidFill>
                    <w14:schemeClr w14:val="tx1"/>
                  </w14:solidFill>
                </w14:textFill>
              </w:rPr>
              <w:t>自然保护区、风景名胜区、森林公园、湿地公园、地质公园、饮用水水源保护区、泉域等各类保护地</w:t>
            </w:r>
            <w:r>
              <w:rPr>
                <w:rFonts w:hint="eastAsia" w:asciiTheme="minorEastAsia" w:hAnsiTheme="minorEastAsia" w:eastAsiaTheme="minorEastAsia"/>
                <w:color w:val="000000" w:themeColor="text1"/>
                <w:kern w:val="10"/>
                <w:szCs w:val="21"/>
                <w14:textFill>
                  <w14:solidFill>
                    <w14:schemeClr w14:val="tx1"/>
                  </w14:solidFill>
                </w14:textFill>
              </w:rPr>
              <w:t>范围内</w:t>
            </w:r>
            <w:r>
              <w:rPr>
                <w:rFonts w:asciiTheme="minorEastAsia" w:hAnsiTheme="minorEastAsia" w:eastAsiaTheme="minorEastAsia"/>
                <w:color w:val="000000" w:themeColor="text1"/>
                <w:kern w:val="10"/>
                <w:szCs w:val="21"/>
                <w14:textFill>
                  <w14:solidFill>
                    <w14:schemeClr w14:val="tx1"/>
                  </w14:solidFill>
                </w14:textFill>
              </w:rPr>
              <w:t>。</w:t>
            </w:r>
          </w:p>
        </w:tc>
        <w:tc>
          <w:tcPr>
            <w:tcW w:w="409" w:type="pct"/>
          </w:tcPr>
          <w:p>
            <w:pPr>
              <w:spacing w:line="300" w:lineRule="exact"/>
              <w:jc w:val="center"/>
              <w:rPr>
                <w:rFonts w:asciiTheme="minorEastAsia" w:hAnsiTheme="minorEastAsia" w:eastAsiaTheme="minorEastAsia"/>
                <w:color w:val="FF0000"/>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restart"/>
            <w:vAlign w:val="center"/>
          </w:tcPr>
          <w:p>
            <w:pPr>
              <w:spacing w:line="300" w:lineRule="exact"/>
              <w:jc w:val="center"/>
              <w:rPr>
                <w:rFonts w:asciiTheme="minorEastAsia" w:hAnsiTheme="minorEastAsia" w:eastAsiaTheme="minorEastAsia"/>
                <w:color w:val="FF0000"/>
                <w:kern w:val="10"/>
                <w:szCs w:val="21"/>
              </w:rPr>
            </w:pPr>
            <w:r>
              <w:rPr>
                <w:rFonts w:asciiTheme="minorEastAsia" w:hAnsiTheme="minorEastAsia" w:eastAsiaTheme="minorEastAsia"/>
                <w:color w:val="000000" w:themeColor="text1"/>
                <w:kern w:val="10"/>
                <w:szCs w:val="21"/>
                <w14:textFill>
                  <w14:solidFill>
                    <w14:schemeClr w14:val="tx1"/>
                  </w14:solidFill>
                </w14:textFill>
              </w:rPr>
              <w:t>污染物排放管控</w:t>
            </w: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1、工业企业按照有关规定设置大气污染物排放口及其标志、永久性监测点位、采样监测平台，安装和使用自动监测设备，配合生态环境主管部门的实时监督监测。</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2、重点污染企业采用清洁生产工艺，配套建设除尘、脱硫、脱硝等装置，或者采取技术改造等其他控制大气污染物排放的措施。</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3、在市、县(市、区)人民政府启动重污染天气应急预案后，工业企业及时启动重污染天气应急响应操作方案，落实应急减排措施。</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4、在重污染天气集中出现的季节，严格执行市、县(市、区)人民政府组织实施的错峰生产、施工、运输的规定。</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5、储油储气库、加油加气站及油罐车、气罐车应当安装油气回收设施并保持正常运行，每年向生态环境主管部门报送油气排放检测报告。</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6、排放油烟的餐饮服务业经营者和企事业单位食堂应当安装油烟净化设施，保持正常使用，定期清洗、维护并保存记录，实现油烟达标排放。</w:t>
            </w:r>
          </w:p>
        </w:tc>
        <w:tc>
          <w:tcPr>
            <w:tcW w:w="898" w:type="pct"/>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建设单位</w:t>
            </w:r>
            <w:r>
              <w:rPr>
                <w:rFonts w:asciiTheme="minorEastAsia" w:hAnsiTheme="minorEastAsia" w:eastAsiaTheme="minorEastAsia"/>
                <w:color w:val="000000" w:themeColor="text1"/>
                <w:kern w:val="10"/>
                <w:szCs w:val="21"/>
                <w14:textFill>
                  <w14:solidFill>
                    <w14:schemeClr w14:val="tx1"/>
                  </w14:solidFill>
                </w14:textFill>
              </w:rPr>
              <w:t>按照有关规定设置大气污染物排放口及其标志、永久性监测点位、采样监测平台，配合生态环境主管部门的实时监督监测。</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企业采用清洁生产工艺，配套建设</w:t>
            </w:r>
            <w:r>
              <w:rPr>
                <w:rFonts w:hint="eastAsia" w:asciiTheme="minorEastAsia" w:hAnsiTheme="minorEastAsia" w:eastAsiaTheme="minorEastAsia"/>
                <w:color w:val="000000" w:themeColor="text1"/>
                <w:kern w:val="10"/>
                <w:szCs w:val="21"/>
                <w14:textFill>
                  <w14:solidFill>
                    <w14:schemeClr w14:val="tx1"/>
                  </w14:solidFill>
                </w14:textFill>
              </w:rPr>
              <w:t>臭气处理设施等</w:t>
            </w:r>
            <w:r>
              <w:rPr>
                <w:rFonts w:asciiTheme="minorEastAsia" w:hAnsiTheme="minorEastAsia" w:eastAsiaTheme="minorEastAsia"/>
                <w:color w:val="000000" w:themeColor="text1"/>
                <w:kern w:val="10"/>
                <w:szCs w:val="21"/>
                <w14:textFill>
                  <w14:solidFill>
                    <w14:schemeClr w14:val="tx1"/>
                  </w14:solidFill>
                </w14:textFill>
              </w:rPr>
              <w:t>装置</w:t>
            </w:r>
            <w:r>
              <w:rPr>
                <w:rFonts w:hint="eastAsia" w:asciiTheme="minorEastAsia" w:hAnsiTheme="minorEastAsia" w:eastAsiaTheme="minorEastAsia"/>
                <w:color w:val="000000" w:themeColor="text1"/>
                <w:kern w:val="10"/>
                <w:szCs w:val="21"/>
                <w14:textFill>
                  <w14:solidFill>
                    <w14:schemeClr w14:val="tx1"/>
                  </w14:solidFill>
                </w14:textFill>
              </w:rPr>
              <w:t>。按当地</w:t>
            </w:r>
            <w:r>
              <w:rPr>
                <w:rFonts w:asciiTheme="minorEastAsia" w:hAnsiTheme="minorEastAsia" w:eastAsiaTheme="minorEastAsia"/>
                <w:color w:val="000000" w:themeColor="text1"/>
                <w:kern w:val="10"/>
                <w:szCs w:val="21"/>
                <w14:textFill>
                  <w14:solidFill>
                    <w14:schemeClr w14:val="tx1"/>
                  </w14:solidFill>
                </w14:textFill>
              </w:rPr>
              <w:t>县人民政府</w:t>
            </w:r>
            <w:r>
              <w:rPr>
                <w:rFonts w:hint="eastAsia" w:asciiTheme="minorEastAsia" w:hAnsiTheme="minorEastAsia" w:eastAsiaTheme="minorEastAsia"/>
                <w:color w:val="000000" w:themeColor="text1"/>
                <w:kern w:val="10"/>
                <w:szCs w:val="21"/>
                <w14:textFill>
                  <w14:solidFill>
                    <w14:schemeClr w14:val="tx1"/>
                  </w14:solidFill>
                </w14:textFill>
              </w:rPr>
              <w:t>相关要求建设。</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1、实施重点水污染物排放总量控制。在本市行政区域内，排放的水污染物不得超过国家、省规定的污染物排放标准和重点水污染物排放总量控制指标。</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2、工业污水进行预处理后，达到行业水污染排放标准的，方可向集中处理设施排放。</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3、不得通过篡改、伪造、毁灭监测数据或者不正常运行防治污染设施等逃避监管的方式排放水污染物。</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4、工业企业、工业集聚区外排废水达到水污染物综合排放地方标准。</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5、城镇污水集中处理设施的运营单位应当保障污水集中处理设施的正常运行，对出水水质负责，外排水污染物应当达到水污染物综合排放地方标准。</w:t>
            </w:r>
          </w:p>
        </w:tc>
        <w:tc>
          <w:tcPr>
            <w:tcW w:w="898" w:type="pct"/>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项目按工艺要求用水，生活污水经排入污水处理厂一并处理，保障处理水后达标排放。</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1、在饮用水水源二级保护区内从事网箱养殖、畜禽养殖、旅游等活动的，应当按照规定采取措施，防止污染饮用水水体。</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2、符合保护区、准保护区内新建、改建、扩建条件的建设项目，应当进行水源水环境影响评价。</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3、市、县人民政府应当加强水环境综合治理，推进城乡污水、垃圾集中收集和无害化处置设施建设，防治工业点源污染和农业面源污染，保障水源水环境安全。</w:t>
            </w:r>
          </w:p>
        </w:tc>
        <w:tc>
          <w:tcPr>
            <w:tcW w:w="898" w:type="pct"/>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本项目严格执行相关规定，满足达标排放要求。</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restar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环境风险防控</w:t>
            </w: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1、政府有关部门应当对过境的危险化学品运输车辆采取必要安全防护措施，防止污染饮用水水源。</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2、生态环境主管部门应当定期对保护区、准保护区的环境状况和污染风险进行调查评估，筛查可能存在的污染风险因素，制定相应的风险防范措施并督促落实。</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3、市、县人民政府应当组织制定水源污染事故应急处置方案，发生或者可能发生造成饮用水水源污染的突发性事故时，应当依法启动相应的应急方案，做好应急供水准备。</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4、保护区、准保护区内可能发生水污染事故的企业事业单位、供水单位应当制定水污染事故应急方案，落实预警、预防机制和保障措施，提高水污染事故防范和处置能力。</w:t>
            </w:r>
          </w:p>
        </w:tc>
        <w:tc>
          <w:tcPr>
            <w:tcW w:w="898" w:type="pct"/>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建设单位应完善相关的应急预案，并定期进行演练。</w:t>
            </w:r>
          </w:p>
        </w:tc>
        <w:tc>
          <w:tcPr>
            <w:tcW w:w="40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1、土壤污染重点监管单位生产经营用地的用途变更或者在其土地使用权收回、转让前，应当由土地使用权人按照规定进行土壤污染状况调查。土壤污染状况调查报告应当作为不动产登记资料送交地方人民政府不动产登记机构，并报地方人民政府生态环境主管部门备案。</w:t>
            </w:r>
          </w:p>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2、土地使用权已经被地方人民政府收回，土壤污染责任人为原土地使用权人的，由地方人民政府组织实施土壤污染风险管控和修复。</w:t>
            </w:r>
          </w:p>
        </w:tc>
        <w:tc>
          <w:tcPr>
            <w:tcW w:w="898"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建设单位严格执行各项制度，厂区范围内全部硬化，减少对土壤环境的污染，并对运行期产生的污染进行风管及修复。</w:t>
            </w:r>
          </w:p>
        </w:tc>
        <w:tc>
          <w:tcPr>
            <w:tcW w:w="40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空间布局约束</w:t>
            </w:r>
          </w:p>
        </w:tc>
        <w:tc>
          <w:tcPr>
            <w:tcW w:w="36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水资源利用</w:t>
            </w: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1、2025、2035年吕梁市水资源利用上线执行水利部门关于水资源开发利用总量、强度、效率等相关管控要求。</w:t>
            </w:r>
          </w:p>
        </w:tc>
        <w:tc>
          <w:tcPr>
            <w:tcW w:w="898" w:type="pct"/>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项目用水接自东胜村，可以满足项目用水要求。</w:t>
            </w:r>
          </w:p>
        </w:tc>
        <w:tc>
          <w:tcPr>
            <w:tcW w:w="40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369" w:type="pct"/>
            <w:vMerge w:val="restar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能源利用</w:t>
            </w:r>
          </w:p>
        </w:tc>
        <w:tc>
          <w:tcPr>
            <w:tcW w:w="3009" w:type="pct"/>
            <w:vAlign w:val="center"/>
          </w:tcPr>
          <w:p>
            <w:pPr>
              <w:tabs>
                <w:tab w:val="left" w:pos="2865"/>
                <w:tab w:val="center" w:pos="3719"/>
              </w:tabs>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1、2025、2035年吕梁市能源利用上线执行吕梁市“十四五”及中长期能源发展规划相关管控要求。</w:t>
            </w:r>
          </w:p>
        </w:tc>
        <w:tc>
          <w:tcPr>
            <w:tcW w:w="898"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项目执行相关要求。</w:t>
            </w:r>
          </w:p>
        </w:tc>
        <w:tc>
          <w:tcPr>
            <w:tcW w:w="40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369" w:type="pct"/>
            <w:vMerge w:val="continue"/>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3009" w:type="pct"/>
            <w:vAlign w:val="center"/>
          </w:tcPr>
          <w:p>
            <w:pPr>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1、禁煤区内，禁止新建、扩建燃用高污染燃料设施；除燃煤电厂、集中供热站和原料生产使用企业外，禁止销售、储存、运输、燃用煤炭及其制品。</w:t>
            </w:r>
          </w:p>
        </w:tc>
        <w:tc>
          <w:tcPr>
            <w:tcW w:w="898"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项目使用清洁能源电。不涉及煤炭消费。</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36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土地资源</w:t>
            </w:r>
          </w:p>
        </w:tc>
        <w:tc>
          <w:tcPr>
            <w:tcW w:w="3009" w:type="pct"/>
            <w:vAlign w:val="center"/>
          </w:tcPr>
          <w:p>
            <w:pPr>
              <w:tabs>
                <w:tab w:val="left" w:pos="2865"/>
                <w:tab w:val="center" w:pos="3719"/>
              </w:tabs>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1、2025、2035年吕梁市土地资源利用上线执行自然资源部门关于土地资源开发利用总量及强度相关管控要求。</w:t>
            </w:r>
          </w:p>
        </w:tc>
        <w:tc>
          <w:tcPr>
            <w:tcW w:w="898"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项目用地符合当地土地要求。</w:t>
            </w:r>
          </w:p>
        </w:tc>
        <w:tc>
          <w:tcPr>
            <w:tcW w:w="409" w:type="pct"/>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符合</w:t>
            </w:r>
          </w:p>
        </w:tc>
      </w:tr>
    </w:tbl>
    <w:p>
      <w:pPr>
        <w:spacing w:line="500" w:lineRule="exact"/>
        <w:jc w:val="center"/>
        <w:rPr>
          <w:rFonts w:asciiTheme="minorEastAsia" w:hAnsiTheme="minorEastAsia" w:eastAsiaTheme="minorEastAsia"/>
          <w:color w:val="FF0000"/>
          <w:sz w:val="24"/>
        </w:rPr>
        <w:sectPr>
          <w:pgSz w:w="16838" w:h="11906" w:orient="landscape"/>
          <w:pgMar w:top="1418" w:right="1418" w:bottom="1418" w:left="1418" w:header="851" w:footer="1077" w:gutter="0"/>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500" w:lineRule="exact"/>
              <w:jc w:val="center"/>
              <w:rPr>
                <w:rFonts w:asciiTheme="minorEastAsia" w:hAnsiTheme="minorEastAsia" w:eastAsiaTheme="minorEastAsia"/>
                <w:sz w:val="24"/>
              </w:rPr>
            </w:pPr>
            <w:r>
              <w:rPr>
                <w:rFonts w:hint="eastAsia" w:cs="宋体" w:asciiTheme="minorEastAsia" w:hAnsiTheme="minorEastAsia" w:eastAsiaTheme="minorEastAsia"/>
                <w:kern w:val="0"/>
                <w:sz w:val="24"/>
                <w:szCs w:val="21"/>
              </w:rPr>
              <w:t>其他符合性分析</w:t>
            </w:r>
          </w:p>
        </w:tc>
        <w:tc>
          <w:tcPr>
            <w:tcW w:w="7931" w:type="dxa"/>
          </w:tcPr>
          <w:p>
            <w:pPr>
              <w:autoSpaceDE w:val="0"/>
              <w:autoSpaceDN w:val="0"/>
              <w:adjustRightInd w:val="0"/>
              <w:spacing w:line="500" w:lineRule="exact"/>
              <w:ind w:firstLine="480" w:firstLineChars="200"/>
              <w:rPr>
                <w:rFonts w:ascii="宋体" w:hAnsi="宋体" w:cs="宋体"/>
                <w:kern w:val="0"/>
                <w:sz w:val="24"/>
              </w:rPr>
            </w:pPr>
            <w:r>
              <w:rPr>
                <w:rFonts w:hint="eastAsia" w:ascii="宋体" w:hAnsi="宋体"/>
                <w:bCs/>
                <w:sz w:val="24"/>
              </w:rPr>
              <w:t>四、</w:t>
            </w:r>
            <w:r>
              <w:rPr>
                <w:rFonts w:hint="eastAsia" w:ascii="宋体" w:hAnsi="宋体" w:cs="宋体"/>
                <w:kern w:val="0"/>
                <w:sz w:val="24"/>
              </w:rPr>
              <w:t>《吕梁市临县建制镇生活污水处理设施建设专项规划》（</w:t>
            </w:r>
            <w:r>
              <w:rPr>
                <w:rFonts w:ascii="宋体" w:hAnsi="宋体" w:cs="TimesNewRomanPSMT"/>
                <w:kern w:val="0"/>
                <w:sz w:val="24"/>
              </w:rPr>
              <w:t>2020-2025</w:t>
            </w:r>
            <w:r>
              <w:rPr>
                <w:rFonts w:hint="eastAsia" w:ascii="宋体" w:hAnsi="宋体" w:cs="宋体"/>
                <w:kern w:val="0"/>
                <w:sz w:val="24"/>
              </w:rPr>
              <w:t>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《吕梁市临县建制镇生活污水处理设施建设专项规划》（</w:t>
            </w:r>
            <w:r>
              <w:rPr>
                <w:rFonts w:ascii="宋体" w:hAnsi="宋体" w:cs="TimesNewRomanPSMT"/>
                <w:kern w:val="0"/>
                <w:sz w:val="24"/>
              </w:rPr>
              <w:t xml:space="preserve">2020-2025 </w:t>
            </w:r>
            <w:r>
              <w:rPr>
                <w:rFonts w:hint="eastAsia" w:ascii="宋体" w:hAnsi="宋体" w:cs="宋体"/>
                <w:kern w:val="0"/>
                <w:sz w:val="24"/>
              </w:rPr>
              <w:t>年）由山西中联创投生态环境工程有限公司于</w:t>
            </w:r>
            <w:r>
              <w:rPr>
                <w:rFonts w:ascii="宋体" w:hAnsi="宋体" w:cs="TimesNewRomanPSMT"/>
                <w:kern w:val="0"/>
                <w:sz w:val="24"/>
              </w:rPr>
              <w:t>2020</w:t>
            </w:r>
            <w:r>
              <w:rPr>
                <w:rFonts w:hint="eastAsia" w:ascii="宋体" w:hAnsi="宋体" w:cs="宋体"/>
                <w:kern w:val="0"/>
                <w:sz w:val="24"/>
              </w:rPr>
              <w:t>年</w:t>
            </w:r>
            <w:r>
              <w:rPr>
                <w:rFonts w:ascii="宋体" w:hAnsi="宋体" w:cs="TimesNewRomanPSMT"/>
                <w:kern w:val="0"/>
                <w:sz w:val="24"/>
              </w:rPr>
              <w:t>3</w:t>
            </w:r>
            <w:r>
              <w:rPr>
                <w:rFonts w:hint="eastAsia" w:ascii="宋体" w:hAnsi="宋体" w:cs="宋体"/>
                <w:kern w:val="0"/>
                <w:sz w:val="24"/>
              </w:rPr>
              <w:t>月编制完成。相关内容如下：</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①规划期限</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《吕梁市临县建制镇生活污水处理设施建设专项规划（</w:t>
            </w:r>
            <w:r>
              <w:rPr>
                <w:rFonts w:ascii="宋体" w:hAnsi="宋体" w:cs="TimesNewRomanPSMT"/>
                <w:kern w:val="0"/>
                <w:sz w:val="24"/>
              </w:rPr>
              <w:t xml:space="preserve">2020-2025 </w:t>
            </w:r>
            <w:r>
              <w:rPr>
                <w:rFonts w:hint="eastAsia" w:ascii="宋体" w:hAnsi="宋体" w:cs="宋体"/>
                <w:kern w:val="0"/>
                <w:sz w:val="24"/>
              </w:rPr>
              <w:t>年）》以</w:t>
            </w:r>
            <w:r>
              <w:rPr>
                <w:rFonts w:ascii="宋体" w:hAnsi="宋体" w:cs="TimesNewRomanPSMT"/>
                <w:kern w:val="0"/>
                <w:sz w:val="24"/>
              </w:rPr>
              <w:t>2019</w:t>
            </w:r>
            <w:r>
              <w:rPr>
                <w:rFonts w:hint="eastAsia" w:ascii="宋体" w:hAnsi="宋体" w:cs="宋体"/>
                <w:kern w:val="0"/>
                <w:sz w:val="24"/>
              </w:rPr>
              <w:t>年为基准年，规划期限为</w:t>
            </w:r>
            <w:r>
              <w:rPr>
                <w:rFonts w:ascii="宋体" w:hAnsi="宋体" w:cs="TimesNewRomanPSMT"/>
                <w:kern w:val="0"/>
                <w:sz w:val="24"/>
              </w:rPr>
              <w:t>2020-2025</w:t>
            </w:r>
            <w:r>
              <w:rPr>
                <w:rFonts w:hint="eastAsia" w:ascii="宋体" w:hAnsi="宋体" w:cs="宋体"/>
                <w:kern w:val="0"/>
                <w:sz w:val="24"/>
              </w:rPr>
              <w:t>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②规划范围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临县白文镇、城庄镇、兔坂镇、克虎镇、曲峪镇、丛罗峪镇、刘家会镇、碛口镇、林家坪镇、招贤镇、三交镇、湍水头镇镇区及大禹乡、安业乡建成区共计</w:t>
            </w:r>
            <w:r>
              <w:rPr>
                <w:rFonts w:ascii="宋体" w:hAnsi="宋体" w:cs="TimesNewRomanPSMT"/>
                <w:kern w:val="0"/>
                <w:sz w:val="24"/>
              </w:rPr>
              <w:t>14</w:t>
            </w:r>
            <w:r>
              <w:rPr>
                <w:rFonts w:hint="eastAsia" w:ascii="宋体" w:hAnsi="宋体" w:cs="宋体"/>
                <w:kern w:val="0"/>
                <w:sz w:val="24"/>
              </w:rPr>
              <w:t>个乡镇的现状建成区及周边部分邻近村庄。</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③规划目标</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到</w:t>
            </w:r>
            <w:r>
              <w:rPr>
                <w:rFonts w:asciiTheme="minorEastAsia" w:hAnsiTheme="minorEastAsia" w:eastAsiaTheme="minorEastAsia"/>
                <w:bCs/>
                <w:sz w:val="24"/>
              </w:rPr>
              <w:t>2025</w:t>
            </w:r>
            <w:r>
              <w:rPr>
                <w:rFonts w:hint="eastAsia" w:asciiTheme="minorEastAsia" w:hAnsiTheme="minorEastAsia" w:eastAsiaTheme="minorEastAsia"/>
                <w:bCs/>
                <w:sz w:val="24"/>
              </w:rPr>
              <w:t>年底，实现临县建制镇镇区基本具备生活污水收集处理能力。</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④规划人口</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安业乡位于临县城中部偏东，湫水河中游，系城郊结合部，距县城不足</w:t>
            </w:r>
            <w:r>
              <w:rPr>
                <w:rFonts w:asciiTheme="minorEastAsia" w:hAnsiTheme="minorEastAsia" w:eastAsiaTheme="minorEastAsia"/>
                <w:bCs/>
                <w:sz w:val="24"/>
              </w:rPr>
              <w:t>5</w:t>
            </w:r>
            <w:r>
              <w:rPr>
                <w:rFonts w:hint="eastAsia" w:asciiTheme="minorEastAsia" w:hAnsiTheme="minorEastAsia" w:eastAsiaTheme="minorEastAsia"/>
                <w:bCs/>
                <w:sz w:val="24"/>
              </w:rPr>
              <w:t>公里。全乡辖</w:t>
            </w:r>
            <w:r>
              <w:rPr>
                <w:rFonts w:asciiTheme="minorEastAsia" w:hAnsiTheme="minorEastAsia" w:eastAsiaTheme="minorEastAsia"/>
                <w:bCs/>
                <w:sz w:val="24"/>
              </w:rPr>
              <w:t>17</w:t>
            </w:r>
            <w:r>
              <w:rPr>
                <w:rFonts w:hint="eastAsia" w:asciiTheme="minorEastAsia" w:hAnsiTheme="minorEastAsia" w:eastAsiaTheme="minorEastAsia"/>
                <w:bCs/>
                <w:sz w:val="24"/>
              </w:rPr>
              <w:t>个行政村，</w:t>
            </w:r>
            <w:r>
              <w:rPr>
                <w:rFonts w:asciiTheme="minorEastAsia" w:hAnsiTheme="minorEastAsia" w:eastAsiaTheme="minorEastAsia"/>
                <w:bCs/>
                <w:sz w:val="24"/>
              </w:rPr>
              <w:t>23</w:t>
            </w:r>
            <w:r>
              <w:rPr>
                <w:rFonts w:hint="eastAsia" w:asciiTheme="minorEastAsia" w:hAnsiTheme="minorEastAsia" w:eastAsiaTheme="minorEastAsia"/>
                <w:bCs/>
                <w:sz w:val="24"/>
              </w:rPr>
              <w:t>个自然村，全乡户籍总人口</w:t>
            </w:r>
            <w:r>
              <w:rPr>
                <w:rFonts w:asciiTheme="minorEastAsia" w:hAnsiTheme="minorEastAsia" w:eastAsiaTheme="minorEastAsia"/>
                <w:bCs/>
                <w:sz w:val="24"/>
              </w:rPr>
              <w:t>9495</w:t>
            </w:r>
            <w:r>
              <w:rPr>
                <w:rFonts w:hint="eastAsia" w:asciiTheme="minorEastAsia" w:hAnsiTheme="minorEastAsia" w:eastAsiaTheme="minorEastAsia"/>
                <w:bCs/>
                <w:sz w:val="24"/>
              </w:rPr>
              <w:t>户</w:t>
            </w:r>
            <w:r>
              <w:rPr>
                <w:rFonts w:asciiTheme="minorEastAsia" w:hAnsiTheme="minorEastAsia" w:eastAsiaTheme="minorEastAsia"/>
                <w:bCs/>
                <w:sz w:val="24"/>
              </w:rPr>
              <w:t>25013</w:t>
            </w:r>
            <w:r>
              <w:rPr>
                <w:rFonts w:hint="eastAsia" w:asciiTheme="minorEastAsia" w:hAnsiTheme="minorEastAsia" w:eastAsiaTheme="minorEastAsia"/>
                <w:bCs/>
                <w:sz w:val="24"/>
              </w:rPr>
              <w:t>人，总面积</w:t>
            </w:r>
            <w:r>
              <w:rPr>
                <w:rFonts w:asciiTheme="minorEastAsia" w:hAnsiTheme="minorEastAsia" w:eastAsiaTheme="minorEastAsia"/>
                <w:bCs/>
                <w:sz w:val="24"/>
              </w:rPr>
              <w:t>5580</w:t>
            </w:r>
            <w:r>
              <w:rPr>
                <w:rFonts w:hint="eastAsia" w:asciiTheme="minorEastAsia" w:hAnsiTheme="minorEastAsia" w:eastAsiaTheme="minorEastAsia"/>
                <w:bCs/>
                <w:sz w:val="24"/>
              </w:rPr>
              <w:t>公顷。建成区所辖村庄为安业村、东胜村、暖全会村，镇区户籍人口</w:t>
            </w:r>
            <w:r>
              <w:rPr>
                <w:rFonts w:asciiTheme="minorEastAsia" w:hAnsiTheme="minorEastAsia" w:eastAsiaTheme="minorEastAsia"/>
                <w:bCs/>
                <w:sz w:val="24"/>
              </w:rPr>
              <w:t>2248</w:t>
            </w:r>
            <w:r>
              <w:rPr>
                <w:rFonts w:hint="eastAsia" w:asciiTheme="minorEastAsia" w:hAnsiTheme="minorEastAsia" w:eastAsiaTheme="minorEastAsia"/>
                <w:bCs/>
                <w:sz w:val="24"/>
              </w:rPr>
              <w:t>户，</w:t>
            </w:r>
            <w:r>
              <w:rPr>
                <w:rFonts w:asciiTheme="minorEastAsia" w:hAnsiTheme="minorEastAsia" w:eastAsiaTheme="minorEastAsia"/>
                <w:bCs/>
                <w:sz w:val="24"/>
              </w:rPr>
              <w:t>6330</w:t>
            </w:r>
            <w:r>
              <w:rPr>
                <w:rFonts w:hint="eastAsia" w:asciiTheme="minorEastAsia" w:hAnsiTheme="minorEastAsia" w:eastAsiaTheme="minorEastAsia"/>
                <w:bCs/>
                <w:sz w:val="24"/>
              </w:rPr>
              <w:t>人，常住人</w:t>
            </w:r>
            <w:r>
              <w:rPr>
                <w:rFonts w:asciiTheme="minorEastAsia" w:hAnsiTheme="minorEastAsia" w:eastAsiaTheme="minorEastAsia"/>
                <w:bCs/>
                <w:sz w:val="24"/>
              </w:rPr>
              <w:t>5046</w:t>
            </w:r>
            <w:r>
              <w:rPr>
                <w:rFonts w:hint="eastAsia" w:asciiTheme="minorEastAsia" w:hAnsiTheme="minorEastAsia" w:eastAsiaTheme="minorEastAsia"/>
                <w:bCs/>
                <w:sz w:val="24"/>
              </w:rPr>
              <w:t>人，建成区面积约</w:t>
            </w:r>
            <w:r>
              <w:rPr>
                <w:rFonts w:asciiTheme="minorEastAsia" w:hAnsiTheme="minorEastAsia" w:eastAsiaTheme="minorEastAsia"/>
                <w:bCs/>
                <w:sz w:val="24"/>
              </w:rPr>
              <w:t>150</w:t>
            </w:r>
            <w:r>
              <w:rPr>
                <w:rFonts w:hint="eastAsia" w:asciiTheme="minorEastAsia" w:hAnsiTheme="minorEastAsia" w:eastAsiaTheme="minorEastAsia"/>
                <w:bCs/>
                <w:sz w:val="24"/>
              </w:rPr>
              <w:t>公顷。</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⑤规划建设内容</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安业乡内无污水处理设施，本次规划在安业乡新建一座污水处理厂并配套污水主管网和支管网。</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《吕梁市临县建制镇生活污水处理设施建设专项规划》（</w:t>
            </w:r>
            <w:r>
              <w:rPr>
                <w:rFonts w:asciiTheme="minorEastAsia" w:hAnsiTheme="minorEastAsia" w:eastAsiaTheme="minorEastAsia"/>
                <w:bCs/>
                <w:sz w:val="24"/>
              </w:rPr>
              <w:t>2020-2025</w:t>
            </w:r>
            <w:r>
              <w:rPr>
                <w:rFonts w:hint="eastAsia" w:asciiTheme="minorEastAsia" w:hAnsiTheme="minorEastAsia" w:eastAsiaTheme="minorEastAsia"/>
                <w:bCs/>
                <w:sz w:val="24"/>
              </w:rPr>
              <w:t>年）规划目标为“到</w:t>
            </w:r>
            <w:r>
              <w:rPr>
                <w:rFonts w:asciiTheme="minorEastAsia" w:hAnsiTheme="minorEastAsia" w:eastAsiaTheme="minorEastAsia"/>
                <w:bCs/>
                <w:sz w:val="24"/>
              </w:rPr>
              <w:t>2025</w:t>
            </w:r>
            <w:r>
              <w:rPr>
                <w:rFonts w:hint="eastAsia" w:asciiTheme="minorEastAsia" w:hAnsiTheme="minorEastAsia" w:eastAsiaTheme="minorEastAsia"/>
                <w:bCs/>
                <w:sz w:val="24"/>
              </w:rPr>
              <w:t>年底，实现临县建制镇镇区基本具备生活污水收集处理能力。”本项目为安业乡建设的生活污水处理厂及收集管网收集项目，依据工程设计要求进行深度处理，故本项目建设符合《吕梁市临县建制镇生活污水处理设施建设专项规划》（</w:t>
            </w:r>
            <w:r>
              <w:rPr>
                <w:rFonts w:asciiTheme="minorEastAsia" w:hAnsiTheme="minorEastAsia" w:eastAsiaTheme="minorEastAsia"/>
                <w:bCs/>
                <w:sz w:val="24"/>
              </w:rPr>
              <w:t>2020-2025</w:t>
            </w:r>
            <w:r>
              <w:rPr>
                <w:rFonts w:hint="eastAsia" w:asciiTheme="minorEastAsia" w:hAnsiTheme="minorEastAsia" w:eastAsiaTheme="minorEastAsia"/>
                <w:bCs/>
                <w:sz w:val="24"/>
              </w:rPr>
              <w:t>年）要求。</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五、选址可行性分析</w:t>
            </w:r>
          </w:p>
          <w:p>
            <w:pPr>
              <w:spacing w:line="52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 xml:space="preserve">1) </w:t>
            </w:r>
            <w:r>
              <w:rPr>
                <w:rFonts w:hint="eastAsia" w:asciiTheme="minorEastAsia" w:hAnsiTheme="minorEastAsia" w:eastAsiaTheme="minorEastAsia"/>
                <w:sz w:val="24"/>
              </w:rPr>
              <w:t>区域规划符合性分析</w:t>
            </w:r>
          </w:p>
          <w:p>
            <w:pPr>
              <w:spacing w:line="520" w:lineRule="exact"/>
              <w:ind w:firstLine="480" w:firstLineChars="200"/>
              <w:rPr>
                <w:rFonts w:asciiTheme="minorEastAsia" w:hAnsiTheme="minorEastAsia" w:eastAsiaTheme="minorEastAsia"/>
                <w:color w:val="FF0000"/>
                <w:sz w:val="24"/>
              </w:rPr>
            </w:pPr>
            <w:r>
              <w:rPr>
                <w:rFonts w:hint="eastAsia" w:asciiTheme="minorEastAsia" w:hAnsiTheme="minorEastAsia" w:eastAsiaTheme="minorEastAsia"/>
                <w:sz w:val="24"/>
              </w:rPr>
              <w:t>本项目污水处理厂位于临县安业乡东胜村西现临县综合陶瓷厂西南角空地，占地面积为4</w:t>
            </w:r>
            <w:r>
              <w:rPr>
                <w:rFonts w:asciiTheme="minorEastAsia" w:hAnsiTheme="minorEastAsia" w:eastAsiaTheme="minorEastAsia"/>
                <w:sz w:val="24"/>
              </w:rPr>
              <w:t>000m</w:t>
            </w:r>
            <w:r>
              <w:rPr>
                <w:rFonts w:asciiTheme="minorEastAsia" w:hAnsiTheme="minorEastAsia" w:eastAsiaTheme="minorEastAsia"/>
                <w:sz w:val="24"/>
                <w:vertAlign w:val="superscript"/>
              </w:rPr>
              <w:t>2</w:t>
            </w:r>
            <w:r>
              <w:rPr>
                <w:rFonts w:hint="eastAsia" w:asciiTheme="minorEastAsia" w:hAnsiTheme="minorEastAsia" w:eastAsiaTheme="minorEastAsia"/>
                <w:sz w:val="24"/>
              </w:rPr>
              <w:t>，占地为村集体农用地(为水浇地)，现正办理占地手续。污水收集管网埋于安业乡内各村至污水处理站</w:t>
            </w:r>
            <w:r>
              <w:rPr>
                <w:rFonts w:hint="eastAsia" w:asciiTheme="minorEastAsia" w:hAnsiTheme="minorEastAsia" w:eastAsiaTheme="minorEastAsia"/>
                <w:color w:val="000000" w:themeColor="text1"/>
                <w:sz w:val="24"/>
                <w14:textFill>
                  <w14:solidFill>
                    <w14:schemeClr w14:val="tx1"/>
                  </w14:solidFill>
                </w14:textFill>
              </w:rPr>
              <w:t>，沿公路路边东侧地下0.7m处地下，施工期为临时占地，施工结束后恢复</w:t>
            </w:r>
            <w:r>
              <w:rPr>
                <w:rFonts w:hint="eastAsia" w:asciiTheme="minorEastAsia" w:hAnsiTheme="minorEastAsia" w:eastAsiaTheme="minorEastAsia"/>
                <w:sz w:val="24"/>
              </w:rPr>
              <w:t>为原使用功能。项目的建设符合当地土地规划要求。</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本项目的建设有可效减少了COD、NH</w:t>
            </w:r>
            <w:r>
              <w:rPr>
                <w:rFonts w:hint="eastAsia" w:asciiTheme="minorEastAsia" w:hAnsiTheme="minorEastAsia" w:eastAsiaTheme="minorEastAsia"/>
                <w:sz w:val="24"/>
                <w:vertAlign w:val="subscript"/>
              </w:rPr>
              <w:t>3</w:t>
            </w:r>
            <w:r>
              <w:rPr>
                <w:rFonts w:hint="eastAsia" w:asciiTheme="minorEastAsia" w:hAnsiTheme="minorEastAsia" w:eastAsiaTheme="minorEastAsia"/>
                <w:sz w:val="24"/>
              </w:rPr>
              <w:t>-N、BOD、TN、TP等排放量，项目</w:t>
            </w:r>
            <w:r>
              <w:rPr>
                <w:rFonts w:hint="eastAsia" w:ascii="宋体" w:hAnsi="宋体"/>
                <w:kern w:val="10"/>
                <w:sz w:val="24"/>
              </w:rPr>
              <w:t>生活污水处理厂及收集管网属社会公益事业及民生工程，项目建成运行以后，可收集城镇生活污水，避免了生活污水直接排至湫水河至下流黄河，大量消减了排入水体的各种污染物，可有效改善湫水河和黄河水质，有利于生态平衡，</w:t>
            </w:r>
            <w:r>
              <w:rPr>
                <w:rFonts w:ascii="宋体" w:hAnsi="宋体"/>
                <w:kern w:val="10"/>
                <w:sz w:val="24"/>
              </w:rPr>
              <w:t>保护</w:t>
            </w:r>
            <w:r>
              <w:rPr>
                <w:rFonts w:hint="eastAsia" w:ascii="宋体" w:hAnsi="宋体"/>
                <w:kern w:val="10"/>
                <w:sz w:val="24"/>
              </w:rPr>
              <w:t>湫水河</w:t>
            </w:r>
            <w:r>
              <w:rPr>
                <w:rFonts w:ascii="宋体" w:hAnsi="宋体"/>
                <w:kern w:val="10"/>
                <w:sz w:val="24"/>
              </w:rPr>
              <w:t>水环境免受污染。</w:t>
            </w:r>
            <w:r>
              <w:rPr>
                <w:rFonts w:hint="eastAsia" w:ascii="宋体" w:hAnsi="宋体"/>
                <w:kern w:val="10"/>
                <w:sz w:val="24"/>
              </w:rPr>
              <w:t>将在很大程度上改善安业乡水环境质量，美化城市市容环境，环境效益显著。</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szCs w:val="20"/>
              </w:rPr>
              <w:t>(2</w:t>
            </w:r>
            <w:r>
              <w:rPr>
                <w:rFonts w:hint="eastAsia" w:asciiTheme="minorEastAsia" w:hAnsiTheme="minorEastAsia" w:eastAsiaTheme="minorEastAsia"/>
                <w:sz w:val="24"/>
                <w:szCs w:val="20"/>
              </w:rPr>
              <w:t>)</w:t>
            </w:r>
            <w:r>
              <w:rPr>
                <w:rFonts w:hint="eastAsia" w:asciiTheme="minorEastAsia" w:hAnsiTheme="minorEastAsia" w:eastAsiaTheme="minorEastAsia"/>
                <w:sz w:val="24"/>
              </w:rPr>
              <w:t>环境敏感区</w:t>
            </w:r>
          </w:p>
          <w:p>
            <w:pPr>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根据《建设项目环境环境影响评价分类管理目录》(</w:t>
            </w:r>
            <w:r>
              <w:rPr>
                <w:rFonts w:cs="宋体" w:asciiTheme="minorEastAsia" w:hAnsiTheme="minorEastAsia" w:eastAsiaTheme="minorEastAsia"/>
                <w:sz w:val="24"/>
              </w:rPr>
              <w:t>2021)</w:t>
            </w:r>
            <w:r>
              <w:rPr>
                <w:rFonts w:hint="eastAsia" w:cs="宋体" w:asciiTheme="minorEastAsia" w:hAnsiTheme="minorEastAsia" w:eastAsiaTheme="minorEastAsia"/>
                <w:sz w:val="24"/>
              </w:rPr>
              <w:t>——“本名录所称环境敏感区，是具有下列特征的区域”中规定的内容进行分析，本项目所在地的环境特征不在自然保护区、风景名胜区、世界文化和自然遗产地、饮用水水源保护区规定的地区内，因此项目区域不属于环境敏感区。</w:t>
            </w:r>
          </w:p>
          <w:p>
            <w:pPr>
              <w:spacing w:line="52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本项目</w:t>
            </w:r>
            <w:r>
              <w:rPr>
                <w:rFonts w:hint="eastAsia" w:asciiTheme="minorEastAsia" w:hAnsiTheme="minorEastAsia" w:eastAsiaTheme="minorEastAsia"/>
                <w:color w:val="000000" w:themeColor="text1"/>
                <w:sz w:val="24"/>
                <w14:textFill>
                  <w14:solidFill>
                    <w14:schemeClr w14:val="tx1"/>
                  </w14:solidFill>
                </w14:textFill>
              </w:rPr>
              <w:t>污水处理厂位于临县安业乡东胜村西</w:t>
            </w:r>
            <w:r>
              <w:rPr>
                <w:rFonts w:hint="eastAsia" w:asciiTheme="minorEastAsia" w:hAnsiTheme="minorEastAsia" w:eastAsiaTheme="minorEastAsia"/>
                <w:sz w:val="24"/>
              </w:rPr>
              <w:t>现临县综合陶瓷厂西南角空地</w:t>
            </w:r>
            <w:r>
              <w:rPr>
                <w:rFonts w:hint="eastAsia" w:asciiTheme="minorEastAsia" w:hAnsiTheme="minorEastAsia" w:eastAsiaTheme="minorEastAsia"/>
                <w:color w:val="000000" w:themeColor="text1"/>
                <w:sz w:val="24"/>
                <w14:textFill>
                  <w14:solidFill>
                    <w14:schemeClr w14:val="tx1"/>
                  </w14:solidFill>
                </w14:textFill>
              </w:rPr>
              <w:t>，占地为村集体耕地(全部为水浇地，现正办理土地相关手续</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距</w:t>
            </w:r>
            <w:r>
              <w:rPr>
                <w:rFonts w:hint="eastAsia" w:asciiTheme="minorEastAsia" w:hAnsiTheme="minorEastAsia" w:eastAsiaTheme="minorEastAsia"/>
                <w:color w:val="000000" w:themeColor="text1"/>
                <w:sz w:val="24"/>
                <w14:textFill>
                  <w14:solidFill>
                    <w14:schemeClr w14:val="tx1"/>
                  </w14:solidFill>
                </w14:textFill>
              </w:rPr>
              <w:t>临</w:t>
            </w:r>
            <w:r>
              <w:rPr>
                <w:rFonts w:asciiTheme="minorEastAsia" w:hAnsiTheme="minorEastAsia" w:eastAsiaTheme="minorEastAsia"/>
                <w:color w:val="000000" w:themeColor="text1"/>
                <w:sz w:val="24"/>
                <w14:textFill>
                  <w14:solidFill>
                    <w14:schemeClr w14:val="tx1"/>
                  </w14:solidFill>
                </w14:textFill>
              </w:rPr>
              <w:t>县县城约8.2km，不在</w:t>
            </w:r>
            <w:r>
              <w:rPr>
                <w:rFonts w:hint="eastAsia" w:asciiTheme="minorEastAsia" w:hAnsiTheme="minorEastAsia" w:eastAsiaTheme="minorEastAsia"/>
                <w:color w:val="000000" w:themeColor="text1"/>
                <w:sz w:val="24"/>
                <w14:textFill>
                  <w14:solidFill>
                    <w14:schemeClr w14:val="tx1"/>
                  </w14:solidFill>
                </w14:textFill>
              </w:rPr>
              <w:t>临</w:t>
            </w:r>
            <w:r>
              <w:rPr>
                <w:rFonts w:asciiTheme="minorEastAsia" w:hAnsiTheme="minorEastAsia" w:eastAsiaTheme="minorEastAsia"/>
                <w:color w:val="000000" w:themeColor="text1"/>
                <w:sz w:val="24"/>
                <w14:textFill>
                  <w14:solidFill>
                    <w14:schemeClr w14:val="tx1"/>
                  </w14:solidFill>
                </w14:textFill>
              </w:rPr>
              <w:t>县</w:t>
            </w:r>
            <w:r>
              <w:rPr>
                <w:rFonts w:hint="eastAsia" w:asciiTheme="minorEastAsia" w:hAnsiTheme="minorEastAsia" w:eastAsiaTheme="minorEastAsia"/>
                <w:color w:val="000000" w:themeColor="text1"/>
                <w:sz w:val="24"/>
                <w14:textFill>
                  <w14:solidFill>
                    <w14:schemeClr w14:val="tx1"/>
                  </w14:solidFill>
                </w14:textFill>
              </w:rPr>
              <w:t>县城</w:t>
            </w:r>
            <w:r>
              <w:rPr>
                <w:rFonts w:asciiTheme="minorEastAsia" w:hAnsiTheme="minorEastAsia" w:eastAsiaTheme="minorEastAsia"/>
                <w:color w:val="000000" w:themeColor="text1"/>
                <w:sz w:val="24"/>
                <w14:textFill>
                  <w14:solidFill>
                    <w14:schemeClr w14:val="tx1"/>
                  </w14:solidFill>
                </w14:textFill>
              </w:rPr>
              <w:t>规划范围内。</w:t>
            </w:r>
            <w:r>
              <w:rPr>
                <w:rFonts w:hint="eastAsia" w:asciiTheme="minorEastAsia" w:hAnsiTheme="minorEastAsia" w:eastAsiaTheme="minorEastAsia"/>
                <w:color w:val="000000" w:themeColor="text1"/>
                <w:sz w:val="24"/>
                <w14:textFill>
                  <w14:solidFill>
                    <w14:schemeClr w14:val="tx1"/>
                  </w14:solidFill>
                </w14:textFill>
              </w:rPr>
              <w:t>项目污水收集管网沿湫水河两岸就近污水收集村庄、小区的外侧2</w:t>
            </w:r>
            <w:r>
              <w:rPr>
                <w:rFonts w:asciiTheme="minorEastAsia" w:hAnsiTheme="minorEastAsia" w:eastAsiaTheme="minorEastAsia"/>
                <w:color w:val="000000" w:themeColor="text1"/>
                <w:sz w:val="24"/>
                <w14:textFill>
                  <w14:solidFill>
                    <w14:schemeClr w14:val="tx1"/>
                  </w14:solidFill>
                </w14:textFill>
              </w:rPr>
              <w:t>0-30m</w:t>
            </w:r>
            <w:r>
              <w:rPr>
                <w:rFonts w:hint="eastAsia" w:asciiTheme="minorEastAsia" w:hAnsiTheme="minorEastAsia" w:eastAsiaTheme="minorEastAsia"/>
                <w:color w:val="000000" w:themeColor="text1"/>
                <w:sz w:val="24"/>
                <w14:textFill>
                  <w14:solidFill>
                    <w14:schemeClr w14:val="tx1"/>
                  </w14:solidFill>
                </w14:textFill>
              </w:rPr>
              <w:t>布设，便于污水就近汇集，故</w:t>
            </w:r>
            <w:r>
              <w:rPr>
                <w:rFonts w:asciiTheme="minorEastAsia" w:hAnsiTheme="minorEastAsia" w:eastAsiaTheme="minorEastAsia"/>
                <w:color w:val="000000" w:themeColor="text1"/>
                <w:sz w:val="24"/>
                <w14:textFill>
                  <w14:solidFill>
                    <w14:schemeClr w14:val="tx1"/>
                  </w14:solidFill>
                </w14:textFill>
              </w:rPr>
              <w:t>项目</w:t>
            </w:r>
            <w:r>
              <w:rPr>
                <w:rFonts w:hint="eastAsia" w:asciiTheme="minorEastAsia" w:hAnsiTheme="minorEastAsia" w:eastAsiaTheme="minorEastAsia"/>
                <w:color w:val="000000" w:themeColor="text1"/>
                <w:sz w:val="24"/>
                <w14:textFill>
                  <w14:solidFill>
                    <w14:schemeClr w14:val="tx1"/>
                  </w14:solidFill>
                </w14:textFill>
              </w:rPr>
              <w:t>建设</w:t>
            </w:r>
            <w:r>
              <w:rPr>
                <w:rFonts w:asciiTheme="minorEastAsia" w:hAnsiTheme="minorEastAsia" w:eastAsiaTheme="minorEastAsia"/>
                <w:color w:val="000000" w:themeColor="text1"/>
                <w:sz w:val="24"/>
                <w14:textFill>
                  <w14:solidFill>
                    <w14:schemeClr w14:val="tx1"/>
                  </w14:solidFill>
                </w14:textFill>
              </w:rPr>
              <w:t>不违背</w:t>
            </w:r>
            <w:r>
              <w:rPr>
                <w:rFonts w:hint="eastAsia" w:asciiTheme="minorEastAsia" w:hAnsiTheme="minorEastAsia" w:eastAsiaTheme="minorEastAsia"/>
                <w:color w:val="000000" w:themeColor="text1"/>
                <w:sz w:val="24"/>
                <w14:textFill>
                  <w14:solidFill>
                    <w14:schemeClr w14:val="tx1"/>
                  </w14:solidFill>
                </w14:textFill>
              </w:rPr>
              <w:t>临县县城</w:t>
            </w:r>
            <w:r>
              <w:rPr>
                <w:rFonts w:asciiTheme="minorEastAsia" w:hAnsiTheme="minorEastAsia" w:eastAsiaTheme="minorEastAsia"/>
                <w:color w:val="000000" w:themeColor="text1"/>
                <w:sz w:val="24"/>
                <w14:textFill>
                  <w14:solidFill>
                    <w14:schemeClr w14:val="tx1"/>
                  </w14:solidFill>
                </w14:textFill>
              </w:rPr>
              <w:t>总体规划，故项目选址可行。</w:t>
            </w:r>
          </w:p>
          <w:p>
            <w:pPr>
              <w:spacing w:line="500" w:lineRule="exact"/>
              <w:rPr>
                <w:rFonts w:asciiTheme="minorEastAsia" w:hAnsiTheme="minorEastAsia" w:eastAsiaTheme="minorEastAsia"/>
                <w:color w:val="FF0000"/>
                <w:sz w:val="24"/>
              </w:rPr>
            </w:pPr>
          </w:p>
          <w:p>
            <w:pPr>
              <w:spacing w:line="500" w:lineRule="exact"/>
              <w:rPr>
                <w:rFonts w:asciiTheme="minorEastAsia" w:hAnsiTheme="minorEastAsia" w:eastAsiaTheme="minorEastAsia"/>
                <w:color w:val="FF0000"/>
                <w:sz w:val="24"/>
              </w:rPr>
            </w:pPr>
          </w:p>
        </w:tc>
      </w:tr>
    </w:tbl>
    <w:p>
      <w:pPr>
        <w:spacing w:line="500" w:lineRule="exact"/>
        <w:jc w:val="center"/>
        <w:rPr>
          <w:rFonts w:asciiTheme="minorEastAsia" w:hAnsiTheme="minorEastAsia" w:eastAsiaTheme="minorEastAsia"/>
          <w:color w:val="FF0000"/>
          <w:sz w:val="24"/>
        </w:rPr>
      </w:pPr>
    </w:p>
    <w:p>
      <w:pPr>
        <w:spacing w:line="360" w:lineRule="auto"/>
        <w:rPr>
          <w:rFonts w:asciiTheme="minorEastAsia" w:hAnsiTheme="minorEastAsia" w:eastAsiaTheme="minorEastAsia"/>
          <w:color w:val="FF0000"/>
          <w:sz w:val="30"/>
        </w:rPr>
        <w:sectPr>
          <w:pgSz w:w="11906" w:h="16838"/>
          <w:pgMar w:top="1418" w:right="1418" w:bottom="1418" w:left="1418" w:header="851" w:footer="1077"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86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82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建设</w:t>
            </w:r>
          </w:p>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p>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p>
          <w:p>
            <w:pPr>
              <w:pStyle w:val="24"/>
              <w:adjustRightInd w:val="0"/>
              <w:snapToGrid w:val="0"/>
              <w:spacing w:before="0" w:beforeAutospacing="0" w:after="0" w:afterAutospacing="0"/>
              <w:jc w:val="center"/>
              <w:rPr>
                <w:rFonts w:cs="宋体" w:asciiTheme="minorEastAsia" w:hAnsiTheme="minorEastAsia" w:eastAsiaTheme="minorEastAsia"/>
                <w:color w:val="FF0000"/>
                <w:sz w:val="21"/>
                <w:szCs w:val="21"/>
              </w:rPr>
            </w:pPr>
            <w:r>
              <w:rPr>
                <w:rFonts w:hint="eastAsia" w:cs="宋体" w:asciiTheme="minorEastAsia" w:hAnsiTheme="minorEastAsia" w:eastAsiaTheme="minorEastAsia"/>
                <w:sz w:val="21"/>
                <w:szCs w:val="21"/>
              </w:rPr>
              <w:t>内容</w:t>
            </w:r>
          </w:p>
        </w:tc>
        <w:tc>
          <w:tcPr>
            <w:tcW w:w="8161" w:type="dxa"/>
          </w:tcPr>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一、项目简介</w:t>
            </w:r>
          </w:p>
          <w:p>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w:t>
            </w:r>
            <w:r>
              <w:rPr>
                <w:rFonts w:asciiTheme="minorEastAsia" w:hAnsiTheme="minorEastAsia" w:eastAsiaTheme="minorEastAsia"/>
                <w:kern w:val="10"/>
                <w:sz w:val="24"/>
              </w:rPr>
              <w:t>项目名称</w:t>
            </w:r>
            <w:r>
              <w:rPr>
                <w:rFonts w:hint="eastAsia" w:asciiTheme="minorEastAsia" w:hAnsiTheme="minorEastAsia" w:eastAsiaTheme="minorEastAsia"/>
                <w:sz w:val="24"/>
              </w:rPr>
              <w:t>：</w:t>
            </w:r>
            <w:r>
              <w:rPr>
                <w:rFonts w:hint="eastAsia" w:ascii="宋体" w:cs="宋体"/>
                <w:kern w:val="0"/>
                <w:sz w:val="24"/>
              </w:rPr>
              <w:t>临县安业乡生活污水收集管网和污水处理站建设工程</w:t>
            </w:r>
          </w:p>
          <w:p>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建设单位</w:t>
            </w:r>
            <w:r>
              <w:rPr>
                <w:rFonts w:hint="eastAsia" w:asciiTheme="minorEastAsia" w:hAnsiTheme="minorEastAsia" w:eastAsiaTheme="minorEastAsia"/>
                <w:kern w:val="10"/>
                <w:sz w:val="24"/>
              </w:rPr>
              <w:t>：临县住房和城乡建设管理局</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r>
              <w:rPr>
                <w:rFonts w:asciiTheme="minorEastAsia" w:hAnsiTheme="minorEastAsia" w:eastAsiaTheme="minorEastAsia"/>
                <w:kern w:val="10"/>
                <w:sz w:val="24"/>
              </w:rPr>
              <w:t>建设性质</w:t>
            </w:r>
            <w:r>
              <w:rPr>
                <w:rFonts w:hint="eastAsia" w:asciiTheme="minorEastAsia" w:hAnsiTheme="minorEastAsia" w:eastAsiaTheme="minorEastAsia"/>
                <w:kern w:val="10"/>
                <w:sz w:val="24"/>
              </w:rPr>
              <w:t>：新建</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4、项目投资：工程总投资</w:t>
            </w:r>
            <w:r>
              <w:rPr>
                <w:rFonts w:asciiTheme="minorEastAsia" w:hAnsiTheme="minorEastAsia" w:eastAsiaTheme="minorEastAsia"/>
                <w:kern w:val="10"/>
                <w:sz w:val="24"/>
              </w:rPr>
              <w:t>4657.2338</w:t>
            </w:r>
            <w:r>
              <w:rPr>
                <w:rFonts w:hint="eastAsia" w:asciiTheme="minorEastAsia" w:hAnsiTheme="minorEastAsia" w:eastAsiaTheme="minorEastAsia"/>
                <w:kern w:val="10"/>
                <w:sz w:val="24"/>
              </w:rPr>
              <w:t>万元，资金来源为：本项目建设资金其中</w:t>
            </w:r>
            <w:r>
              <w:rPr>
                <w:rFonts w:asciiTheme="minorEastAsia" w:hAnsiTheme="minorEastAsia" w:eastAsiaTheme="minorEastAsia"/>
                <w:kern w:val="10"/>
                <w:sz w:val="24"/>
              </w:rPr>
              <w:t>80%</w:t>
            </w:r>
            <w:r>
              <w:rPr>
                <w:rFonts w:hint="eastAsia" w:asciiTheme="minorEastAsia" w:hAnsiTheme="minorEastAsia" w:eastAsiaTheme="minorEastAsia"/>
                <w:kern w:val="10"/>
                <w:sz w:val="24"/>
              </w:rPr>
              <w:t>申请国家环保专项资金，剩余</w:t>
            </w:r>
            <w:r>
              <w:rPr>
                <w:rFonts w:asciiTheme="minorEastAsia" w:hAnsiTheme="minorEastAsia" w:eastAsiaTheme="minorEastAsia"/>
                <w:kern w:val="10"/>
                <w:sz w:val="24"/>
              </w:rPr>
              <w:t>20%</w:t>
            </w:r>
            <w:r>
              <w:rPr>
                <w:rFonts w:hint="eastAsia" w:asciiTheme="minorEastAsia" w:hAnsiTheme="minorEastAsia" w:eastAsiaTheme="minorEastAsia"/>
                <w:kern w:val="10"/>
                <w:sz w:val="24"/>
              </w:rPr>
              <w:t>部分由地方财政配套解决。</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5、建设规模：设计年限至</w:t>
            </w:r>
            <w:r>
              <w:rPr>
                <w:rFonts w:asciiTheme="minorEastAsia" w:hAnsiTheme="minorEastAsia" w:eastAsiaTheme="minorEastAsia"/>
                <w:kern w:val="10"/>
                <w:sz w:val="24"/>
              </w:rPr>
              <w:t>2025</w:t>
            </w:r>
            <w:r>
              <w:rPr>
                <w:rFonts w:hint="eastAsia" w:asciiTheme="minorEastAsia" w:hAnsiTheme="minorEastAsia" w:eastAsiaTheme="minorEastAsia"/>
                <w:kern w:val="10"/>
                <w:sz w:val="24"/>
              </w:rPr>
              <w:t>年，生活污水处理厂设计规模为</w:t>
            </w:r>
            <w:r>
              <w:rPr>
                <w:rFonts w:asciiTheme="minorEastAsia" w:hAnsiTheme="minorEastAsia" w:eastAsiaTheme="minorEastAsia"/>
                <w:kern w:val="10"/>
                <w:sz w:val="24"/>
              </w:rPr>
              <w:t>1500m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r>
              <w:rPr>
                <w:rFonts w:hint="eastAsia" w:asciiTheme="minorEastAsia" w:hAnsiTheme="minorEastAsia" w:eastAsiaTheme="minorEastAsia"/>
                <w:kern w:val="10"/>
                <w:sz w:val="24"/>
              </w:rPr>
              <w:t>，拟建管网干管总长度</w:t>
            </w:r>
            <w:r>
              <w:rPr>
                <w:rFonts w:asciiTheme="minorEastAsia" w:hAnsiTheme="minorEastAsia" w:eastAsiaTheme="minorEastAsia"/>
                <w:kern w:val="10"/>
                <w:sz w:val="24"/>
              </w:rPr>
              <w:t>14675m</w:t>
            </w:r>
            <w:r>
              <w:rPr>
                <w:rFonts w:hint="eastAsia" w:asciiTheme="minorEastAsia" w:hAnsiTheme="minorEastAsia" w:eastAsiaTheme="minorEastAsia"/>
                <w:kern w:val="10"/>
                <w:sz w:val="24"/>
              </w:rPr>
              <w:t>，入户管总长度</w:t>
            </w:r>
            <w:r>
              <w:rPr>
                <w:rFonts w:asciiTheme="minorEastAsia" w:hAnsiTheme="minorEastAsia" w:eastAsiaTheme="minorEastAsia"/>
                <w:kern w:val="10"/>
                <w:sz w:val="24"/>
              </w:rPr>
              <w:t>13816m</w:t>
            </w:r>
            <w:r>
              <w:rPr>
                <w:rFonts w:hint="eastAsia" w:asciiTheme="minorEastAsia" w:hAnsiTheme="minorEastAsia" w:eastAsiaTheme="minorEastAsia"/>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6</w:t>
            </w:r>
            <w:r>
              <w:rPr>
                <w:rFonts w:hint="eastAsia" w:asciiTheme="minorEastAsia" w:hAnsiTheme="minorEastAsia" w:eastAsiaTheme="minorEastAsia"/>
                <w:kern w:val="10"/>
                <w:sz w:val="24"/>
              </w:rPr>
              <w:t>、项目服务范围：</w:t>
            </w:r>
          </w:p>
          <w:p>
            <w:pPr>
              <w:tabs>
                <w:tab w:val="left" w:pos="1710"/>
              </w:tabs>
              <w:autoSpaceDE w:val="0"/>
              <w:autoSpaceDN w:val="0"/>
              <w:adjustRightIn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本项目服务范围为安业乡以下村庄及小区，具体见下表：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sz w:val="24"/>
              </w:rPr>
            </w:pPr>
            <w:r>
              <w:rPr>
                <w:rFonts w:hint="eastAsia" w:asciiTheme="minorEastAsia" w:hAnsiTheme="minorEastAsia" w:eastAsiaTheme="minorEastAsia"/>
                <w:sz w:val="24"/>
              </w:rPr>
              <w:t>表2</w:t>
            </w:r>
            <w:r>
              <w:rPr>
                <w:rFonts w:asciiTheme="minorEastAsia" w:hAnsiTheme="minorEastAsia" w:eastAsiaTheme="minorEastAsia"/>
                <w:sz w:val="24"/>
              </w:rPr>
              <w:t xml:space="preserve">-1    </w:t>
            </w:r>
            <w:r>
              <w:rPr>
                <w:rFonts w:hint="eastAsia" w:asciiTheme="minorEastAsia" w:hAnsiTheme="minorEastAsia" w:eastAsiaTheme="minorEastAsia"/>
                <w:sz w:val="24"/>
              </w:rPr>
              <w:t>本项目服务范围清单</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20"/>
              <w:gridCol w:w="1989"/>
              <w:gridCol w:w="1309"/>
              <w:gridCol w:w="1145"/>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w:t>
                  </w:r>
                  <w:bookmarkStart w:id="2" w:name="bookmark0"/>
                  <w:bookmarkEnd w:id="2"/>
                  <w:bookmarkStart w:id="3" w:name="4.1_设计年限及工程服务范围"/>
                  <w:bookmarkEnd w:id="3"/>
                  <w:bookmarkStart w:id="4" w:name="4.1.1_设计年限"/>
                  <w:bookmarkEnd w:id="4"/>
                  <w:bookmarkStart w:id="5" w:name="bookmark2"/>
                  <w:bookmarkEnd w:id="5"/>
                  <w:bookmarkStart w:id="6" w:name="4.1.2_工程服务范围"/>
                  <w:bookmarkEnd w:id="6"/>
                  <w:bookmarkStart w:id="7" w:name="bookmark1"/>
                  <w:bookmarkEnd w:id="7"/>
                  <w:r>
                    <w:rPr>
                      <w:rFonts w:hint="eastAsia" w:cs="宋体" w:asciiTheme="minorEastAsia" w:hAnsiTheme="minorEastAsia" w:eastAsiaTheme="minorEastAsia"/>
                      <w:kern w:val="0"/>
                      <w:szCs w:val="21"/>
                    </w:rPr>
                    <w:t>号</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村庄</w:t>
                  </w:r>
                  <w:r>
                    <w:rPr>
                      <w:rFonts w:asciiTheme="minorEastAsia" w:hAnsiTheme="minorEastAsia" w:eastAsiaTheme="minorEastAsia"/>
                      <w:kern w:val="0"/>
                      <w:szCs w:val="21"/>
                    </w:rPr>
                    <w:t>/</w:t>
                  </w:r>
                  <w:r>
                    <w:rPr>
                      <w:rFonts w:hint="eastAsia" w:cs="宋体" w:asciiTheme="minorEastAsia" w:hAnsiTheme="minorEastAsia" w:eastAsiaTheme="minorEastAsia"/>
                      <w:kern w:val="0"/>
                      <w:szCs w:val="21"/>
                    </w:rPr>
                    <w:t>小区名</w:t>
                  </w:r>
                  <w:bookmarkStart w:id="8" w:name="bookmark3"/>
                  <w:bookmarkEnd w:id="8"/>
                  <w:bookmarkStart w:id="9" w:name="第4章__工程建设规模、水质及厂址"/>
                  <w:bookmarkEnd w:id="9"/>
                  <w:r>
                    <w:rPr>
                      <w:rFonts w:hint="eastAsia" w:cs="宋体" w:asciiTheme="minorEastAsia" w:hAnsiTheme="minorEastAsia" w:eastAsiaTheme="minorEastAsia"/>
                      <w:kern w:val="0"/>
                      <w:szCs w:val="21"/>
                    </w:rPr>
                    <w:t>称</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户数</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2"/>
                      <w:kern w:val="0"/>
                      <w:szCs w:val="21"/>
                    </w:rPr>
                    <w:t>人口数</w:t>
                  </w:r>
                </w:p>
              </w:tc>
              <w:tc>
                <w:tcPr>
                  <w:tcW w:w="1209" w:type="pct"/>
                </w:tcPr>
                <w:p>
                  <w:pPr>
                    <w:kinsoku w:val="0"/>
                    <w:overflowPunct w:val="0"/>
                    <w:autoSpaceDE w:val="0"/>
                    <w:autoSpaceDN w:val="0"/>
                    <w:adjustRightInd w:val="0"/>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东岳山村</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132</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321</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暖泉会村</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370</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1066</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vMerge w:val="restart"/>
                  <w:vAlign w:val="center"/>
                </w:tcPr>
                <w:p>
                  <w:pPr>
                    <w:kinsoku w:val="0"/>
                    <w:overflowPunct w:val="0"/>
                    <w:autoSpaceDE w:val="0"/>
                    <w:autoSpaceDN w:val="0"/>
                    <w:adjustRightInd w:val="0"/>
                    <w:spacing w:line="440" w:lineRule="exact"/>
                    <w:jc w:val="center"/>
                    <w:rPr>
                      <w:rFonts w:cs="宋体" w:asciiTheme="minorEastAsia" w:hAnsiTheme="minorEastAsia" w:eastAsiaTheme="minorEastAsia"/>
                      <w:kern w:val="0"/>
                      <w:szCs w:val="21"/>
                    </w:rPr>
                  </w:pPr>
                  <w:r>
                    <w:rPr>
                      <w:rFonts w:asciiTheme="minorEastAsia" w:hAnsiTheme="minorEastAsia" w:eastAsiaTheme="minorEastAsia"/>
                      <w:kern w:val="0"/>
                      <w:szCs w:val="21"/>
                    </w:rPr>
                    <w:t>3</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安业村</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1421</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3517</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vMerge w:val="continue"/>
                </w:tcPr>
                <w:p>
                  <w:pPr>
                    <w:kinsoku w:val="0"/>
                    <w:overflowPunct w:val="0"/>
                    <w:autoSpaceDE w:val="0"/>
                    <w:autoSpaceDN w:val="0"/>
                    <w:adjustRightInd w:val="0"/>
                    <w:spacing w:line="440" w:lineRule="exact"/>
                    <w:jc w:val="center"/>
                    <w:rPr>
                      <w:rFonts w:cs="宋体" w:asciiTheme="minorEastAsia" w:hAnsiTheme="minorEastAsia" w:eastAsiaTheme="minorEastAsia"/>
                      <w:kern w:val="0"/>
                      <w:szCs w:val="21"/>
                    </w:rPr>
                  </w:pP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秦鼎盛世花园</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184</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552</w:t>
                  </w:r>
                </w:p>
              </w:tc>
              <w:tc>
                <w:tcPr>
                  <w:tcW w:w="1209"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按</w:t>
                  </w:r>
                  <w:r>
                    <w:rPr>
                      <w:rFonts w:asciiTheme="minorEastAsia" w:hAnsiTheme="minorEastAsia" w:eastAsiaTheme="minorEastAsia"/>
                      <w:kern w:val="0"/>
                      <w:szCs w:val="21"/>
                    </w:rPr>
                    <w:t>3</w:t>
                  </w:r>
                  <w:r>
                    <w:rPr>
                      <w:rFonts w:hint="eastAsia" w:cs="宋体" w:asciiTheme="minorEastAsia" w:hAnsiTheme="minorEastAsia" w:eastAsiaTheme="minorEastAsia"/>
                      <w:kern w:val="0"/>
                      <w:szCs w:val="21"/>
                    </w:rPr>
                    <w:t>人</w:t>
                  </w:r>
                  <w:r>
                    <w:rPr>
                      <w:rFonts w:asciiTheme="minorEastAsia" w:hAnsiTheme="minorEastAsia" w:eastAsiaTheme="minorEastAsia"/>
                      <w:kern w:val="0"/>
                      <w:szCs w:val="21"/>
                    </w:rPr>
                    <w:t>/</w:t>
                  </w:r>
                  <w:r>
                    <w:rPr>
                      <w:rFonts w:hint="eastAsia" w:cs="宋体" w:asciiTheme="minorEastAsia" w:hAnsiTheme="minorEastAsia" w:eastAsiaTheme="minorEastAsia"/>
                      <w:kern w:val="0"/>
                      <w:szCs w:val="21"/>
                    </w:rPr>
                    <w:t>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vMerge w:val="continue"/>
                </w:tcPr>
                <w:p>
                  <w:pPr>
                    <w:kinsoku w:val="0"/>
                    <w:overflowPunct w:val="0"/>
                    <w:autoSpaceDE w:val="0"/>
                    <w:autoSpaceDN w:val="0"/>
                    <w:adjustRightInd w:val="0"/>
                    <w:spacing w:line="440" w:lineRule="exact"/>
                    <w:jc w:val="center"/>
                    <w:rPr>
                      <w:rFonts w:cs="宋体" w:asciiTheme="minorEastAsia" w:hAnsiTheme="minorEastAsia" w:eastAsiaTheme="minorEastAsia"/>
                      <w:kern w:val="0"/>
                      <w:szCs w:val="21"/>
                    </w:rPr>
                  </w:pP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移民小区</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270</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1080</w:t>
                  </w:r>
                </w:p>
              </w:tc>
              <w:tc>
                <w:tcPr>
                  <w:tcW w:w="1209"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按</w:t>
                  </w:r>
                  <w:r>
                    <w:rPr>
                      <w:rFonts w:asciiTheme="minorEastAsia" w:hAnsiTheme="minorEastAsia" w:eastAsiaTheme="minorEastAsia"/>
                      <w:kern w:val="0"/>
                      <w:szCs w:val="21"/>
                    </w:rPr>
                    <w:t>4</w:t>
                  </w:r>
                  <w:r>
                    <w:rPr>
                      <w:rFonts w:hint="eastAsia" w:cs="宋体" w:asciiTheme="minorEastAsia" w:hAnsiTheme="minorEastAsia" w:eastAsiaTheme="minorEastAsia"/>
                      <w:kern w:val="0"/>
                      <w:szCs w:val="21"/>
                    </w:rPr>
                    <w:t>人</w:t>
                  </w:r>
                  <w:r>
                    <w:rPr>
                      <w:rFonts w:asciiTheme="minorEastAsia" w:hAnsiTheme="minorEastAsia" w:eastAsiaTheme="minorEastAsia"/>
                      <w:kern w:val="0"/>
                      <w:szCs w:val="21"/>
                    </w:rPr>
                    <w:t>/</w:t>
                  </w:r>
                  <w:r>
                    <w:rPr>
                      <w:rFonts w:hint="eastAsia" w:cs="宋体" w:asciiTheme="minorEastAsia" w:hAnsiTheme="minorEastAsia" w:eastAsiaTheme="minorEastAsia"/>
                      <w:kern w:val="0"/>
                      <w:szCs w:val="21"/>
                    </w:rPr>
                    <w:t>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vMerge w:val="continue"/>
                </w:tcPr>
                <w:p>
                  <w:pPr>
                    <w:kinsoku w:val="0"/>
                    <w:overflowPunct w:val="0"/>
                    <w:autoSpaceDE w:val="0"/>
                    <w:autoSpaceDN w:val="0"/>
                    <w:adjustRightInd w:val="0"/>
                    <w:spacing w:line="440" w:lineRule="exact"/>
                    <w:jc w:val="center"/>
                    <w:rPr>
                      <w:rFonts w:cs="宋体" w:asciiTheme="minorEastAsia" w:hAnsiTheme="minorEastAsia" w:eastAsiaTheme="minorEastAsia"/>
                      <w:kern w:val="0"/>
                      <w:szCs w:val="21"/>
                    </w:rPr>
                  </w:pP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祥园小区</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48</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192</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vMerge w:val="continue"/>
                </w:tcPr>
                <w:p>
                  <w:pPr>
                    <w:kinsoku w:val="0"/>
                    <w:overflowPunct w:val="0"/>
                    <w:autoSpaceDE w:val="0"/>
                    <w:autoSpaceDN w:val="0"/>
                    <w:adjustRightInd w:val="0"/>
                    <w:spacing w:line="440" w:lineRule="exact"/>
                    <w:jc w:val="center"/>
                    <w:rPr>
                      <w:rFonts w:cs="宋体" w:asciiTheme="minorEastAsia" w:hAnsiTheme="minorEastAsia" w:eastAsiaTheme="minorEastAsia"/>
                      <w:kern w:val="0"/>
                      <w:szCs w:val="21"/>
                    </w:rPr>
                  </w:pP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欣阳小区</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840</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2520</w:t>
                  </w:r>
                </w:p>
              </w:tc>
              <w:tc>
                <w:tcPr>
                  <w:tcW w:w="1209"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按</w:t>
                  </w:r>
                  <w:r>
                    <w:rPr>
                      <w:rFonts w:asciiTheme="minorEastAsia" w:hAnsiTheme="minorEastAsia" w:eastAsiaTheme="minorEastAsia"/>
                      <w:kern w:val="0"/>
                      <w:szCs w:val="21"/>
                    </w:rPr>
                    <w:t>3</w:t>
                  </w:r>
                  <w:r>
                    <w:rPr>
                      <w:rFonts w:hint="eastAsia" w:cs="宋体" w:asciiTheme="minorEastAsia" w:hAnsiTheme="minorEastAsia" w:eastAsiaTheme="minorEastAsia"/>
                      <w:kern w:val="0"/>
                      <w:szCs w:val="21"/>
                    </w:rPr>
                    <w:t>人</w:t>
                  </w:r>
                  <w:r>
                    <w:rPr>
                      <w:rFonts w:asciiTheme="minorEastAsia" w:hAnsiTheme="minorEastAsia" w:eastAsiaTheme="minorEastAsia"/>
                      <w:kern w:val="0"/>
                      <w:szCs w:val="21"/>
                    </w:rPr>
                    <w:t>/</w:t>
                  </w:r>
                  <w:r>
                    <w:rPr>
                      <w:rFonts w:hint="eastAsia" w:cs="宋体" w:asciiTheme="minorEastAsia" w:hAnsiTheme="minorEastAsia" w:eastAsiaTheme="minorEastAsia"/>
                      <w:kern w:val="0"/>
                      <w:szCs w:val="21"/>
                    </w:rPr>
                    <w:t>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白家庄村</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886</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2286</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东胜村</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724</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1925</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下西坡村</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592</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1587</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前青塘村</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962</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2603</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1144"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1185"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合计</w:t>
                  </w:r>
                </w:p>
              </w:tc>
              <w:tc>
                <w:tcPr>
                  <w:tcW w:w="780"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6429</w:t>
                  </w:r>
                </w:p>
              </w:tc>
              <w:tc>
                <w:tcPr>
                  <w:tcW w:w="682" w:type="pct"/>
                </w:tcPr>
                <w:p>
                  <w:pPr>
                    <w:kinsoku w:val="0"/>
                    <w:overflowPunct w:val="0"/>
                    <w:autoSpaceDE w:val="0"/>
                    <w:autoSpaceDN w:val="0"/>
                    <w:adjustRightInd w:val="0"/>
                    <w:spacing w:line="4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17649</w:t>
                  </w:r>
                </w:p>
              </w:tc>
              <w:tc>
                <w:tcPr>
                  <w:tcW w:w="1209" w:type="pct"/>
                </w:tcPr>
                <w:p>
                  <w:pPr>
                    <w:autoSpaceDE w:val="0"/>
                    <w:autoSpaceDN w:val="0"/>
                    <w:adjustRightInd w:val="0"/>
                    <w:spacing w:line="440" w:lineRule="exact"/>
                    <w:jc w:val="center"/>
                    <w:rPr>
                      <w:rFonts w:asciiTheme="minorEastAsia" w:hAnsiTheme="minorEastAsia" w:eastAsiaTheme="minorEastAsia"/>
                      <w:kern w:val="0"/>
                      <w:szCs w:val="21"/>
                    </w:rPr>
                  </w:pPr>
                </w:p>
              </w:tc>
            </w:tr>
          </w:tbl>
          <w:p>
            <w:pPr>
              <w:tabs>
                <w:tab w:val="left" w:pos="1710"/>
              </w:tabs>
              <w:autoSpaceDE w:val="0"/>
              <w:autoSpaceDN w:val="0"/>
              <w:adjustRightInd w:val="0"/>
              <w:spacing w:line="500" w:lineRule="exact"/>
              <w:ind w:firstLine="480" w:firstLineChars="200"/>
              <w:rPr>
                <w:rFonts w:ascii="宋体" w:hAnsi="宋体"/>
                <w:kern w:val="10"/>
                <w:sz w:val="24"/>
              </w:rPr>
            </w:pPr>
            <w:r>
              <w:rPr>
                <w:rFonts w:ascii="宋体" w:hAnsi="宋体"/>
                <w:kern w:val="10"/>
                <w:sz w:val="24"/>
              </w:rPr>
              <w:t>7</w:t>
            </w:r>
            <w:r>
              <w:rPr>
                <w:rFonts w:hint="eastAsia" w:ascii="宋体" w:hAnsi="宋体"/>
                <w:kern w:val="10"/>
                <w:sz w:val="24"/>
              </w:rPr>
              <w:t>、建设地点及平面布置：</w:t>
            </w:r>
          </w:p>
          <w:p>
            <w:pPr>
              <w:tabs>
                <w:tab w:val="left" w:pos="1710"/>
              </w:tabs>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污水处理站位于安业乡东胜村临县综合陶瓷厂西南角，占地面积4</w:t>
            </w:r>
            <w:r>
              <w:rPr>
                <w:rFonts w:ascii="宋体" w:hAnsi="宋体" w:cs="宋体"/>
                <w:sz w:val="24"/>
              </w:rPr>
              <w:t>000m</w:t>
            </w:r>
            <w:r>
              <w:rPr>
                <w:rFonts w:ascii="宋体" w:hAnsi="宋体" w:cs="宋体"/>
                <w:sz w:val="24"/>
                <w:vertAlign w:val="superscript"/>
              </w:rPr>
              <w:t>2</w:t>
            </w:r>
            <w:r>
              <w:rPr>
                <w:rFonts w:hint="eastAsia" w:ascii="宋体" w:hAnsi="宋体" w:cs="宋体"/>
                <w:sz w:val="24"/>
              </w:rPr>
              <w:t>，为东胜村集地地农用地，属水浇地。正办理土地相关手续手续。</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污水处理厂总平面设计按照进出水水流方向和处理工艺要求，按功能分为五大区域，分别为预处理区、污泥处理区、生化处理区、深度处理区及生产辅助区，具体如下：</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1</w:t>
            </w:r>
            <w:r>
              <w:rPr>
                <w:rFonts w:hint="eastAsia" w:ascii="宋体" w:hAnsi="宋体" w:cs="宋体"/>
                <w:kern w:val="0"/>
                <w:sz w:val="24"/>
              </w:rPr>
              <w:t>）预处理区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预处理区位于厂区最北侧，将生产环境较为恶劣、气味较差的预处理区远离厂前管理区，布置有粗格栅、细格栅，粗、细格栅置于车间内，房间外设生物除臭系统，对格栅间进行除臭，防止恶臭污染环境。</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2</w:t>
            </w:r>
            <w:r>
              <w:rPr>
                <w:rFonts w:hint="eastAsia" w:ascii="宋体" w:hAnsi="宋体" w:cs="宋体"/>
                <w:kern w:val="0"/>
                <w:sz w:val="24"/>
              </w:rPr>
              <w:t>）生化处理区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生化处理区是整个厂区的核心区域，位于厂区中部，主要构筑物有：巴顿甫五段生化池及二沉池等。</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3</w:t>
            </w:r>
            <w:r>
              <w:rPr>
                <w:rFonts w:hint="eastAsia" w:ascii="宋体" w:hAnsi="宋体" w:cs="宋体"/>
                <w:kern w:val="0"/>
                <w:sz w:val="24"/>
              </w:rPr>
              <w:t>）深度处理区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深度处理区位于厂区南部，紧邻生产辅助区，主要构筑物有：净水车间、风机房、加（储）药间、在线监测间、碳源间及消毒间、综合水池等等。</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4</w:t>
            </w:r>
            <w:r>
              <w:rPr>
                <w:rFonts w:hint="eastAsia" w:ascii="宋体" w:hAnsi="宋体" w:cs="宋体"/>
                <w:kern w:val="0"/>
                <w:sz w:val="24"/>
              </w:rPr>
              <w:t>）生产辅助区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生产辅助区位于厂区南侧，主要包括配电室、值班室、中控室、餐厅，靠近厂区用电负荷最大之处。</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厂区设主入口</w:t>
            </w:r>
            <w:r>
              <w:rPr>
                <w:rFonts w:ascii="宋体" w:hAnsi="宋体" w:cs="TimesNewRomanPSMT"/>
                <w:kern w:val="0"/>
                <w:sz w:val="24"/>
              </w:rPr>
              <w:t>1</w:t>
            </w:r>
            <w:r>
              <w:rPr>
                <w:rFonts w:hint="eastAsia" w:ascii="宋体" w:hAnsi="宋体" w:cs="宋体"/>
                <w:kern w:val="0"/>
                <w:sz w:val="24"/>
              </w:rPr>
              <w:t>个，次入口</w:t>
            </w:r>
            <w:r>
              <w:rPr>
                <w:rFonts w:ascii="宋体" w:hAnsi="宋体" w:cs="TimesNewRomanPSMT"/>
                <w:kern w:val="0"/>
                <w:sz w:val="24"/>
              </w:rPr>
              <w:t>1</w:t>
            </w:r>
            <w:r>
              <w:rPr>
                <w:rFonts w:hint="eastAsia" w:ascii="宋体" w:hAnsi="宋体" w:cs="宋体"/>
                <w:kern w:val="0"/>
                <w:sz w:val="24"/>
              </w:rPr>
              <w:t>个。主入口紧邻生产辅助区，为办公、生产人员进出口通道；厂区生产所需药剂，滤后污泥，均由次入口运出场外。</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厂内道路按《城市污水处理工程项目建设标准》（建标</w:t>
            </w:r>
            <w:r>
              <w:rPr>
                <w:rFonts w:ascii="宋体" w:hAnsi="宋体" w:cs="TimesNewRomanPSMT"/>
                <w:kern w:val="0"/>
                <w:sz w:val="24"/>
              </w:rPr>
              <w:t>77-2001</w:t>
            </w:r>
            <w:r>
              <w:rPr>
                <w:rFonts w:hint="eastAsia" w:ascii="宋体" w:hAnsi="宋体" w:cs="宋体"/>
                <w:kern w:val="0"/>
                <w:sz w:val="24"/>
              </w:rPr>
              <w:t>）之规定，双车道宽</w:t>
            </w:r>
            <w:r>
              <w:rPr>
                <w:rFonts w:ascii="宋体" w:hAnsi="宋体" w:cs="TimesNewRomanPSMT"/>
                <w:kern w:val="0"/>
                <w:sz w:val="24"/>
              </w:rPr>
              <w:t>6m</w:t>
            </w:r>
            <w:r>
              <w:rPr>
                <w:rFonts w:hint="eastAsia" w:ascii="宋体" w:hAnsi="宋体" w:cs="宋体"/>
                <w:kern w:val="0"/>
                <w:sz w:val="24"/>
              </w:rPr>
              <w:t>，单车道宽</w:t>
            </w:r>
            <w:r>
              <w:rPr>
                <w:rFonts w:ascii="宋体" w:hAnsi="宋体" w:cs="TimesNewRomanPSMT"/>
                <w:kern w:val="0"/>
                <w:sz w:val="24"/>
              </w:rPr>
              <w:t>4m</w:t>
            </w:r>
            <w:r>
              <w:rPr>
                <w:rFonts w:hint="eastAsia" w:ascii="宋体" w:hAnsi="宋体" w:cs="宋体"/>
                <w:kern w:val="0"/>
                <w:sz w:val="24"/>
              </w:rPr>
              <w:t>，转弯半径</w:t>
            </w:r>
            <w:r>
              <w:rPr>
                <w:rFonts w:ascii="宋体" w:hAnsi="宋体" w:cs="TimesNewRomanPSMT"/>
                <w:kern w:val="0"/>
                <w:sz w:val="24"/>
              </w:rPr>
              <w:t>6m</w:t>
            </w:r>
            <w:r>
              <w:rPr>
                <w:rFonts w:hint="eastAsia" w:ascii="宋体" w:hAnsi="宋体" w:cs="宋体"/>
                <w:kern w:val="0"/>
                <w:sz w:val="24"/>
              </w:rPr>
              <w:t>。人行步道宽1</w:t>
            </w:r>
            <w:r>
              <w:rPr>
                <w:rFonts w:ascii="宋体" w:hAnsi="宋体" w:cs="宋体"/>
                <w:kern w:val="0"/>
                <w:sz w:val="24"/>
              </w:rPr>
              <w:t>.5m</w:t>
            </w:r>
            <w:r>
              <w:rPr>
                <w:rFonts w:hint="eastAsia" w:ascii="宋体" w:hAnsi="宋体" w:cs="宋体"/>
                <w:kern w:val="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管网布设情况为：包含东岳山村、暖泉会村、安业村、东胜村及部分小区。污水管网全长</w:t>
            </w:r>
            <w:r>
              <w:rPr>
                <w:rFonts w:asciiTheme="minorEastAsia" w:hAnsiTheme="minorEastAsia" w:eastAsiaTheme="minorEastAsia"/>
                <w:kern w:val="10"/>
                <w:sz w:val="24"/>
              </w:rPr>
              <w:t>28491m</w:t>
            </w:r>
            <w:r>
              <w:rPr>
                <w:rFonts w:hint="eastAsia" w:asciiTheme="minorEastAsia" w:hAnsiTheme="minorEastAsia" w:eastAsiaTheme="minorEastAsia"/>
                <w:kern w:val="10"/>
                <w:sz w:val="24"/>
              </w:rPr>
              <w:t>，其中入户管</w:t>
            </w:r>
            <w:r>
              <w:rPr>
                <w:rFonts w:asciiTheme="minorEastAsia" w:hAnsiTheme="minorEastAsia" w:eastAsiaTheme="minorEastAsia"/>
                <w:kern w:val="10"/>
                <w:sz w:val="24"/>
              </w:rPr>
              <w:t>UPVC</w:t>
            </w:r>
            <w:r>
              <w:rPr>
                <w:rFonts w:hint="eastAsia" w:asciiTheme="minorEastAsia" w:hAnsiTheme="minorEastAsia" w:eastAsiaTheme="minorEastAsia"/>
                <w:kern w:val="10"/>
                <w:sz w:val="24"/>
              </w:rPr>
              <w:t>管</w:t>
            </w:r>
            <w:r>
              <w:rPr>
                <w:rFonts w:asciiTheme="minorEastAsia" w:hAnsiTheme="minorEastAsia" w:eastAsiaTheme="minorEastAsia"/>
                <w:kern w:val="10"/>
                <w:sz w:val="24"/>
              </w:rPr>
              <w:t>DE160</w:t>
            </w:r>
            <w:r>
              <w:rPr>
                <w:rFonts w:hint="eastAsia" w:asciiTheme="minorEastAsia" w:hAnsiTheme="minorEastAsia" w:eastAsiaTheme="minorEastAsia"/>
                <w:kern w:val="10"/>
                <w:sz w:val="24"/>
              </w:rPr>
              <w:t>共计</w:t>
            </w:r>
            <w:r>
              <w:rPr>
                <w:rFonts w:asciiTheme="minorEastAsia" w:hAnsiTheme="minorEastAsia" w:eastAsiaTheme="minorEastAsia"/>
                <w:kern w:val="10"/>
                <w:sz w:val="24"/>
              </w:rPr>
              <w:t>13816m</w:t>
            </w:r>
            <w:r>
              <w:rPr>
                <w:rFonts w:hint="eastAsia" w:asciiTheme="minorEastAsia" w:hAnsiTheme="minorEastAsia" w:eastAsiaTheme="minorEastAsia"/>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项目所在地地理位置图见附图1，污水处理厂平面布置图见附图2，管网布设走向图见附图</w:t>
            </w: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8</w:t>
            </w:r>
            <w:r>
              <w:rPr>
                <w:rFonts w:hint="eastAsia" w:asciiTheme="minorEastAsia" w:hAnsiTheme="minorEastAsia" w:eastAsiaTheme="minorEastAsia"/>
                <w:kern w:val="10"/>
                <w:sz w:val="24"/>
              </w:rPr>
              <w:t>、劳动定员与工作制度</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本项目定员</w:t>
            </w:r>
            <w:r>
              <w:rPr>
                <w:rFonts w:asciiTheme="minorEastAsia" w:hAnsiTheme="minorEastAsia" w:eastAsiaTheme="minorEastAsia"/>
                <w:kern w:val="10"/>
                <w:sz w:val="24"/>
              </w:rPr>
              <w:t>6</w:t>
            </w:r>
            <w:r>
              <w:rPr>
                <w:rFonts w:hint="eastAsia" w:asciiTheme="minorEastAsia" w:hAnsiTheme="minorEastAsia" w:eastAsiaTheme="minorEastAsia"/>
                <w:kern w:val="10"/>
                <w:sz w:val="24"/>
              </w:rPr>
              <w:t>人，污水处理厂全年365天运行。</w:t>
            </w:r>
          </w:p>
          <w:p>
            <w:pPr>
              <w:tabs>
                <w:tab w:val="left" w:pos="1710"/>
              </w:tabs>
              <w:autoSpaceDE w:val="0"/>
              <w:autoSpaceDN w:val="0"/>
              <w:adjustRightInd w:val="0"/>
              <w:spacing w:line="500" w:lineRule="exact"/>
              <w:ind w:firstLine="482" w:firstLineChars="200"/>
              <w:rPr>
                <w:rFonts w:asciiTheme="minorEastAsia" w:hAnsiTheme="minorEastAsia" w:eastAsiaTheme="minorEastAsia"/>
                <w:b/>
                <w:color w:val="000000" w:themeColor="text1"/>
                <w:kern w:val="10"/>
                <w:sz w:val="24"/>
                <w14:textFill>
                  <w14:solidFill>
                    <w14:schemeClr w14:val="tx1"/>
                  </w14:solidFill>
                </w14:textFill>
              </w:rPr>
            </w:pPr>
            <w:r>
              <w:rPr>
                <w:rFonts w:hint="eastAsia" w:asciiTheme="minorEastAsia" w:hAnsiTheme="minorEastAsia" w:eastAsiaTheme="minorEastAsia"/>
                <w:b/>
                <w:color w:val="000000" w:themeColor="text1"/>
                <w:kern w:val="10"/>
                <w:sz w:val="24"/>
                <w14:textFill>
                  <w14:solidFill>
                    <w14:schemeClr w14:val="tx1"/>
                  </w14:solidFill>
                </w14:textFill>
              </w:rPr>
              <w:t>二、工程规模与内容</w:t>
            </w:r>
          </w:p>
          <w:p>
            <w:pPr>
              <w:tabs>
                <w:tab w:val="left" w:pos="1710"/>
              </w:tabs>
              <w:autoSpaceDE w:val="0"/>
              <w:autoSpaceDN w:val="0"/>
              <w:adjustRightInd w:val="0"/>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工程建设内容见下表：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表2-1    工程建设内容表</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06"/>
              <w:gridCol w:w="821"/>
              <w:gridCol w:w="1080"/>
              <w:gridCol w:w="4890"/>
              <w:gridCol w:w="8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类别</w:t>
                  </w:r>
                </w:p>
              </w:tc>
              <w:tc>
                <w:tcPr>
                  <w:tcW w:w="1135" w:type="pct"/>
                  <w:gridSpan w:val="2"/>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内容</w:t>
                  </w:r>
                </w:p>
              </w:tc>
              <w:tc>
                <w:tcPr>
                  <w:tcW w:w="2920" w:type="pct"/>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工程建设内容</w:t>
                  </w:r>
                </w:p>
              </w:tc>
              <w:tc>
                <w:tcPr>
                  <w:tcW w:w="523" w:type="pct"/>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restart"/>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主体</w:t>
                  </w:r>
                </w:p>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工程</w:t>
                  </w:r>
                </w:p>
              </w:tc>
              <w:tc>
                <w:tcPr>
                  <w:tcW w:w="1135" w:type="pct"/>
                  <w:gridSpan w:val="2"/>
                  <w:tcBorders>
                    <w:bottom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污水处理厂</w:t>
                  </w:r>
                </w:p>
              </w:tc>
              <w:tc>
                <w:tcPr>
                  <w:tcW w:w="2920" w:type="pct"/>
                  <w:tcBorders>
                    <w:bottom w:val="single" w:color="auto" w:sz="4" w:space="0"/>
                  </w:tcBorders>
                  <w:shd w:val="clear" w:color="auto" w:fill="auto"/>
                  <w:vAlign w:val="center"/>
                </w:tcPr>
                <w:p>
                  <w:pPr>
                    <w:tabs>
                      <w:tab w:val="left" w:pos="1710"/>
                    </w:tabs>
                    <w:autoSpaceDE w:val="0"/>
                    <w:autoSpaceDN w:val="0"/>
                    <w:adjustRightInd w:val="0"/>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占地面积</w:t>
                  </w:r>
                  <w:r>
                    <w:rPr>
                      <w:rFonts w:asciiTheme="minorEastAsia" w:hAnsiTheme="minorEastAsia" w:eastAsiaTheme="minorEastAsia"/>
                      <w:bCs/>
                      <w:color w:val="000000" w:themeColor="text1"/>
                      <w:szCs w:val="21"/>
                      <w14:textFill>
                        <w14:solidFill>
                          <w14:schemeClr w14:val="tx1"/>
                        </w14:solidFill>
                      </w14:textFill>
                    </w:rPr>
                    <w:t>4</w:t>
                  </w:r>
                  <w:r>
                    <w:rPr>
                      <w:rFonts w:hint="eastAsia" w:asciiTheme="minorEastAsia" w:hAnsiTheme="minorEastAsia" w:eastAsiaTheme="minorEastAsia"/>
                      <w:bCs/>
                      <w:color w:val="000000" w:themeColor="text1"/>
                      <w:szCs w:val="21"/>
                      <w14:textFill>
                        <w14:solidFill>
                          <w14:schemeClr w14:val="tx1"/>
                        </w14:solidFill>
                      </w14:textFill>
                    </w:rPr>
                    <w:t>000m</w:t>
                  </w:r>
                  <w:r>
                    <w:rPr>
                      <w:rFonts w:hint="eastAsia" w:asciiTheme="minorEastAsia" w:hAnsiTheme="minorEastAsia" w:eastAsiaTheme="minorEastAsia"/>
                      <w:bCs/>
                      <w:color w:val="000000" w:themeColor="text1"/>
                      <w:szCs w:val="21"/>
                      <w:vertAlign w:val="superscript"/>
                      <w14:textFill>
                        <w14:solidFill>
                          <w14:schemeClr w14:val="tx1"/>
                        </w14:solidFill>
                      </w14:textFill>
                    </w:rPr>
                    <w:t>2</w:t>
                  </w:r>
                  <w:r>
                    <w:rPr>
                      <w:rFonts w:hint="eastAsia" w:asciiTheme="minorEastAsia" w:hAnsiTheme="minorEastAsia" w:eastAsiaTheme="minorEastAsia"/>
                      <w:bCs/>
                      <w:color w:val="000000" w:themeColor="text1"/>
                      <w:szCs w:val="21"/>
                      <w14:textFill>
                        <w14:solidFill>
                          <w14:schemeClr w14:val="tx1"/>
                        </w14:solidFill>
                      </w14:textFill>
                    </w:rPr>
                    <w:t>，建设设施包括：</w:t>
                  </w:r>
                  <w:r>
                    <w:rPr>
                      <w:rFonts w:hint="eastAsia" w:asciiTheme="minorEastAsia" w:hAnsiTheme="minorEastAsia" w:eastAsiaTheme="minorEastAsia"/>
                      <w:color w:val="000000" w:themeColor="text1"/>
                      <w:kern w:val="10"/>
                      <w:szCs w:val="21"/>
                      <w14:textFill>
                        <w14:solidFill>
                          <w14:schemeClr w14:val="tx1"/>
                        </w14:solidFill>
                      </w14:textFill>
                    </w:rPr>
                    <w:t>进水井、粗、细格栅间、调节池及提升泵房、沉砂池、精细格栅间、接触消毒池、贮泥池、污泥脱水机房、变配电间及鼓风机房、办公楼等。</w:t>
                  </w:r>
                </w:p>
                <w:p>
                  <w:pPr>
                    <w:tabs>
                      <w:tab w:val="left" w:pos="1710"/>
                    </w:tabs>
                    <w:autoSpaceDE w:val="0"/>
                    <w:autoSpaceDN w:val="0"/>
                    <w:adjustRightInd w:val="0"/>
                    <w:spacing w:line="300" w:lineRule="exact"/>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设计</w:t>
                  </w:r>
                  <w:r>
                    <w:rPr>
                      <w:rFonts w:hint="eastAsia" w:asciiTheme="minorEastAsia" w:hAnsiTheme="minorEastAsia" w:eastAsiaTheme="minorEastAsia"/>
                      <w:color w:val="000000" w:themeColor="text1"/>
                      <w:kern w:val="10"/>
                      <w14:textFill>
                        <w14:solidFill>
                          <w14:schemeClr w14:val="tx1"/>
                        </w14:solidFill>
                      </w14:textFill>
                    </w:rPr>
                    <w:t>污水处理厂规模为</w:t>
                  </w:r>
                  <w:r>
                    <w:rPr>
                      <w:rFonts w:asciiTheme="minorEastAsia" w:hAnsiTheme="minorEastAsia" w:eastAsiaTheme="minorEastAsia"/>
                      <w:color w:val="000000" w:themeColor="text1"/>
                      <w:kern w:val="10"/>
                      <w14:textFill>
                        <w14:solidFill>
                          <w14:schemeClr w14:val="tx1"/>
                        </w14:solidFill>
                      </w14:textFill>
                    </w:rPr>
                    <w:t>15</w:t>
                  </w:r>
                  <w:r>
                    <w:rPr>
                      <w:rFonts w:hint="eastAsia" w:asciiTheme="minorEastAsia" w:hAnsiTheme="minorEastAsia" w:eastAsiaTheme="minorEastAsia"/>
                      <w:color w:val="000000" w:themeColor="text1"/>
                      <w:kern w:val="10"/>
                      <w14:textFill>
                        <w14:solidFill>
                          <w14:schemeClr w14:val="tx1"/>
                        </w14:solidFill>
                      </w14:textFill>
                    </w:rPr>
                    <w:t>00m</w:t>
                  </w:r>
                  <w:r>
                    <w:rPr>
                      <w:rFonts w:hint="eastAsia" w:asciiTheme="minorEastAsia" w:hAnsiTheme="minorEastAsia" w:eastAsiaTheme="minorEastAsia"/>
                      <w:color w:val="000000" w:themeColor="text1"/>
                      <w:kern w:val="10"/>
                      <w:vertAlign w:val="superscript"/>
                      <w14:textFill>
                        <w14:solidFill>
                          <w14:schemeClr w14:val="tx1"/>
                        </w14:solidFill>
                      </w14:textFill>
                    </w:rPr>
                    <w:t>3</w:t>
                  </w:r>
                  <w:r>
                    <w:rPr>
                      <w:rFonts w:hint="eastAsia" w:asciiTheme="minorEastAsia" w:hAnsiTheme="minorEastAsia" w:eastAsiaTheme="minorEastAsia"/>
                      <w:color w:val="000000" w:themeColor="text1"/>
                      <w:kern w:val="10"/>
                      <w14:textFill>
                        <w14:solidFill>
                          <w14:schemeClr w14:val="tx1"/>
                        </w14:solidFill>
                      </w14:textFill>
                    </w:rPr>
                    <w:t>/d。污水处理厂处理工艺：污水处理采用</w:t>
                  </w:r>
                  <w:r>
                    <w:rPr>
                      <w:rFonts w:hint="eastAsia" w:cs="宋体" w:asciiTheme="minorEastAsia" w:hAnsiTheme="minorEastAsia" w:eastAsiaTheme="minorEastAsia"/>
                      <w:color w:val="000000" w:themeColor="text1"/>
                      <w:kern w:val="0"/>
                      <w14:textFill>
                        <w14:solidFill>
                          <w14:schemeClr w14:val="tx1"/>
                        </w14:solidFill>
                      </w14:textFill>
                    </w:rPr>
                    <w:t>“进水井</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粗格栅</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微滤机</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调节池</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巴顿甫五段生化</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二沉池</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絮凝沉淀过滤</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消毒”</w:t>
                  </w:r>
                  <w:r>
                    <w:rPr>
                      <w:rFonts w:hint="eastAsia" w:asciiTheme="minorEastAsia" w:hAnsiTheme="minorEastAsia" w:eastAsiaTheme="minorEastAsia"/>
                      <w:color w:val="000000" w:themeColor="text1"/>
                      <w:kern w:val="10"/>
                      <w14:textFill>
                        <w14:solidFill>
                          <w14:schemeClr w14:val="tx1"/>
                        </w14:solidFill>
                      </w14:textFill>
                    </w:rPr>
                    <w:t>工艺；污泥采用机械浓缩脱水后外运处置，消毒采用</w:t>
                  </w:r>
                  <w:r>
                    <w:rPr>
                      <w:rFonts w:hint="eastAsia" w:cs="宋体" w:asciiTheme="minorEastAsia" w:hAnsiTheme="minorEastAsia" w:eastAsiaTheme="minorEastAsia"/>
                      <w:color w:val="000000" w:themeColor="text1"/>
                      <w:kern w:val="0"/>
                      <w14:textFill>
                        <w14:solidFill>
                          <w14:schemeClr w14:val="tx1"/>
                        </w14:solidFill>
                      </w14:textFill>
                    </w:rPr>
                    <w:t>“紫外消毒</w:t>
                  </w:r>
                  <w:r>
                    <w:rPr>
                      <w:rFonts w:cs="TimesNewRomanPSMT" w:asciiTheme="minorEastAsia" w:hAnsiTheme="minorEastAsia" w:eastAsiaTheme="minorEastAsia"/>
                      <w:color w:val="000000" w:themeColor="text1"/>
                      <w:kern w:val="0"/>
                      <w14:textFill>
                        <w14:solidFill>
                          <w14:schemeClr w14:val="tx1"/>
                        </w14:solidFill>
                      </w14:textFill>
                    </w:rPr>
                    <w:t>+</w:t>
                  </w:r>
                  <w:r>
                    <w:rPr>
                      <w:rFonts w:hint="eastAsia" w:cs="宋体" w:asciiTheme="minorEastAsia" w:hAnsiTheme="minorEastAsia" w:eastAsiaTheme="minorEastAsia"/>
                      <w:color w:val="000000" w:themeColor="text1"/>
                      <w:kern w:val="0"/>
                      <w14:textFill>
                        <w14:solidFill>
                          <w14:schemeClr w14:val="tx1"/>
                        </w14:solidFill>
                      </w14:textFill>
                    </w:rPr>
                    <w:t>次氯酸钠”</w:t>
                  </w:r>
                  <w:r>
                    <w:rPr>
                      <w:rFonts w:asciiTheme="minorEastAsia" w:hAnsiTheme="minorEastAsia" w:eastAsiaTheme="minorEastAsia"/>
                      <w:color w:val="000000" w:themeColor="text1"/>
                      <w:kern w:val="10"/>
                      <w14:textFill>
                        <w14:solidFill>
                          <w14:schemeClr w14:val="tx1"/>
                        </w14:solidFill>
                      </w14:textFill>
                    </w:rPr>
                    <w:t>消毒</w:t>
                  </w:r>
                  <w:r>
                    <w:rPr>
                      <w:rFonts w:hint="eastAsia" w:asciiTheme="minorEastAsia" w:hAnsiTheme="minorEastAsia" w:eastAsiaTheme="minorEastAsia"/>
                      <w:color w:val="000000" w:themeColor="text1"/>
                      <w:kern w:val="10"/>
                      <w14:textFill>
                        <w14:solidFill>
                          <w14:schemeClr w14:val="tx1"/>
                        </w14:solidFill>
                      </w14:textFill>
                    </w:rPr>
                    <w:t>。除臭工艺为生物除臭工艺除臭。</w:t>
                  </w:r>
                </w:p>
              </w:tc>
              <w:tc>
                <w:tcPr>
                  <w:tcW w:w="523" w:type="pct"/>
                  <w:tcBorders>
                    <w:bottom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shd w:val="clear" w:color="auto" w:fill="auto"/>
                  <w:vAlign w:val="center"/>
                </w:tcPr>
                <w:p>
                  <w:pPr>
                    <w:snapToGrid w:val="0"/>
                    <w:jc w:val="center"/>
                    <w:rPr>
                      <w:rFonts w:asciiTheme="minorEastAsia" w:hAnsiTheme="minorEastAsia" w:eastAsiaTheme="minorEastAsia"/>
                      <w:bCs/>
                      <w:color w:val="FF0000"/>
                      <w:szCs w:val="21"/>
                    </w:rPr>
                  </w:pPr>
                </w:p>
              </w:tc>
              <w:tc>
                <w:tcPr>
                  <w:tcW w:w="1135" w:type="pct"/>
                  <w:gridSpan w:val="2"/>
                  <w:tcBorders>
                    <w:bottom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管网工程</w:t>
                  </w:r>
                </w:p>
              </w:tc>
              <w:tc>
                <w:tcPr>
                  <w:tcW w:w="2920" w:type="pct"/>
                  <w:tcBorders>
                    <w:bottom w:val="single" w:color="auto" w:sz="4" w:space="0"/>
                  </w:tcBorders>
                  <w:shd w:val="clear" w:color="auto" w:fill="auto"/>
                  <w:vAlign w:val="center"/>
                </w:tcPr>
                <w:p>
                  <w:pPr>
                    <w:autoSpaceDE w:val="0"/>
                    <w:autoSpaceDN w:val="0"/>
                    <w:adjustRightInd w:val="0"/>
                    <w:rPr>
                      <w:rFonts w:asciiTheme="minorEastAsia" w:hAnsiTheme="minorEastAsia" w:eastAsiaTheme="minorEastAsia"/>
                      <w:bCs/>
                      <w:color w:val="000000" w:themeColor="text1"/>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项目污水收集管网包含</w:t>
                  </w:r>
                  <w:r>
                    <w:rPr>
                      <w:rFonts w:hint="eastAsia" w:ascii="宋体" w:hAnsi="宋体" w:cs="宋体"/>
                      <w:color w:val="000000" w:themeColor="text1"/>
                      <w:kern w:val="0"/>
                      <w:szCs w:val="21"/>
                      <w14:textFill>
                        <w14:solidFill>
                          <w14:schemeClr w14:val="tx1"/>
                        </w14:solidFill>
                      </w14:textFill>
                    </w:rPr>
                    <w:t>包含东岳山村、暖泉会村、安业村、东胜村。污水管网全长</w:t>
                  </w:r>
                  <w:r>
                    <w:rPr>
                      <w:rFonts w:ascii="宋体" w:hAnsi="宋体" w:cs="TimesNewRomanPSMT"/>
                      <w:color w:val="000000" w:themeColor="text1"/>
                      <w:kern w:val="0"/>
                      <w:szCs w:val="21"/>
                      <w14:textFill>
                        <w14:solidFill>
                          <w14:schemeClr w14:val="tx1"/>
                        </w14:solidFill>
                      </w14:textFill>
                    </w:rPr>
                    <w:t>28491m</w:t>
                  </w:r>
                  <w:r>
                    <w:rPr>
                      <w:rFonts w:hint="eastAsia" w:ascii="宋体" w:hAnsi="宋体" w:cs="宋体"/>
                      <w:color w:val="000000" w:themeColor="text1"/>
                      <w:kern w:val="0"/>
                      <w:szCs w:val="21"/>
                      <w14:textFill>
                        <w14:solidFill>
                          <w14:schemeClr w14:val="tx1"/>
                        </w14:solidFill>
                      </w14:textFill>
                    </w:rPr>
                    <w:t>，其中入户管</w:t>
                  </w:r>
                  <w:r>
                    <w:rPr>
                      <w:rFonts w:ascii="宋体" w:hAnsi="宋体" w:cs="TimesNewRomanPSMT"/>
                      <w:color w:val="000000" w:themeColor="text1"/>
                      <w:kern w:val="0"/>
                      <w:szCs w:val="21"/>
                      <w14:textFill>
                        <w14:solidFill>
                          <w14:schemeClr w14:val="tx1"/>
                        </w14:solidFill>
                      </w14:textFill>
                    </w:rPr>
                    <w:t>UPVC</w:t>
                  </w:r>
                  <w:r>
                    <w:rPr>
                      <w:rFonts w:hint="eastAsia" w:ascii="宋体" w:hAnsi="宋体" w:cs="宋体"/>
                      <w:color w:val="000000" w:themeColor="text1"/>
                      <w:kern w:val="0"/>
                      <w:szCs w:val="21"/>
                      <w14:textFill>
                        <w14:solidFill>
                          <w14:schemeClr w14:val="tx1"/>
                        </w14:solidFill>
                      </w14:textFill>
                    </w:rPr>
                    <w:t>管</w:t>
                  </w:r>
                  <w:r>
                    <w:rPr>
                      <w:rFonts w:ascii="宋体" w:hAnsi="宋体" w:cs="TimesNewRomanPSMT"/>
                      <w:color w:val="000000" w:themeColor="text1"/>
                      <w:kern w:val="0"/>
                      <w:szCs w:val="21"/>
                      <w14:textFill>
                        <w14:solidFill>
                          <w14:schemeClr w14:val="tx1"/>
                        </w14:solidFill>
                      </w14:textFill>
                    </w:rPr>
                    <w:t>De160</w:t>
                  </w:r>
                  <w:r>
                    <w:rPr>
                      <w:rFonts w:hint="eastAsia" w:ascii="宋体" w:hAnsi="宋体" w:cs="宋体"/>
                      <w:color w:val="000000" w:themeColor="text1"/>
                      <w:kern w:val="0"/>
                      <w:szCs w:val="21"/>
                      <w14:textFill>
                        <w14:solidFill>
                          <w14:schemeClr w14:val="tx1"/>
                        </w14:solidFill>
                      </w14:textFill>
                    </w:rPr>
                    <w:t>共计</w:t>
                  </w:r>
                  <w:r>
                    <w:rPr>
                      <w:rFonts w:ascii="宋体" w:hAnsi="宋体" w:cs="TimesNewRomanPSMT"/>
                      <w:color w:val="000000" w:themeColor="text1"/>
                      <w:kern w:val="0"/>
                      <w:szCs w:val="21"/>
                      <w14:textFill>
                        <w14:solidFill>
                          <w14:schemeClr w14:val="tx1"/>
                        </w14:solidFill>
                      </w14:textFill>
                    </w:rPr>
                    <w:t>13816m</w:t>
                  </w:r>
                  <w:r>
                    <w:rPr>
                      <w:rFonts w:hint="eastAsia" w:ascii="宋体" w:hAnsi="宋体" w:cs="TimesNewRomanPSMT"/>
                      <w:color w:val="000000" w:themeColor="text1"/>
                      <w:kern w:val="0"/>
                      <w:szCs w:val="21"/>
                      <w14:textFill>
                        <w14:solidFill>
                          <w14:schemeClr w14:val="tx1"/>
                        </w14:solidFill>
                      </w14:textFill>
                    </w:rPr>
                    <w:t>。</w:t>
                  </w:r>
                </w:p>
              </w:tc>
              <w:tc>
                <w:tcPr>
                  <w:tcW w:w="523" w:type="pct"/>
                  <w:tcBorders>
                    <w:bottom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restart"/>
                  <w:tcBorders>
                    <w:top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公用</w:t>
                  </w:r>
                </w:p>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工程</w:t>
                  </w: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供水</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由</w:t>
                  </w:r>
                  <w:r>
                    <w:rPr>
                      <w:rFonts w:hint="eastAsia" w:asciiTheme="minorEastAsia" w:hAnsiTheme="minorEastAsia" w:eastAsiaTheme="minorEastAsia"/>
                      <w:bCs/>
                      <w:color w:val="000000" w:themeColor="text1"/>
                      <w:szCs w:val="21"/>
                      <w14:textFill>
                        <w14:solidFill>
                          <w14:schemeClr w14:val="tx1"/>
                        </w14:solidFill>
                      </w14:textFill>
                    </w:rPr>
                    <w:t>东胜</w:t>
                  </w:r>
                  <w:r>
                    <w:rPr>
                      <w:rFonts w:asciiTheme="minorEastAsia" w:hAnsiTheme="minorEastAsia" w:eastAsiaTheme="minorEastAsia"/>
                      <w:bCs/>
                      <w:color w:val="000000" w:themeColor="text1"/>
                      <w:szCs w:val="21"/>
                      <w14:textFill>
                        <w14:solidFill>
                          <w14:schemeClr w14:val="tx1"/>
                        </w14:solidFill>
                      </w14:textFill>
                    </w:rPr>
                    <w:t>村庄供水</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供电</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由</w:t>
                  </w:r>
                  <w:r>
                    <w:rPr>
                      <w:rFonts w:hint="eastAsia" w:asciiTheme="minorEastAsia" w:hAnsiTheme="minorEastAsia" w:eastAsiaTheme="minorEastAsia"/>
                      <w:bCs/>
                      <w:color w:val="000000" w:themeColor="text1"/>
                      <w:szCs w:val="21"/>
                      <w14:textFill>
                        <w14:solidFill>
                          <w14:schemeClr w14:val="tx1"/>
                        </w14:solidFill>
                      </w14:textFill>
                    </w:rPr>
                    <w:t>东胜山村</w:t>
                  </w:r>
                  <w:r>
                    <w:rPr>
                      <w:rFonts w:asciiTheme="minorEastAsia" w:hAnsiTheme="minorEastAsia" w:eastAsiaTheme="minorEastAsia"/>
                      <w:bCs/>
                      <w:color w:val="000000" w:themeColor="text1"/>
                      <w:szCs w:val="21"/>
                      <w14:textFill>
                        <w14:solidFill>
                          <w14:schemeClr w14:val="tx1"/>
                        </w14:solidFill>
                      </w14:textFill>
                    </w:rPr>
                    <w:t>变电站提供，场内设变压器。</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采暖</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采用</w:t>
                  </w:r>
                  <w:r>
                    <w:rPr>
                      <w:rFonts w:hint="eastAsia" w:asciiTheme="minorEastAsia" w:hAnsiTheme="minorEastAsia" w:eastAsiaTheme="minorEastAsia"/>
                      <w:bCs/>
                      <w:color w:val="000000" w:themeColor="text1"/>
                      <w:szCs w:val="21"/>
                      <w14:textFill>
                        <w14:solidFill>
                          <w14:schemeClr w14:val="tx1"/>
                        </w14:solidFill>
                      </w14:textFill>
                    </w:rPr>
                    <w:t>空气能热泵进行</w:t>
                  </w:r>
                  <w:r>
                    <w:rPr>
                      <w:rFonts w:asciiTheme="minorEastAsia" w:hAnsiTheme="minorEastAsia" w:eastAsiaTheme="minorEastAsia"/>
                      <w:bCs/>
                      <w:color w:val="000000" w:themeColor="text1"/>
                      <w:szCs w:val="21"/>
                      <w14:textFill>
                        <w14:solidFill>
                          <w14:schemeClr w14:val="tx1"/>
                        </w14:solidFill>
                      </w14:textFill>
                    </w:rPr>
                    <w:t>采暖</w:t>
                  </w:r>
                  <w:r>
                    <w:rPr>
                      <w:rFonts w:hint="eastAsia" w:asciiTheme="minorEastAsia" w:hAnsiTheme="minorEastAsia" w:eastAsiaTheme="minorEastAsia"/>
                      <w:bCs/>
                      <w:color w:val="000000" w:themeColor="text1"/>
                      <w:szCs w:val="21"/>
                      <w14:textFill>
                        <w14:solidFill>
                          <w14:schemeClr w14:val="tx1"/>
                        </w14:solidFill>
                      </w14:textFill>
                    </w:rPr>
                    <w:t>。</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bottom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排水</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员工产生的</w:t>
                  </w:r>
                  <w:r>
                    <w:rPr>
                      <w:rFonts w:asciiTheme="minorEastAsia" w:hAnsiTheme="minorEastAsia" w:eastAsiaTheme="minorEastAsia"/>
                      <w:bCs/>
                      <w:color w:val="000000" w:themeColor="text1"/>
                      <w:szCs w:val="21"/>
                      <w14:textFill>
                        <w14:solidFill>
                          <w14:schemeClr w14:val="tx1"/>
                        </w14:solidFill>
                      </w14:textFill>
                    </w:rPr>
                    <w:t>生活污水排入</w:t>
                  </w:r>
                  <w:r>
                    <w:rPr>
                      <w:rFonts w:hint="eastAsia" w:asciiTheme="minorEastAsia" w:hAnsiTheme="minorEastAsia" w:eastAsiaTheme="minorEastAsia"/>
                      <w:bCs/>
                      <w:color w:val="000000" w:themeColor="text1"/>
                      <w:szCs w:val="21"/>
                      <w14:textFill>
                        <w14:solidFill>
                          <w14:schemeClr w14:val="tx1"/>
                        </w14:solidFill>
                      </w14:textFill>
                    </w:rPr>
                    <w:t>污水处理厂处理，</w:t>
                  </w:r>
                  <w:r>
                    <w:rPr>
                      <w:rFonts w:asciiTheme="minorEastAsia" w:hAnsiTheme="minorEastAsia" w:eastAsiaTheme="minorEastAsia"/>
                      <w:bCs/>
                      <w:color w:val="000000" w:themeColor="text1"/>
                      <w:szCs w:val="21"/>
                      <w14:textFill>
                        <w14:solidFill>
                          <w14:schemeClr w14:val="tx1"/>
                        </w14:solidFill>
                      </w14:textFill>
                    </w:rPr>
                    <w:t>不外排。</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restart"/>
                  <w:tcBorders>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辅助</w:t>
                  </w:r>
                </w:p>
                <w:p>
                  <w:pPr>
                    <w:snapToGrid w:val="0"/>
                    <w:rPr>
                      <w:rFonts w:asciiTheme="minorEastAsia" w:hAnsiTheme="minorEastAsia" w:eastAsiaTheme="minorEastAsia"/>
                      <w:bCs/>
                      <w:szCs w:val="21"/>
                    </w:rPr>
                  </w:pPr>
                  <w:r>
                    <w:rPr>
                      <w:rFonts w:asciiTheme="minorEastAsia" w:hAnsiTheme="minorEastAsia" w:eastAsiaTheme="minorEastAsia"/>
                      <w:bCs/>
                      <w:szCs w:val="21"/>
                    </w:rPr>
                    <w:t>工程</w:t>
                  </w:r>
                </w:p>
              </w:tc>
              <w:tc>
                <w:tcPr>
                  <w:tcW w:w="490" w:type="pct"/>
                  <w:vMerge w:val="restart"/>
                  <w:tcBorders>
                    <w:top w:val="single" w:color="auto" w:sz="4" w:space="0"/>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污水处理厂</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永久占地</w:t>
                  </w:r>
                </w:p>
              </w:tc>
              <w:tc>
                <w:tcPr>
                  <w:tcW w:w="2920" w:type="pct"/>
                  <w:tcBorders>
                    <w:top w:val="single" w:color="auto" w:sz="4" w:space="0"/>
                    <w:left w:val="single" w:color="auto" w:sz="4" w:space="0"/>
                  </w:tcBorders>
                  <w:shd w:val="clear" w:color="auto" w:fill="auto"/>
                  <w:vAlign w:val="center"/>
                </w:tcPr>
                <w:p>
                  <w:pPr>
                    <w:spacing w:line="36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污水处理厂永久占地面积</w:t>
                  </w:r>
                  <w:r>
                    <w:rPr>
                      <w:rFonts w:asciiTheme="minorEastAsia" w:hAnsiTheme="minorEastAsia" w:eastAsiaTheme="minorEastAsia"/>
                      <w:color w:val="000000" w:themeColor="text1"/>
                      <w:szCs w:val="21"/>
                      <w14:textFill>
                        <w14:solidFill>
                          <w14:schemeClr w14:val="tx1"/>
                        </w14:solidFill>
                      </w14:textFill>
                    </w:rPr>
                    <w:t>4</w:t>
                  </w:r>
                  <w:r>
                    <w:rPr>
                      <w:rFonts w:hint="eastAsia" w:asciiTheme="minorEastAsia" w:hAnsiTheme="minorEastAsia" w:eastAsiaTheme="minorEastAsia"/>
                      <w:color w:val="000000" w:themeColor="text1"/>
                      <w:szCs w:val="21"/>
                      <w14:textFill>
                        <w14:solidFill>
                          <w14:schemeClr w14:val="tx1"/>
                        </w14:solidFill>
                      </w14:textFill>
                    </w:rPr>
                    <w:t>000m</w:t>
                  </w:r>
                  <w:r>
                    <w:rPr>
                      <w:rFonts w:hint="eastAsia" w:asciiTheme="minorEastAsia" w:hAnsiTheme="minorEastAsia" w:eastAsiaTheme="minorEastAsia"/>
                      <w:color w:val="000000" w:themeColor="text1"/>
                      <w:szCs w:val="21"/>
                      <w:vertAlign w:val="superscript"/>
                      <w14:textFill>
                        <w14:solidFill>
                          <w14:schemeClr w14:val="tx1"/>
                        </w14:solidFill>
                      </w14:textFill>
                    </w:rPr>
                    <w:t>2</w:t>
                  </w:r>
                  <w:r>
                    <w:rPr>
                      <w:rFonts w:hint="eastAsia" w:asciiTheme="minorEastAsia" w:hAnsiTheme="minorEastAsia" w:eastAsiaTheme="minorEastAsia"/>
                      <w:bCs/>
                      <w:color w:val="000000" w:themeColor="text1"/>
                      <w:szCs w:val="21"/>
                      <w14:textFill>
                        <w14:solidFill>
                          <w14:schemeClr w14:val="tx1"/>
                        </w14:solidFill>
                      </w14:textFill>
                    </w:rPr>
                    <w:t>。</w:t>
                  </w:r>
                </w:p>
                <w:p>
                  <w:pPr>
                    <w:spacing w:line="36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本项目为地埋式管线施工，</w:t>
                  </w:r>
                  <w:r>
                    <w:rPr>
                      <w:rFonts w:hint="eastAsia" w:asciiTheme="minorEastAsia" w:hAnsiTheme="minorEastAsia" w:eastAsiaTheme="minorEastAsia"/>
                      <w:color w:val="000000" w:themeColor="text1"/>
                      <w:szCs w:val="21"/>
                      <w14:textFill>
                        <w14:solidFill>
                          <w14:schemeClr w14:val="tx1"/>
                        </w14:solidFill>
                      </w14:textFill>
                    </w:rPr>
                    <w:t>施工完毕后，进行恢复，</w:t>
                  </w:r>
                  <w:r>
                    <w:rPr>
                      <w:rFonts w:asciiTheme="minorEastAsia" w:hAnsiTheme="minorEastAsia" w:eastAsiaTheme="minorEastAsia"/>
                      <w:color w:val="000000" w:themeColor="text1"/>
                      <w:szCs w:val="21"/>
                      <w14:textFill>
                        <w14:solidFill>
                          <w14:schemeClr w14:val="tx1"/>
                        </w14:solidFill>
                      </w14:textFill>
                    </w:rPr>
                    <w:t>不会永久占地。</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color w:val="FF0000"/>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办公室</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砖混结构。</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color w:val="FF0000"/>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门房</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砖混结构。</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bottom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color w:val="FF0000"/>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挖填工程</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施工期开挖土方量12</w:t>
                  </w:r>
                  <w:r>
                    <w:rPr>
                      <w:rFonts w:hint="eastAsia" w:asciiTheme="minorEastAsia" w:hAnsiTheme="minorEastAsia" w:eastAsiaTheme="minorEastAsia"/>
                      <w:color w:val="000000" w:themeColor="text1"/>
                      <w:szCs w:val="21"/>
                      <w14:textFill>
                        <w14:solidFill>
                          <w14:schemeClr w14:val="tx1"/>
                        </w14:solidFill>
                      </w14:textFill>
                    </w:rPr>
                    <w:t>00</w:t>
                  </w:r>
                  <w:r>
                    <w:rPr>
                      <w:rFonts w:asciiTheme="minorEastAsia" w:hAnsiTheme="minorEastAsia" w:eastAsiaTheme="minorEastAsia"/>
                      <w:color w:val="000000" w:themeColor="text1"/>
                      <w:szCs w:val="21"/>
                      <w14:textFill>
                        <w14:solidFill>
                          <w14:schemeClr w14:val="tx1"/>
                        </w14:solidFill>
                      </w14:textFill>
                    </w:rPr>
                    <w:t>m</w:t>
                  </w:r>
                  <w:r>
                    <w:rPr>
                      <w:rFonts w:asciiTheme="minorEastAsia" w:hAnsiTheme="minorEastAsia" w:eastAsiaTheme="minorEastAsia"/>
                      <w:color w:val="000000" w:themeColor="text1"/>
                      <w:szCs w:val="21"/>
                      <w:vertAlign w:val="superscript"/>
                      <w14:textFill>
                        <w14:solidFill>
                          <w14:schemeClr w14:val="tx1"/>
                        </w14:solidFill>
                      </w14:textFill>
                    </w:rPr>
                    <w:t>3</w:t>
                  </w:r>
                  <w:r>
                    <w:rPr>
                      <w:rFonts w:asciiTheme="minorEastAsia" w:hAnsiTheme="minorEastAsia" w:eastAsiaTheme="minorEastAsia"/>
                      <w:color w:val="000000" w:themeColor="text1"/>
                      <w:szCs w:val="21"/>
                      <w14:textFill>
                        <w14:solidFill>
                          <w14:schemeClr w14:val="tx1"/>
                        </w14:solidFill>
                      </w14:textFill>
                    </w:rPr>
                    <w:t>，回填土方量为12</w:t>
                  </w:r>
                  <w:r>
                    <w:rPr>
                      <w:rFonts w:hint="eastAsia" w:asciiTheme="minorEastAsia" w:hAnsiTheme="minorEastAsia" w:eastAsiaTheme="minorEastAsia"/>
                      <w:color w:val="000000" w:themeColor="text1"/>
                      <w:szCs w:val="21"/>
                      <w14:textFill>
                        <w14:solidFill>
                          <w14:schemeClr w14:val="tx1"/>
                        </w14:solidFill>
                      </w14:textFill>
                    </w:rPr>
                    <w:t>00</w:t>
                  </w:r>
                  <w:r>
                    <w:rPr>
                      <w:rFonts w:asciiTheme="minorEastAsia" w:hAnsiTheme="minorEastAsia" w:eastAsiaTheme="minorEastAsia"/>
                      <w:color w:val="000000" w:themeColor="text1"/>
                      <w:szCs w:val="21"/>
                      <w14:textFill>
                        <w14:solidFill>
                          <w14:schemeClr w14:val="tx1"/>
                        </w14:solidFill>
                      </w14:textFill>
                    </w:rPr>
                    <w:t>m</w:t>
                  </w:r>
                  <w:r>
                    <w:rPr>
                      <w:rFonts w:asciiTheme="minorEastAsia" w:hAnsiTheme="minorEastAsia" w:eastAsiaTheme="minorEastAsia"/>
                      <w:color w:val="000000" w:themeColor="text1"/>
                      <w:szCs w:val="21"/>
                      <w:vertAlign w:val="superscript"/>
                      <w14:textFill>
                        <w14:solidFill>
                          <w14:schemeClr w14:val="tx1"/>
                        </w14:solidFill>
                      </w14:textFill>
                    </w:rPr>
                    <w:t>3</w:t>
                  </w:r>
                  <w:r>
                    <w:rPr>
                      <w:rFonts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挖填平衡，无弃方。</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FF0000"/>
                      <w:szCs w:val="21"/>
                    </w:rPr>
                  </w:pPr>
                  <w:r>
                    <w:rPr>
                      <w:rFonts w:hint="eastAsia" w:asciiTheme="minorEastAsia" w:hAnsiTheme="minorEastAsia" w:eastAsiaTheme="minorEastAsia"/>
                      <w:bCs/>
                      <w:color w:val="000000" w:themeColor="text1"/>
                      <w:szCs w:val="21"/>
                      <w14:textFill>
                        <w14:solidFill>
                          <w14:schemeClr w14:val="tx1"/>
                        </w14:solidFill>
                      </w14:textFill>
                    </w:rPr>
                    <w:t>管网敷设</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施工营地</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项目不设施工营地，施工人员均安排到附近村庄空闲房屋居住。</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FF0000"/>
                      <w:szCs w:val="21"/>
                    </w:rPr>
                  </w:pPr>
                </w:p>
              </w:tc>
              <w:tc>
                <w:tcPr>
                  <w:tcW w:w="645" w:type="pct"/>
                  <w:tcBorders>
                    <w:top w:val="single" w:color="auto" w:sz="4" w:space="0"/>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堆放施工材料场地</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施工材料场位于污水处理厂占地范围内，不涉及拆迁</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FF0000"/>
                      <w:szCs w:val="21"/>
                    </w:rPr>
                  </w:pPr>
                </w:p>
              </w:tc>
              <w:tc>
                <w:tcPr>
                  <w:tcW w:w="645" w:type="pct"/>
                  <w:tcBorders>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临时道路</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利用现有市政道路运输，部分距离市政道路较远路，设20-30m临时道路，宽度在6m范围内，用于施工时运输材料，其中新建临时道路长0.5km，利用现有道路10km，新建临时道路占地面积3000m</w:t>
                  </w:r>
                  <w:r>
                    <w:rPr>
                      <w:rFonts w:asciiTheme="minorEastAsia" w:hAnsiTheme="minorEastAsia" w:eastAsiaTheme="minorEastAsia"/>
                      <w:color w:val="000000" w:themeColor="text1"/>
                      <w:szCs w:val="21"/>
                      <w:vertAlign w:val="superscript"/>
                      <w14:textFill>
                        <w14:solidFill>
                          <w14:schemeClr w14:val="tx1"/>
                        </w14:solidFill>
                      </w14:textFill>
                    </w:rPr>
                    <w:t>2</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r>
                    <w:rPr>
                      <w:rFonts w:hint="eastAsia" w:asciiTheme="minorEastAsia" w:hAnsiTheme="minorEastAsia" w:eastAsiaTheme="minorEastAsia"/>
                      <w:bCs/>
                      <w:color w:val="000000" w:themeColor="text1"/>
                      <w:szCs w:val="21"/>
                      <w14:textFill>
                        <w14:solidFill>
                          <w14:schemeClr w14:val="tx1"/>
                        </w14:solidFill>
                      </w14:textFill>
                    </w:rPr>
                    <w:t>/依托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bottom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FF0000"/>
                      <w:szCs w:val="21"/>
                    </w:rPr>
                  </w:pPr>
                </w:p>
              </w:tc>
              <w:tc>
                <w:tcPr>
                  <w:tcW w:w="645" w:type="pct"/>
                  <w:tcBorders>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color w:val="000000" w:themeColor="text1"/>
                      <w:szCs w:val="21"/>
                      <w:highlight w:val="yellow"/>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挖填工程</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color w:val="000000" w:themeColor="text1"/>
                      <w:szCs w:val="21"/>
                      <w:highlight w:val="yellow"/>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施工期开挖土方量43</w:t>
                  </w:r>
                  <w:r>
                    <w:rPr>
                      <w:rFonts w:hint="eastAsia" w:asciiTheme="minorEastAsia" w:hAnsiTheme="minorEastAsia" w:eastAsiaTheme="minorEastAsia"/>
                      <w:color w:val="000000" w:themeColor="text1"/>
                      <w:szCs w:val="21"/>
                      <w14:textFill>
                        <w14:solidFill>
                          <w14:schemeClr w14:val="tx1"/>
                        </w14:solidFill>
                      </w14:textFill>
                    </w:rPr>
                    <w:t>00</w:t>
                  </w:r>
                  <w:r>
                    <w:rPr>
                      <w:rFonts w:asciiTheme="minorEastAsia" w:hAnsiTheme="minorEastAsia" w:eastAsiaTheme="minorEastAsia"/>
                      <w:color w:val="000000" w:themeColor="text1"/>
                      <w:szCs w:val="21"/>
                      <w14:textFill>
                        <w14:solidFill>
                          <w14:schemeClr w14:val="tx1"/>
                        </w14:solidFill>
                      </w14:textFill>
                    </w:rPr>
                    <w:t>m</w:t>
                  </w:r>
                  <w:r>
                    <w:rPr>
                      <w:rFonts w:asciiTheme="minorEastAsia" w:hAnsiTheme="minorEastAsia" w:eastAsiaTheme="minorEastAsia"/>
                      <w:color w:val="000000" w:themeColor="text1"/>
                      <w:szCs w:val="21"/>
                      <w:vertAlign w:val="superscript"/>
                      <w14:textFill>
                        <w14:solidFill>
                          <w14:schemeClr w14:val="tx1"/>
                        </w14:solidFill>
                      </w14:textFill>
                    </w:rPr>
                    <w:t>3</w:t>
                  </w:r>
                  <w:r>
                    <w:rPr>
                      <w:rFonts w:asciiTheme="minorEastAsia" w:hAnsiTheme="minorEastAsia" w:eastAsiaTheme="minorEastAsia"/>
                      <w:color w:val="000000" w:themeColor="text1"/>
                      <w:szCs w:val="21"/>
                      <w14:textFill>
                        <w14:solidFill>
                          <w14:schemeClr w14:val="tx1"/>
                        </w14:solidFill>
                      </w14:textFill>
                    </w:rPr>
                    <w:t>，回填土方量为430</w:t>
                  </w:r>
                  <w:r>
                    <w:rPr>
                      <w:rFonts w:hint="eastAsia" w:asciiTheme="minorEastAsia" w:hAnsiTheme="minorEastAsia" w:eastAsiaTheme="minorEastAsia"/>
                      <w:color w:val="000000" w:themeColor="text1"/>
                      <w:szCs w:val="21"/>
                      <w14:textFill>
                        <w14:solidFill>
                          <w14:schemeClr w14:val="tx1"/>
                        </w14:solidFill>
                      </w14:textFill>
                    </w:rPr>
                    <w:t>0</w:t>
                  </w:r>
                  <w:r>
                    <w:rPr>
                      <w:rFonts w:asciiTheme="minorEastAsia" w:hAnsiTheme="minorEastAsia" w:eastAsiaTheme="minorEastAsia"/>
                      <w:color w:val="000000" w:themeColor="text1"/>
                      <w:szCs w:val="21"/>
                      <w14:textFill>
                        <w14:solidFill>
                          <w14:schemeClr w14:val="tx1"/>
                        </w14:solidFill>
                      </w14:textFill>
                    </w:rPr>
                    <w:t>m</w:t>
                  </w:r>
                  <w:r>
                    <w:rPr>
                      <w:rFonts w:asciiTheme="minorEastAsia" w:hAnsiTheme="minorEastAsia" w:eastAsiaTheme="minorEastAsia"/>
                      <w:color w:val="000000" w:themeColor="text1"/>
                      <w:szCs w:val="21"/>
                      <w:vertAlign w:val="superscript"/>
                      <w14:textFill>
                        <w14:solidFill>
                          <w14:schemeClr w14:val="tx1"/>
                        </w14:solidFill>
                      </w14:textFill>
                    </w:rPr>
                    <w:t>3</w:t>
                  </w:r>
                  <w:r>
                    <w:rPr>
                      <w:rFonts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挖填平衡</w:t>
                  </w:r>
                  <w:r>
                    <w:rPr>
                      <w:rFonts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eastAsiaTheme="minorEastAsia"/>
                      <w:color w:val="000000" w:themeColor="text1"/>
                      <w:szCs w:val="21"/>
                      <w14:textFill>
                        <w14:solidFill>
                          <w14:schemeClr w14:val="tx1"/>
                        </w14:solidFill>
                      </w14:textFill>
                    </w:rPr>
                    <w:t>无弃方。</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color w:val="FF0000"/>
                      <w:szCs w:val="21"/>
                    </w:rPr>
                  </w:pPr>
                  <w:r>
                    <w:rPr>
                      <w:rFonts w:hint="eastAsia" w:asciiTheme="minorEastAsia" w:hAnsiTheme="minorEastAsia" w:eastAsiaTheme="minorEastAsia"/>
                      <w:bCs/>
                      <w:color w:val="FF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7" w:hRule="atLeast"/>
              </w:trPr>
              <w:tc>
                <w:tcPr>
                  <w:tcW w:w="422" w:type="pct"/>
                  <w:vMerge w:val="restart"/>
                  <w:tcBorders>
                    <w:top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环保</w:t>
                  </w:r>
                </w:p>
                <w:p>
                  <w:pPr>
                    <w:snapToGrid w:val="0"/>
                    <w:rPr>
                      <w:rFonts w:asciiTheme="minorEastAsia" w:hAnsiTheme="minorEastAsia" w:eastAsiaTheme="minorEastAsia"/>
                      <w:bCs/>
                      <w:szCs w:val="21"/>
                    </w:rPr>
                  </w:pPr>
                  <w:r>
                    <w:rPr>
                      <w:rFonts w:asciiTheme="minorEastAsia" w:hAnsiTheme="minorEastAsia" w:eastAsiaTheme="minorEastAsia"/>
                      <w:bCs/>
                      <w:szCs w:val="21"/>
                    </w:rPr>
                    <w:t>工程</w:t>
                  </w:r>
                </w:p>
              </w:tc>
              <w:tc>
                <w:tcPr>
                  <w:tcW w:w="490" w:type="pct"/>
                  <w:vMerge w:val="restar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废气</w:t>
                  </w:r>
                </w:p>
              </w:tc>
              <w:tc>
                <w:tcPr>
                  <w:tcW w:w="645" w:type="pc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污水处理厂</w:t>
                  </w:r>
                  <w:r>
                    <w:rPr>
                      <w:rFonts w:asciiTheme="minorEastAsia" w:hAnsiTheme="minorEastAsia" w:eastAsiaTheme="minorEastAsia"/>
                      <w:bCs/>
                      <w:szCs w:val="21"/>
                    </w:rPr>
                    <w:t>恶臭气体</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highlight w:val="yellow"/>
                    </w:rPr>
                  </w:pPr>
                  <w:r>
                    <w:rPr>
                      <w:rFonts w:hint="eastAsia" w:asciiTheme="minorEastAsia" w:hAnsiTheme="minorEastAsia" w:eastAsiaTheme="minorEastAsia"/>
                      <w:bCs/>
                      <w:szCs w:val="21"/>
                    </w:rPr>
                    <w:t>各污水处理单元经加盖密闭处理，并在各污水处理单元上设置排气口，在排气孔处安装生物除臭装置(风机风量</w:t>
                  </w:r>
                  <w:r>
                    <w:rPr>
                      <w:rFonts w:asciiTheme="minorEastAsia" w:hAnsiTheme="minorEastAsia" w:eastAsiaTheme="minorEastAsia"/>
                      <w:bCs/>
                      <w:szCs w:val="21"/>
                    </w:rPr>
                    <w:t>8500</w:t>
                  </w:r>
                  <w:r>
                    <w:rPr>
                      <w:rFonts w:hint="eastAsia" w:asciiTheme="minorEastAsia" w:hAnsiTheme="minorEastAsia" w:eastAsiaTheme="minorEastAsia"/>
                      <w:bCs/>
                      <w:szCs w:val="21"/>
                    </w:rPr>
                    <w:t>m³/h)，恶臭气体经处理后通过15m高排气筒排放，污水处理厂四周加强植树绿化，进行绿化隔离、种植乔灌木，以最大限度地减少恶臭对周边环境的影响；在污水处理厂的运行操作中加强管理，格栅拦截的废弃物要及时清运，减少废弃物堆存，以减少恶臭影响。</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3"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highlight w:val="yellow"/>
                    </w:rPr>
                  </w:pPr>
                </w:p>
              </w:tc>
              <w:tc>
                <w:tcPr>
                  <w:tcW w:w="645" w:type="pc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highlight w:val="yellow"/>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管网敷设</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施工期加强施工期扬尘污染治理，采用湿法施工，路经村庄及污水处理厂段设1.8m高围挡(长约500m路段)，其余路段定时洒水降尘，防止扬尘扩散</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highlight w:val="yellow"/>
                    </w:rPr>
                  </w:pPr>
                  <w:r>
                    <w:rPr>
                      <w:rFonts w:asciiTheme="minorEastAsia" w:hAnsiTheme="minorEastAsia" w:eastAsiaTheme="minorEastAsia"/>
                      <w:bCs/>
                      <w:color w:val="000000" w:themeColor="text1"/>
                      <w:szCs w:val="21"/>
                      <w14:textFill>
                        <w14:solidFill>
                          <w14:schemeClr w14:val="tx1"/>
                        </w14:solidFill>
                      </w14:textFill>
                    </w:rPr>
                    <w:t>废水</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职工生活污水</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运营期厂内生活污水与污水处理厂来水一并排入项目污水处理系统处理；</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highlight w:val="yellow"/>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污水处理厂排水</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运营期处理达标后，考虑周边利用，余者排入湫水河。</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highlight w:val="yellow"/>
                    </w:rPr>
                  </w:pPr>
                </w:p>
              </w:tc>
              <w:tc>
                <w:tcPr>
                  <w:tcW w:w="645" w:type="pct"/>
                  <w:tcBorders>
                    <w:left w:val="single" w:color="auto" w:sz="4" w:space="0"/>
                    <w:right w:val="single" w:color="auto" w:sz="4" w:space="0"/>
                  </w:tcBorders>
                  <w:shd w:val="clear" w:color="auto" w:fill="auto"/>
                  <w:vAlign w:val="center"/>
                </w:tcPr>
                <w:p>
                  <w:pPr>
                    <w:snapToGrid w:val="0"/>
                    <w:spacing w:line="300" w:lineRule="exact"/>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管网敷设</w:t>
                  </w:r>
                </w:p>
              </w:tc>
              <w:tc>
                <w:tcPr>
                  <w:tcW w:w="2920" w:type="pct"/>
                  <w:tcBorders>
                    <w:left w:val="single" w:color="auto" w:sz="4" w:space="0"/>
                  </w:tcBorders>
                  <w:shd w:val="clear" w:color="auto" w:fill="auto"/>
                  <w:vAlign w:val="center"/>
                </w:tcPr>
                <w:p>
                  <w:pPr>
                    <w:spacing w:line="300" w:lineRule="exact"/>
                    <w:rPr>
                      <w:rFonts w:asciiTheme="minorEastAsia" w:hAnsiTheme="minorEastAsia" w:eastAsiaTheme="minorEastAsia"/>
                      <w:bCs/>
                      <w:color w:val="000000" w:themeColor="text1"/>
                      <w:szCs w:val="21"/>
                      <w:highlight w:val="yellow"/>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施工时</w:t>
                  </w:r>
                  <w:r>
                    <w:rPr>
                      <w:rFonts w:asciiTheme="minorEastAsia" w:hAnsiTheme="minorEastAsia" w:eastAsiaTheme="minorEastAsia"/>
                      <w:color w:val="000000" w:themeColor="text1"/>
                      <w:szCs w:val="21"/>
                      <w14:textFill>
                        <w14:solidFill>
                          <w14:schemeClr w14:val="tx1"/>
                        </w14:solidFill>
                      </w14:textFill>
                    </w:rPr>
                    <w:t>清管废水以SS污染物为主，就近下游排水渠排放施工营地设在周围村庄，生活污水纳入当地污水处理系统处理</w:t>
                  </w:r>
                  <w:r>
                    <w:rPr>
                      <w:rFonts w:hint="eastAsia" w:asciiTheme="minorEastAsia" w:hAnsiTheme="minorEastAsia" w:eastAsiaTheme="minorEastAsia"/>
                      <w:color w:val="000000" w:themeColor="text1"/>
                      <w:szCs w:val="21"/>
                      <w14:textFill>
                        <w14:solidFill>
                          <w14:schemeClr w14:val="tx1"/>
                        </w14:solidFill>
                      </w14:textFill>
                    </w:rPr>
                    <w:t>。</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噪声</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各类水泵</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选用低噪声设备，基础减震、厂房隔声、风机安装消声器等</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管网敷设</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加强施工期管理，运营期</w:t>
                  </w:r>
                  <w:r>
                    <w:rPr>
                      <w:rFonts w:hint="eastAsia" w:asciiTheme="minorEastAsia" w:hAnsiTheme="minorEastAsia" w:eastAsiaTheme="minorEastAsia"/>
                      <w:color w:val="000000" w:themeColor="text1"/>
                      <w:szCs w:val="21"/>
                      <w14:textFill>
                        <w14:solidFill>
                          <w14:schemeClr w14:val="tx1"/>
                        </w14:solidFill>
                      </w14:textFill>
                    </w:rPr>
                    <w:t>管网</w:t>
                  </w:r>
                  <w:r>
                    <w:rPr>
                      <w:rFonts w:asciiTheme="minorEastAsia" w:hAnsiTheme="minorEastAsia" w:eastAsiaTheme="minorEastAsia"/>
                      <w:color w:val="000000" w:themeColor="text1"/>
                      <w:szCs w:val="21"/>
                      <w14:textFill>
                        <w14:solidFill>
                          <w14:schemeClr w14:val="tx1"/>
                        </w14:solidFill>
                      </w14:textFill>
                    </w:rPr>
                    <w:t>周围30m范围无办公区，居民等设施，对周围环境的影响微小</w:t>
                  </w:r>
                  <w:r>
                    <w:rPr>
                      <w:rFonts w:hint="eastAsia" w:asciiTheme="minorEastAsia" w:hAnsiTheme="minorEastAsia" w:eastAsiaTheme="minorEastAsia"/>
                      <w:color w:val="000000" w:themeColor="text1"/>
                      <w:szCs w:val="21"/>
                      <w14:textFill>
                        <w14:solidFill>
                          <w14:schemeClr w14:val="tx1"/>
                        </w14:solidFill>
                      </w14:textFill>
                    </w:rPr>
                    <w:t>。</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固体废物</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生活垃圾</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场内收集，交环卫部门处理。</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4"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格栅渣</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经收集装置收集后委托环卫部门统一处理</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污泥</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压滤、干化后，</w:t>
                  </w:r>
                  <w:r>
                    <w:rPr>
                      <w:rFonts w:hint="eastAsia" w:asciiTheme="minorEastAsia" w:hAnsiTheme="minorEastAsia" w:eastAsiaTheme="minorEastAsia"/>
                      <w:bCs/>
                      <w:color w:val="000000" w:themeColor="text1"/>
                      <w:szCs w:val="21"/>
                      <w14:textFill>
                        <w14:solidFill>
                          <w14:schemeClr w14:val="tx1"/>
                        </w14:solidFill>
                      </w14:textFill>
                    </w:rPr>
                    <w:t>送当地垃圾填埋场填埋处理</w:t>
                  </w:r>
                  <w:r>
                    <w:rPr>
                      <w:rFonts w:asciiTheme="minorEastAsia" w:hAnsiTheme="minorEastAsia" w:eastAsiaTheme="minorEastAsia"/>
                      <w:bCs/>
                      <w:color w:val="000000" w:themeColor="text1"/>
                      <w:szCs w:val="21"/>
                      <w14:textFill>
                        <w14:solidFill>
                          <w14:schemeClr w14:val="tx1"/>
                        </w14:solidFill>
                      </w14:textFill>
                    </w:rPr>
                    <w:t>。</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监测废液</w:t>
                  </w:r>
                </w:p>
              </w:tc>
              <w:tc>
                <w:tcPr>
                  <w:tcW w:w="2920" w:type="pct"/>
                  <w:vMerge w:val="restar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暂存于</w:t>
                  </w:r>
                  <w:r>
                    <w:rPr>
                      <w:rFonts w:asciiTheme="minorEastAsia" w:hAnsiTheme="minorEastAsia" w:eastAsiaTheme="minorEastAsia"/>
                      <w:color w:val="000000" w:themeColor="text1"/>
                      <w14:textFill>
                        <w14:solidFill>
                          <w14:schemeClr w14:val="tx1"/>
                        </w14:solidFill>
                      </w14:textFill>
                    </w:rPr>
                    <w:t>厂区危废间内</w:t>
                  </w:r>
                  <w:r>
                    <w:rPr>
                      <w:rFonts w:asciiTheme="minorEastAsia" w:hAnsiTheme="minorEastAsia" w:eastAsiaTheme="minorEastAsia"/>
                      <w:color w:val="000000" w:themeColor="text1"/>
                      <w:szCs w:val="21"/>
                      <w14:textFill>
                        <w14:solidFill>
                          <w14:schemeClr w14:val="tx1"/>
                        </w14:solidFill>
                      </w14:textFill>
                    </w:rPr>
                    <w:t>，面积10m</w:t>
                  </w:r>
                  <w:r>
                    <w:rPr>
                      <w:rFonts w:asciiTheme="minorEastAsia" w:hAnsiTheme="minorEastAsia" w:eastAsiaTheme="minorEastAsia"/>
                      <w:color w:val="000000" w:themeColor="text1"/>
                      <w:szCs w:val="21"/>
                      <w:vertAlign w:val="superscript"/>
                      <w14:textFill>
                        <w14:solidFill>
                          <w14:schemeClr w14:val="tx1"/>
                        </w14:solidFill>
                      </w14:textFill>
                    </w:rPr>
                    <w:t>2</w:t>
                  </w:r>
                  <w:r>
                    <w:rPr>
                      <w:rFonts w:asciiTheme="minorEastAsia" w:hAnsiTheme="minorEastAsia" w:eastAsiaTheme="minorEastAsia"/>
                      <w:color w:val="000000" w:themeColor="text1"/>
                      <w:szCs w:val="21"/>
                      <w14:textFill>
                        <w14:solidFill>
                          <w14:schemeClr w14:val="tx1"/>
                        </w14:solidFill>
                      </w14:textFill>
                    </w:rPr>
                    <w:t>，分类分区存放，内设</w:t>
                  </w:r>
                  <w:r>
                    <w:rPr>
                      <w:rFonts w:asciiTheme="minorEastAsia" w:hAnsiTheme="minorEastAsia" w:eastAsiaTheme="minorEastAsia"/>
                      <w:color w:val="000000" w:themeColor="text1"/>
                      <w14:textFill>
                        <w14:solidFill>
                          <w14:schemeClr w14:val="tx1"/>
                        </w14:solidFill>
                      </w14:textFill>
                    </w:rPr>
                    <w:t>高密度聚乙烯塑料桶</w:t>
                  </w:r>
                  <w:r>
                    <w:rPr>
                      <w:rFonts w:asciiTheme="minorEastAsia" w:hAnsiTheme="minorEastAsia" w:eastAsiaTheme="minorEastAsia"/>
                      <w:color w:val="000000" w:themeColor="text1"/>
                      <w:szCs w:val="21"/>
                      <w14:textFill>
                        <w14:solidFill>
                          <w14:schemeClr w14:val="tx1"/>
                        </w14:solidFill>
                      </w14:textFill>
                    </w:rPr>
                    <w:t>收集</w:t>
                  </w:r>
                  <w:r>
                    <w:rPr>
                      <w:rFonts w:asciiTheme="minorEastAsia" w:hAnsiTheme="minorEastAsia" w:eastAsiaTheme="minorEastAsia"/>
                      <w:color w:val="000000" w:themeColor="text1"/>
                      <w:kern w:val="10"/>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随后委托</w:t>
                  </w:r>
                  <w:r>
                    <w:rPr>
                      <w:rFonts w:hint="eastAsia" w:asciiTheme="minorEastAsia" w:hAnsiTheme="minorEastAsia" w:eastAsiaTheme="minorEastAsia"/>
                      <w:bCs/>
                      <w:color w:val="000000" w:themeColor="text1"/>
                      <w:kern w:val="10"/>
                      <w:szCs w:val="21"/>
                      <w14:textFill>
                        <w14:solidFill>
                          <w14:schemeClr w14:val="tx1"/>
                        </w14:solidFill>
                      </w14:textFill>
                    </w:rPr>
                    <w:t>有资质的单位回收处理。</w:t>
                  </w:r>
                </w:p>
              </w:tc>
              <w:tc>
                <w:tcPr>
                  <w:tcW w:w="523" w:type="pct"/>
                  <w:vMerge w:val="restar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废机油</w:t>
                  </w:r>
                </w:p>
              </w:tc>
              <w:tc>
                <w:tcPr>
                  <w:tcW w:w="2920" w:type="pct"/>
                  <w:vMerge w:val="continue"/>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c>
                <w:tcPr>
                  <w:tcW w:w="523" w:type="pct"/>
                  <w:vMerge w:val="continue"/>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1135" w:type="pct"/>
                  <w:gridSpan w:val="2"/>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绿化</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color w:val="000000" w:themeColor="text1"/>
                      <w:szCs w:val="21"/>
                      <w:vertAlign w:val="superscript"/>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污水处理厂绿化面积</w:t>
                  </w:r>
                  <w:r>
                    <w:rPr>
                      <w:rFonts w:asciiTheme="minorEastAsia" w:hAnsiTheme="minorEastAsia" w:eastAsiaTheme="minorEastAsia"/>
                      <w:bCs/>
                      <w:color w:val="000000" w:themeColor="text1"/>
                      <w:szCs w:val="21"/>
                      <w14:textFill>
                        <w14:solidFill>
                          <w14:schemeClr w14:val="tx1"/>
                        </w14:solidFill>
                      </w14:textFill>
                    </w:rPr>
                    <w:t>1211.5</w:t>
                  </w:r>
                  <w:r>
                    <w:rPr>
                      <w:rFonts w:hint="eastAsia" w:asciiTheme="minorEastAsia" w:hAnsiTheme="minorEastAsia" w:eastAsiaTheme="minorEastAsia"/>
                      <w:bCs/>
                      <w:color w:val="000000" w:themeColor="text1"/>
                      <w:szCs w:val="21"/>
                      <w14:textFill>
                        <w14:solidFill>
                          <w14:schemeClr w14:val="tx1"/>
                        </w14:solidFill>
                      </w14:textFill>
                    </w:rPr>
                    <w:t>m</w:t>
                  </w:r>
                  <w:r>
                    <w:rPr>
                      <w:rFonts w:hint="eastAsia" w:asciiTheme="minorEastAsia" w:hAnsiTheme="minorEastAsia" w:eastAsiaTheme="minorEastAsia"/>
                      <w:bCs/>
                      <w:color w:val="000000" w:themeColor="text1"/>
                      <w:szCs w:val="21"/>
                      <w:vertAlign w:val="superscript"/>
                      <w14:textFill>
                        <w14:solidFill>
                          <w14:schemeClr w14:val="tx1"/>
                        </w14:solidFill>
                      </w14:textFill>
                    </w:rPr>
                    <w:t>2</w:t>
                  </w:r>
                </w:p>
                <w:p>
                  <w:pPr>
                    <w:snapToGrid w:val="0"/>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管网全部地下，不涉及绿化</w:t>
                  </w:r>
                </w:p>
              </w:tc>
              <w:tc>
                <w:tcPr>
                  <w:tcW w:w="523" w:type="pct"/>
                  <w:tcBorders>
                    <w:left w:val="single" w:color="auto" w:sz="4" w:space="0"/>
                  </w:tcBorders>
                  <w:vAlign w:val="center"/>
                </w:tcPr>
                <w:p>
                  <w:pPr>
                    <w:snapToGrid w:val="0"/>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1135" w:type="pct"/>
                  <w:gridSpan w:val="2"/>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管网敷设</w:t>
                  </w:r>
                  <w:r>
                    <w:rPr>
                      <w:rFonts w:asciiTheme="minorEastAsia" w:hAnsiTheme="minorEastAsia" w:eastAsiaTheme="minorEastAsia"/>
                      <w:color w:val="000000" w:themeColor="text1"/>
                      <w:szCs w:val="21"/>
                      <w14:textFill>
                        <w14:solidFill>
                          <w14:schemeClr w14:val="tx1"/>
                        </w14:solidFill>
                      </w14:textFill>
                    </w:rPr>
                    <w:t>临时占地</w:t>
                  </w:r>
                </w:p>
              </w:tc>
              <w:tc>
                <w:tcPr>
                  <w:tcW w:w="2920" w:type="pct"/>
                  <w:tcBorders>
                    <w:left w:val="single" w:color="auto" w:sz="4" w:space="0"/>
                  </w:tcBorders>
                  <w:shd w:val="clear" w:color="auto" w:fill="auto"/>
                  <w:vAlign w:val="center"/>
                </w:tcPr>
                <w:p>
                  <w:pPr>
                    <w:spacing w:line="36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工程结束后，临时场地全部恢复为原有功能</w:t>
                  </w:r>
                </w:p>
              </w:tc>
              <w:tc>
                <w:tcPr>
                  <w:tcW w:w="523" w:type="pct"/>
                  <w:tcBorders>
                    <w:left w:val="single" w:color="auto" w:sz="4" w:space="0"/>
                  </w:tcBorders>
                  <w:vAlign w:val="center"/>
                </w:tcPr>
                <w:p>
                  <w:pPr>
                    <w:snapToGrid w:val="0"/>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生态恢复</w:t>
                  </w:r>
                </w:p>
              </w:tc>
            </w:tr>
          </w:tbl>
          <w:p>
            <w:pPr>
              <w:tabs>
                <w:tab w:val="left" w:pos="1710"/>
              </w:tabs>
              <w:autoSpaceDE w:val="0"/>
              <w:autoSpaceDN w:val="0"/>
              <w:adjustRightInd w:val="0"/>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二、污水处理规模确定</w:t>
            </w:r>
          </w:p>
          <w:p>
            <w:pPr>
              <w:autoSpaceDE w:val="0"/>
              <w:autoSpaceDN w:val="0"/>
              <w:adjustRightInd w:val="0"/>
              <w:spacing w:line="500" w:lineRule="exact"/>
              <w:ind w:firstLine="480" w:firstLineChars="200"/>
              <w:jc w:val="left"/>
              <w:rPr>
                <w:rFonts w:ascii="宋体" w:hAnsi="宋体"/>
                <w:color w:val="FF0000"/>
                <w:sz w:val="22"/>
              </w:rPr>
            </w:pPr>
            <w:r>
              <w:rPr>
                <w:rFonts w:hint="eastAsia" w:ascii="宋体" w:hAnsi="宋体" w:cs="宋体"/>
                <w:kern w:val="0"/>
                <w:sz w:val="24"/>
                <w:szCs w:val="28"/>
              </w:rPr>
              <w:t>依据《山西省农村生活污水处理技术指南》（</w:t>
            </w:r>
            <w:r>
              <w:rPr>
                <w:rFonts w:ascii="宋体" w:hAnsi="宋体" w:cs="TimesNewRomanPSMT"/>
                <w:kern w:val="0"/>
                <w:sz w:val="24"/>
                <w:szCs w:val="28"/>
              </w:rPr>
              <w:t>DB14/T727-2020</w:t>
            </w:r>
            <w:r>
              <w:rPr>
                <w:rFonts w:hint="eastAsia" w:ascii="宋体" w:hAnsi="宋体" w:cs="宋体"/>
                <w:kern w:val="0"/>
                <w:sz w:val="24"/>
                <w:szCs w:val="28"/>
              </w:rPr>
              <w:t>），并结合临县当地的经济发展水平，同时依据现场实地勘察确定安业乡大部分住户安装了洗浴装置、洗衣机，厨房安装了下水管，同时部分用户已将旱厕改为水冲厕，故本项目设计农村自建房居民生活污水排放定额按</w:t>
            </w:r>
            <w:r>
              <w:rPr>
                <w:rFonts w:ascii="宋体" w:hAnsi="宋体" w:cs="TimesNewRomanPSMT"/>
                <w:kern w:val="0"/>
                <w:sz w:val="24"/>
                <w:szCs w:val="28"/>
              </w:rPr>
              <w:t>70L/</w:t>
            </w:r>
            <w:r>
              <w:rPr>
                <w:rFonts w:hint="eastAsia" w:ascii="宋体" w:hAnsi="宋体" w:cs="宋体"/>
                <w:kern w:val="0"/>
                <w:sz w:val="24"/>
                <w:szCs w:val="28"/>
              </w:rPr>
              <w:t>（人•</w:t>
            </w:r>
            <w:r>
              <w:rPr>
                <w:rFonts w:ascii="宋体" w:hAnsi="宋体" w:cs="TimesNewRomanPSMT"/>
                <w:kern w:val="0"/>
                <w:sz w:val="24"/>
                <w:szCs w:val="28"/>
              </w:rPr>
              <w:t>d</w:t>
            </w:r>
            <w:r>
              <w:rPr>
                <w:rFonts w:hint="eastAsia" w:ascii="宋体" w:hAnsi="宋体" w:cs="宋体"/>
                <w:kern w:val="0"/>
                <w:sz w:val="24"/>
                <w:szCs w:val="28"/>
              </w:rPr>
              <w:t>）取值，居民小区生活污水排放定额按</w:t>
            </w:r>
            <w:r>
              <w:rPr>
                <w:rFonts w:ascii="宋体" w:hAnsi="宋体" w:cs="TimesNewRomanPSMT"/>
                <w:kern w:val="0"/>
                <w:sz w:val="24"/>
                <w:szCs w:val="28"/>
              </w:rPr>
              <w:t>80L/</w:t>
            </w:r>
            <w:r>
              <w:rPr>
                <w:rFonts w:hint="eastAsia" w:ascii="宋体" w:hAnsi="宋体" w:cs="宋体"/>
                <w:kern w:val="0"/>
                <w:sz w:val="24"/>
                <w:szCs w:val="28"/>
              </w:rPr>
              <w:t>（人•</w:t>
            </w:r>
            <w:r>
              <w:rPr>
                <w:rFonts w:ascii="宋体" w:hAnsi="宋体" w:cs="TimesNewRomanPSMT"/>
                <w:kern w:val="0"/>
                <w:sz w:val="24"/>
                <w:szCs w:val="28"/>
              </w:rPr>
              <w:t>d</w:t>
            </w:r>
            <w:r>
              <w:rPr>
                <w:rFonts w:hint="eastAsia" w:ascii="宋体" w:hAnsi="宋体" w:cs="宋体"/>
                <w:kern w:val="0"/>
                <w:sz w:val="24"/>
                <w:szCs w:val="28"/>
              </w:rPr>
              <w:t>）取值。</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则本项目污水服务范围内污水排放量为：</w:t>
            </w:r>
          </w:p>
          <w:p>
            <w:pPr>
              <w:autoSpaceDE w:val="0"/>
              <w:autoSpaceDN w:val="0"/>
              <w:adjustRightInd w:val="0"/>
              <w:spacing w:line="500" w:lineRule="exact"/>
              <w:ind w:firstLine="480" w:firstLineChars="200"/>
              <w:jc w:val="center"/>
              <w:rPr>
                <w:rFonts w:ascii="宋体" w:hAnsi="宋体"/>
                <w:sz w:val="24"/>
              </w:rPr>
            </w:pPr>
            <w:r>
              <w:rPr>
                <w:rFonts w:hint="eastAsia" w:ascii="宋体" w:hAnsi="宋体"/>
                <w:sz w:val="24"/>
              </w:rPr>
              <w:t>表2</w:t>
            </w:r>
            <w:r>
              <w:rPr>
                <w:rFonts w:ascii="宋体" w:hAnsi="宋体"/>
                <w:sz w:val="24"/>
              </w:rPr>
              <w:t xml:space="preserve">-2    </w:t>
            </w:r>
            <w:r>
              <w:rPr>
                <w:rFonts w:hint="eastAsia" w:ascii="宋体" w:hAnsi="宋体"/>
                <w:sz w:val="24"/>
              </w:rPr>
              <w:t>生活污水排放量统计表</w:t>
            </w:r>
          </w:p>
          <w:p>
            <w:pPr>
              <w:kinsoku w:val="0"/>
              <w:overflowPunct w:val="0"/>
              <w:autoSpaceDE w:val="0"/>
              <w:autoSpaceDN w:val="0"/>
              <w:adjustRightInd w:val="0"/>
              <w:spacing w:before="2"/>
              <w:jc w:val="left"/>
              <w:rPr>
                <w:kern w:val="0"/>
                <w:sz w:val="3"/>
                <w:szCs w:val="3"/>
              </w:r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5"/>
              <w:gridCol w:w="2167"/>
              <w:gridCol w:w="1608"/>
              <w:gridCol w:w="1875"/>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33"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w:t>
                  </w:r>
                  <w:bookmarkStart w:id="10" w:name="4.2.1_生活污水产生量"/>
                  <w:bookmarkEnd w:id="10"/>
                  <w:bookmarkStart w:id="11" w:name="4.2_污水量预测"/>
                  <w:bookmarkEnd w:id="11"/>
                  <w:r>
                    <w:rPr>
                      <w:rFonts w:hint="eastAsia" w:cs="宋体" w:asciiTheme="minorEastAsia" w:hAnsiTheme="minorEastAsia" w:eastAsiaTheme="minorEastAsia"/>
                      <w:kern w:val="0"/>
                      <w:szCs w:val="21"/>
                    </w:rPr>
                    <w:t>号</w:t>
                  </w:r>
                </w:p>
              </w:tc>
              <w:tc>
                <w:tcPr>
                  <w:tcW w:w="1291"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村庄</w:t>
                  </w:r>
                  <w:r>
                    <w:rPr>
                      <w:rFonts w:asciiTheme="minorEastAsia" w:hAnsiTheme="minorEastAsia" w:eastAsiaTheme="minorEastAsia"/>
                      <w:kern w:val="0"/>
                      <w:szCs w:val="21"/>
                    </w:rPr>
                    <w:t>/</w:t>
                  </w:r>
                  <w:r>
                    <w:rPr>
                      <w:rFonts w:hint="eastAsia" w:cs="宋体" w:asciiTheme="minorEastAsia" w:hAnsiTheme="minorEastAsia" w:eastAsiaTheme="minorEastAsia"/>
                      <w:kern w:val="0"/>
                      <w:szCs w:val="21"/>
                    </w:rPr>
                    <w:t>小区名称</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2"/>
                      <w:kern w:val="0"/>
                      <w:szCs w:val="21"/>
                    </w:rPr>
                    <w:t>人口数</w:t>
                  </w:r>
                </w:p>
              </w:tc>
              <w:tc>
                <w:tcPr>
                  <w:tcW w:w="1117" w:type="pct"/>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spacing w:val="2"/>
                      <w:kern w:val="0"/>
                      <w:szCs w:val="21"/>
                    </w:rPr>
                  </w:pPr>
                  <w:r>
                    <w:rPr>
                      <w:rFonts w:hint="eastAsia" w:cs="宋体" w:asciiTheme="minorEastAsia" w:hAnsiTheme="minorEastAsia" w:eastAsiaTheme="minorEastAsia"/>
                      <w:spacing w:val="2"/>
                      <w:kern w:val="0"/>
                      <w:szCs w:val="21"/>
                    </w:rPr>
                    <w:t>污水产生量</w:t>
                  </w:r>
                </w:p>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m</w:t>
                  </w:r>
                  <w:r>
                    <w:rPr>
                      <w:rFonts w:asciiTheme="minorEastAsia" w:hAnsiTheme="minorEastAsia" w:eastAsiaTheme="minorEastAsia"/>
                      <w:kern w:val="0"/>
                      <w:position w:val="8"/>
                      <w:szCs w:val="21"/>
                      <w:vertAlign w:val="superscript"/>
                    </w:rPr>
                    <w:t>3</w:t>
                  </w:r>
                  <w:r>
                    <w:rPr>
                      <w:rFonts w:asciiTheme="minorEastAsia" w:hAnsiTheme="minorEastAsia" w:eastAsiaTheme="minorEastAsia"/>
                      <w:kern w:val="0"/>
                      <w:szCs w:val="21"/>
                    </w:rPr>
                    <w:t>/d</w:t>
                  </w:r>
                  <w:r>
                    <w:rPr>
                      <w:rFonts w:hint="eastAsia" w:cs="宋体" w:asciiTheme="minorEastAsia" w:hAnsiTheme="minorEastAsia" w:eastAsiaTheme="minorEastAsia"/>
                      <w:kern w:val="0"/>
                      <w:szCs w:val="21"/>
                    </w:rPr>
                    <w:t>）</w:t>
                  </w:r>
                </w:p>
              </w:tc>
              <w:tc>
                <w:tcPr>
                  <w:tcW w:w="1101" w:type="pct"/>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spacing w:val="2"/>
                      <w:kern w:val="0"/>
                      <w:szCs w:val="21"/>
                    </w:rPr>
                  </w:pPr>
                  <w:r>
                    <w:rPr>
                      <w:rFonts w:hint="eastAsia" w:cs="宋体" w:asciiTheme="minorEastAsia" w:hAnsiTheme="minorEastAsia" w:eastAsiaTheme="minorEastAsia"/>
                      <w:spacing w:val="2"/>
                      <w:kern w:val="0"/>
                      <w:szCs w:val="21"/>
                    </w:rPr>
                    <w:t>污水排放定额</w:t>
                  </w:r>
                </w:p>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L/</w:t>
                  </w:r>
                  <w:r>
                    <w:rPr>
                      <w:rFonts w:hint="eastAsia" w:cs="宋体" w:asciiTheme="minorEastAsia" w:hAnsiTheme="minorEastAsia" w:eastAsiaTheme="minorEastAsia"/>
                      <w:kern w:val="0"/>
                      <w:szCs w:val="21"/>
                    </w:rPr>
                    <w:t>（人•</w:t>
                  </w:r>
                  <w:r>
                    <w:rPr>
                      <w:rFonts w:asciiTheme="minorEastAsia" w:hAnsiTheme="minorEastAsia" w:eastAsiaTheme="minorEastAsia"/>
                      <w:kern w:val="0"/>
                      <w:szCs w:val="21"/>
                    </w:rPr>
                    <w:t>d</w:t>
                  </w:r>
                  <w:r>
                    <w:rPr>
                      <w:rFonts w:hint="eastAsia" w:cs="宋体" w:asciiTheme="minorEastAsia" w:hAnsiTheme="minorEastAsia" w:eastAsiaTheme="minor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3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东岳山村</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321</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22.47</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53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暖泉会村</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1066</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74.62</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32" w:type="pct"/>
                  <w:vMerge w:val="restar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安业村</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3517</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246.19</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32" w:type="pct"/>
                  <w:vMerge w:val="continue"/>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秦鼎盛世花园</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552</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44.16</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32" w:type="pct"/>
                  <w:vMerge w:val="continue"/>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移民小区</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1080</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86.4</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32" w:type="pct"/>
                  <w:vMerge w:val="continue"/>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祥园小区</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192</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15.36</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32" w:type="pct"/>
                  <w:vMerge w:val="continue"/>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欣阳小区</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2520</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201.6</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53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白家庄村</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2286</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160.02</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3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东胜村</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1925</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134.75</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3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下西坡村</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1587</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111.09</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trPr>
              <w:tc>
                <w:tcPr>
                  <w:tcW w:w="53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1290"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前青塘村</w:t>
                  </w:r>
                </w:p>
              </w:tc>
              <w:tc>
                <w:tcPr>
                  <w:tcW w:w="958"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2603</w:t>
                  </w:r>
                </w:p>
              </w:tc>
              <w:tc>
                <w:tcPr>
                  <w:tcW w:w="1117"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182.21</w:t>
                  </w:r>
                </w:p>
              </w:tc>
              <w:tc>
                <w:tcPr>
                  <w:tcW w:w="1102" w:type="pc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 w:type="pct"/>
                  <w:gridSpan w:val="2"/>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合计</w:t>
                  </w:r>
                </w:p>
              </w:tc>
              <w:tc>
                <w:tcPr>
                  <w:tcW w:w="1" w:type="pct"/>
                  <w:gridSpan w:val="3"/>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1278.87m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/d</w:t>
                  </w:r>
                </w:p>
              </w:tc>
            </w:tr>
          </w:tbl>
          <w:p>
            <w:pPr>
              <w:autoSpaceDE w:val="0"/>
              <w:autoSpaceDN w:val="0"/>
              <w:adjustRightInd w:val="0"/>
              <w:spacing w:line="500" w:lineRule="exact"/>
              <w:ind w:firstLine="480" w:firstLineChars="200"/>
              <w:rPr>
                <w:rFonts w:ascii="宋体" w:hAnsi="宋体" w:cs="宋体"/>
                <w:kern w:val="0"/>
                <w:sz w:val="24"/>
              </w:rPr>
            </w:pPr>
            <w:bookmarkStart w:id="12" w:name="4.3_工程规模的确定"/>
            <w:bookmarkEnd w:id="12"/>
            <w:bookmarkStart w:id="13" w:name="4.2.3_污水产生量"/>
            <w:bookmarkEnd w:id="13"/>
            <w:bookmarkStart w:id="14" w:name="4.2.2_入渗地下水量"/>
            <w:bookmarkEnd w:id="14"/>
            <w:r>
              <w:rPr>
                <w:rFonts w:hint="eastAsia" w:ascii="宋体" w:hAnsi="宋体" w:cs="宋体"/>
                <w:kern w:val="0"/>
                <w:sz w:val="24"/>
              </w:rPr>
              <w:t>由于本段地下水位较高，根据《室外排水设计标准》（</w:t>
            </w:r>
            <w:r>
              <w:rPr>
                <w:rFonts w:ascii="宋体" w:hAnsi="宋体" w:cs="TimesNewRomanPSMT"/>
                <w:kern w:val="0"/>
                <w:sz w:val="24"/>
              </w:rPr>
              <w:t>GB50014-2021</w:t>
            </w:r>
            <w:r>
              <w:rPr>
                <w:rFonts w:hint="eastAsia" w:ascii="宋体" w:hAnsi="宋体" w:cs="宋体"/>
                <w:kern w:val="0"/>
                <w:sz w:val="24"/>
              </w:rPr>
              <w:t>），入渗地下水量可按平均日综合生活污水量的</w:t>
            </w:r>
            <w:r>
              <w:rPr>
                <w:rFonts w:ascii="宋体" w:hAnsi="宋体" w:cs="TimesNewRomanPSMT"/>
                <w:kern w:val="0"/>
                <w:sz w:val="24"/>
              </w:rPr>
              <w:t>10</w:t>
            </w:r>
            <w:r>
              <w:rPr>
                <w:rFonts w:hint="eastAsia" w:ascii="宋体" w:hAnsi="宋体" w:cs="宋体"/>
                <w:kern w:val="0"/>
                <w:sz w:val="24"/>
              </w:rPr>
              <w:t>％</w:t>
            </w:r>
            <w:r>
              <w:rPr>
                <w:rFonts w:ascii="宋体" w:hAnsi="宋体" w:cs="TimesNewRomanPSMT"/>
                <w:kern w:val="0"/>
                <w:sz w:val="24"/>
              </w:rPr>
              <w:t>-15</w:t>
            </w:r>
            <w:r>
              <w:rPr>
                <w:rFonts w:hint="eastAsia" w:ascii="宋体" w:hAnsi="宋体" w:cs="宋体"/>
                <w:kern w:val="0"/>
                <w:sz w:val="24"/>
              </w:rPr>
              <w:t>％计。本工程入滲量按平均日生活污水排放量的</w:t>
            </w:r>
            <w:r>
              <w:rPr>
                <w:rFonts w:ascii="宋体" w:hAnsi="宋体" w:cs="TimesNewRomanPSMT"/>
                <w:kern w:val="0"/>
                <w:sz w:val="24"/>
              </w:rPr>
              <w:t>10</w:t>
            </w:r>
            <w:r>
              <w:rPr>
                <w:rFonts w:hint="eastAsia" w:ascii="宋体" w:hAnsi="宋体" w:cs="宋体"/>
                <w:kern w:val="0"/>
                <w:sz w:val="24"/>
              </w:rPr>
              <w:t>％测量，入渗量为</w:t>
            </w:r>
            <w:r>
              <w:rPr>
                <w:rFonts w:ascii="宋体" w:hAnsi="宋体" w:cs="TimesNewRomanPSMT"/>
                <w:kern w:val="0"/>
                <w:sz w:val="24"/>
              </w:rPr>
              <w:t>127.89m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宋体"/>
                <w:kern w:val="0"/>
                <w:sz w:val="24"/>
              </w:rPr>
              <w:t>。</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考虑地形及村道宽度，本项目设计考虑污水收集率为</w:t>
            </w:r>
            <w:r>
              <w:rPr>
                <w:rFonts w:ascii="宋体" w:hAnsi="宋体" w:cs="宋体"/>
                <w:kern w:val="0"/>
                <w:sz w:val="24"/>
              </w:rPr>
              <w:t>85%</w:t>
            </w:r>
            <w:r>
              <w:rPr>
                <w:rFonts w:hint="eastAsia" w:ascii="宋体" w:hAnsi="宋体" w:cs="宋体"/>
                <w:kern w:val="0"/>
                <w:sz w:val="24"/>
              </w:rPr>
              <w:t>，最终确定污水产生量为管网收集量与地下水渗入量之和：</w:t>
            </w:r>
            <w:r>
              <w:rPr>
                <w:rFonts w:ascii="宋体" w:hAnsi="宋体" w:cs="宋体"/>
                <w:kern w:val="0"/>
                <w:sz w:val="24"/>
              </w:rPr>
              <w:t>1023.096+191.83=1214.93m</w:t>
            </w:r>
            <w:r>
              <w:rPr>
                <w:rFonts w:ascii="宋体" w:hAnsi="宋体" w:cs="宋体"/>
                <w:kern w:val="0"/>
                <w:sz w:val="24"/>
                <w:vertAlign w:val="superscript"/>
              </w:rPr>
              <w:t>3</w:t>
            </w:r>
            <w:r>
              <w:rPr>
                <w:rFonts w:ascii="宋体" w:hAnsi="宋体" w:cs="宋体"/>
                <w:kern w:val="0"/>
                <w:sz w:val="24"/>
              </w:rPr>
              <w:t>/d</w:t>
            </w:r>
            <w:r>
              <w:rPr>
                <w:rFonts w:hint="eastAsia" w:ascii="宋体" w:hAnsi="宋体" w:cs="宋体"/>
                <w:kern w:val="0"/>
                <w:sz w:val="24"/>
              </w:rPr>
              <w:t>。</w:t>
            </w:r>
          </w:p>
          <w:p>
            <w:pPr>
              <w:autoSpaceDE w:val="0"/>
              <w:autoSpaceDN w:val="0"/>
              <w:adjustRightInd w:val="0"/>
              <w:spacing w:line="500" w:lineRule="exact"/>
              <w:ind w:firstLine="480" w:firstLineChars="200"/>
              <w:jc w:val="center"/>
              <w:rPr>
                <w:rFonts w:ascii="宋体" w:hAnsi="宋体"/>
                <w:sz w:val="24"/>
              </w:rPr>
            </w:pPr>
            <w:r>
              <w:rPr>
                <w:rFonts w:hint="eastAsia" w:ascii="宋体" w:hAnsi="宋体"/>
                <w:sz w:val="24"/>
              </w:rPr>
              <w:t>表</w:t>
            </w:r>
            <w:r>
              <w:rPr>
                <w:rFonts w:ascii="宋体" w:hAnsi="宋体"/>
                <w:sz w:val="24"/>
              </w:rPr>
              <w:t xml:space="preserve">2-3     </w:t>
            </w:r>
            <w:r>
              <w:rPr>
                <w:rFonts w:hint="eastAsia" w:ascii="宋体" w:hAnsi="宋体"/>
                <w:sz w:val="24"/>
              </w:rPr>
              <w:t>收集范围内污水总量预测表</w:t>
            </w:r>
          </w:p>
          <w:tbl>
            <w:tblPr>
              <w:tblStyle w:val="28"/>
              <w:tblW w:w="0" w:type="auto"/>
              <w:tblInd w:w="104" w:type="dxa"/>
              <w:tblLayout w:type="autofit"/>
              <w:tblCellMar>
                <w:top w:w="0" w:type="dxa"/>
                <w:left w:w="0" w:type="dxa"/>
                <w:bottom w:w="0" w:type="dxa"/>
                <w:right w:w="0" w:type="dxa"/>
              </w:tblCellMar>
            </w:tblPr>
            <w:tblGrid>
              <w:gridCol w:w="784"/>
              <w:gridCol w:w="2808"/>
              <w:gridCol w:w="1417"/>
              <w:gridCol w:w="3267"/>
            </w:tblGrid>
            <w:tr>
              <w:tblPrEx>
                <w:tblCellMar>
                  <w:top w:w="0" w:type="dxa"/>
                  <w:left w:w="0" w:type="dxa"/>
                  <w:bottom w:w="0" w:type="dxa"/>
                  <w:right w:w="0" w:type="dxa"/>
                </w:tblCellMar>
              </w:tblPrEx>
              <w:trPr>
                <w:trHeight w:val="302" w:hRule="atLeast"/>
              </w:trPr>
              <w:tc>
                <w:tcPr>
                  <w:tcW w:w="784" w:type="dxa"/>
                  <w:tcBorders>
                    <w:top w:val="single" w:color="000000" w:sz="10"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2808" w:type="dxa"/>
                  <w:tcBorders>
                    <w:top w:val="single" w:color="000000" w:sz="10"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名称</w:t>
                  </w:r>
                </w:p>
              </w:tc>
              <w:tc>
                <w:tcPr>
                  <w:tcW w:w="1417" w:type="dxa"/>
                  <w:tcBorders>
                    <w:top w:val="single" w:color="000000" w:sz="10"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污水量</w:t>
                  </w:r>
                  <w:r>
                    <w:rPr>
                      <w:rFonts w:cs="宋体" w:asciiTheme="minorEastAsia" w:hAnsiTheme="minorEastAsia" w:eastAsiaTheme="minorEastAsia"/>
                      <w:kern w:val="0"/>
                      <w:szCs w:val="21"/>
                    </w:rPr>
                    <w:t>(m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/d)</w:t>
                  </w:r>
                </w:p>
              </w:tc>
              <w:tc>
                <w:tcPr>
                  <w:tcW w:w="3267" w:type="dxa"/>
                  <w:tcBorders>
                    <w:top w:val="single" w:color="000000" w:sz="10"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备注</w:t>
                  </w:r>
                </w:p>
              </w:tc>
            </w:tr>
            <w:tr>
              <w:tblPrEx>
                <w:tblCellMar>
                  <w:top w:w="0" w:type="dxa"/>
                  <w:left w:w="0" w:type="dxa"/>
                  <w:bottom w:w="0" w:type="dxa"/>
                  <w:right w:w="0" w:type="dxa"/>
                </w:tblCellMar>
              </w:tblPrEx>
              <w:trPr>
                <w:trHeight w:val="365" w:hRule="atLeast"/>
              </w:trPr>
              <w:tc>
                <w:tcPr>
                  <w:tcW w:w="784"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2808"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平均日综合生活污水产生量</w:t>
                  </w:r>
                </w:p>
              </w:tc>
              <w:tc>
                <w:tcPr>
                  <w:tcW w:w="14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1278.87</w:t>
                  </w:r>
                </w:p>
              </w:tc>
              <w:tc>
                <w:tcPr>
                  <w:tcW w:w="3267"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依据污水排放定额计算</w:t>
                  </w:r>
                </w:p>
              </w:tc>
            </w:tr>
            <w:tr>
              <w:tblPrEx>
                <w:tblCellMar>
                  <w:top w:w="0" w:type="dxa"/>
                  <w:left w:w="0" w:type="dxa"/>
                  <w:bottom w:w="0" w:type="dxa"/>
                  <w:right w:w="0" w:type="dxa"/>
                </w:tblCellMar>
              </w:tblPrEx>
              <w:trPr>
                <w:trHeight w:val="271" w:hRule="atLeast"/>
              </w:trPr>
              <w:tc>
                <w:tcPr>
                  <w:tcW w:w="784"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2808"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污水收集率</w:t>
                  </w:r>
                </w:p>
              </w:tc>
              <w:tc>
                <w:tcPr>
                  <w:tcW w:w="14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1023.096</w:t>
                  </w:r>
                </w:p>
              </w:tc>
              <w:tc>
                <w:tcPr>
                  <w:tcW w:w="3267"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85%</w:t>
                  </w:r>
                </w:p>
              </w:tc>
            </w:tr>
            <w:tr>
              <w:tblPrEx>
                <w:tblCellMar>
                  <w:top w:w="0" w:type="dxa"/>
                  <w:left w:w="0" w:type="dxa"/>
                  <w:bottom w:w="0" w:type="dxa"/>
                  <w:right w:w="0" w:type="dxa"/>
                </w:tblCellMar>
              </w:tblPrEx>
              <w:trPr>
                <w:trHeight w:val="319" w:hRule="atLeast"/>
              </w:trPr>
              <w:tc>
                <w:tcPr>
                  <w:tcW w:w="784"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2808"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入渗地下水量</w:t>
                  </w:r>
                </w:p>
              </w:tc>
              <w:tc>
                <w:tcPr>
                  <w:tcW w:w="14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191.83</w:t>
                  </w:r>
                </w:p>
              </w:tc>
              <w:tc>
                <w:tcPr>
                  <w:tcW w:w="3267"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均日综合生活污水产生量的</w:t>
                  </w:r>
                  <w:r>
                    <w:rPr>
                      <w:rFonts w:cs="宋体" w:asciiTheme="minorEastAsia" w:hAnsiTheme="minorEastAsia" w:eastAsiaTheme="minorEastAsia"/>
                      <w:spacing w:val="-60"/>
                      <w:kern w:val="0"/>
                      <w:szCs w:val="21"/>
                    </w:rPr>
                    <w:t xml:space="preserve"> </w:t>
                  </w:r>
                  <w:r>
                    <w:rPr>
                      <w:rFonts w:asciiTheme="minorEastAsia" w:hAnsiTheme="minorEastAsia" w:eastAsiaTheme="minorEastAsia"/>
                      <w:kern w:val="0"/>
                      <w:szCs w:val="21"/>
                    </w:rPr>
                    <w:t>15%</w:t>
                  </w:r>
                </w:p>
              </w:tc>
            </w:tr>
            <w:tr>
              <w:tblPrEx>
                <w:tblCellMar>
                  <w:top w:w="0" w:type="dxa"/>
                  <w:left w:w="0" w:type="dxa"/>
                  <w:bottom w:w="0" w:type="dxa"/>
                  <w:right w:w="0" w:type="dxa"/>
                </w:tblCellMar>
              </w:tblPrEx>
              <w:trPr>
                <w:trHeight w:val="225" w:hRule="atLeast"/>
              </w:trPr>
              <w:tc>
                <w:tcPr>
                  <w:tcW w:w="784" w:type="dxa"/>
                  <w:tcBorders>
                    <w:top w:val="single" w:color="000000" w:sz="4" w:space="0"/>
                    <w:left w:val="single" w:color="000000" w:sz="10"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2808"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污水量合计</w:t>
                  </w:r>
                </w:p>
              </w:tc>
              <w:tc>
                <w:tcPr>
                  <w:tcW w:w="1417"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1214.93</w:t>
                  </w:r>
                </w:p>
              </w:tc>
              <w:tc>
                <w:tcPr>
                  <w:tcW w:w="3267" w:type="dxa"/>
                  <w:tcBorders>
                    <w:top w:val="single" w:color="000000" w:sz="4" w:space="0"/>
                    <w:left w:val="single" w:color="000000" w:sz="4" w:space="0"/>
                    <w:bottom w:val="single" w:color="000000" w:sz="10" w:space="0"/>
                    <w:right w:val="single" w:color="000000" w:sz="10" w:space="0"/>
                  </w:tcBorders>
                  <w:vAlign w:val="center"/>
                </w:tcPr>
                <w:p>
                  <w:pPr>
                    <w:autoSpaceDE w:val="0"/>
                    <w:autoSpaceDN w:val="0"/>
                    <w:adjustRightInd w:val="0"/>
                    <w:spacing w:line="400" w:lineRule="exact"/>
                    <w:jc w:val="center"/>
                    <w:rPr>
                      <w:rFonts w:asciiTheme="minorEastAsia" w:hAnsiTheme="minorEastAsia" w:eastAsiaTheme="minorEastAsia"/>
                      <w:kern w:val="0"/>
                      <w:szCs w:val="21"/>
                    </w:rPr>
                  </w:pPr>
                </w:p>
              </w:tc>
            </w:tr>
          </w:tbl>
          <w:p>
            <w:pPr>
              <w:autoSpaceDE w:val="0"/>
              <w:autoSpaceDN w:val="0"/>
              <w:adjustRightInd w:val="0"/>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根据以上分析，至</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年，安业乡污水站服务范围内的污水产生量为</w:t>
            </w:r>
            <w:r>
              <w:rPr>
                <w:rFonts w:cs="TimesNewRomanPSMT" w:asciiTheme="minorEastAsia" w:hAnsiTheme="minorEastAsia" w:eastAsiaTheme="minorEastAsia"/>
                <w:kern w:val="0"/>
                <w:sz w:val="24"/>
              </w:rPr>
              <w:t>1214.93m</w:t>
            </w:r>
            <w:r>
              <w:rPr>
                <w:rFonts w:cs="TimesNewRomanPSMT" w:asciiTheme="minorEastAsia" w:hAnsiTheme="minorEastAsia" w:eastAsiaTheme="minorEastAsia"/>
                <w:kern w:val="0"/>
                <w:sz w:val="24"/>
                <w:vertAlign w:val="superscript"/>
              </w:rPr>
              <w:t>3</w:t>
            </w:r>
            <w:r>
              <w:rPr>
                <w:rFonts w:cs="TimesNewRomanPSMT" w:asciiTheme="minorEastAsia" w:hAnsiTheme="minorEastAsia" w:eastAsiaTheme="minorEastAsia"/>
                <w:kern w:val="0"/>
                <w:sz w:val="24"/>
              </w:rPr>
              <w:t>/d</w:t>
            </w:r>
            <w:r>
              <w:rPr>
                <w:rFonts w:hint="eastAsia" w:cs="宋体" w:asciiTheme="minorEastAsia" w:hAnsiTheme="minorEastAsia" w:eastAsiaTheme="minorEastAsia"/>
                <w:kern w:val="0"/>
                <w:sz w:val="24"/>
              </w:rPr>
              <w:t>，考虑一定的未预见水量及安全系数，以及居民生活水平的提高，本项目设计水量考虑一定的富裕量，确定安业乡污水处理站设计处理规模为</w:t>
            </w:r>
            <w:r>
              <w:rPr>
                <w:rFonts w:cs="TimesNewRomanPSMT" w:asciiTheme="minorEastAsia" w:hAnsiTheme="minorEastAsia" w:eastAsiaTheme="minorEastAsia"/>
                <w:kern w:val="0"/>
                <w:sz w:val="24"/>
              </w:rPr>
              <w:t>1500m</w:t>
            </w:r>
            <w:r>
              <w:rPr>
                <w:rFonts w:cs="TimesNewRomanPSMT" w:asciiTheme="minorEastAsia" w:hAnsiTheme="minorEastAsia" w:eastAsiaTheme="minorEastAsia"/>
                <w:kern w:val="0"/>
                <w:sz w:val="24"/>
                <w:vertAlign w:val="superscript"/>
              </w:rPr>
              <w:t>3</w:t>
            </w:r>
            <w:r>
              <w:rPr>
                <w:rFonts w:cs="TimesNewRomanPSMT" w:asciiTheme="minorEastAsia" w:hAnsiTheme="minorEastAsia" w:eastAsiaTheme="minorEastAsia"/>
                <w:kern w:val="0"/>
                <w:sz w:val="24"/>
              </w:rPr>
              <w:t>/d</w:t>
            </w:r>
            <w:r>
              <w:rPr>
                <w:rFonts w:hint="eastAsia" w:cs="宋体" w:asciiTheme="minorEastAsia" w:hAnsiTheme="minorEastAsia" w:eastAsiaTheme="minorEastAsia"/>
                <w:kern w:val="0"/>
                <w:sz w:val="24"/>
              </w:rPr>
              <w:t>，一次性建成。</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三、污水处理厂设计进出水质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污水处理厂设计水质的确定对污水处理工艺的选择，工程投资、运行成本有着直接的影响。</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 xml:space="preserve">(1) </w:t>
            </w:r>
            <w:r>
              <w:rPr>
                <w:rFonts w:hint="eastAsia" w:asciiTheme="minorEastAsia" w:hAnsiTheme="minorEastAsia" w:eastAsiaTheme="minorEastAsia"/>
                <w:kern w:val="10"/>
                <w:sz w:val="24"/>
              </w:rPr>
              <w:t>设计进水水质：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设计进水水质的合理确定，是保证污水处理厂正常运行的前提条件之一。进水水质的确定既要依据现有的水质分析情况，又要着眼于未来的发展，留有一定的发展空间。</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为了较合理确定本工程进水水质，本次设计特意收集临县污水处理厂原设计进水水质和三交镇现状污水厂进水水质报告，对数据进行了数理分析，合理确定进水水质。</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4</w:t>
            </w:r>
            <w:r>
              <w:rPr>
                <w:rFonts w:hint="eastAsia" w:asciiTheme="minorEastAsia" w:hAnsiTheme="minorEastAsia" w:eastAsiaTheme="minorEastAsia"/>
                <w:kern w:val="10"/>
                <w:sz w:val="24"/>
              </w:rPr>
              <w:t xml:space="preserve">    临县污水处理厂设计进水水质(mg/L)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098"/>
              <w:gridCol w:w="1098"/>
              <w:gridCol w:w="1098"/>
              <w:gridCol w:w="1098"/>
              <w:gridCol w:w="10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项目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COD</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BOD</w:t>
                  </w:r>
                  <w:r>
                    <w:rPr>
                      <w:rFonts w:hint="eastAsia" w:asciiTheme="minorEastAsia" w:hAnsiTheme="minorEastAsia" w:eastAsiaTheme="minorEastAsia"/>
                      <w:kern w:val="10"/>
                      <w:vertAlign w:val="subscript"/>
                    </w:rPr>
                    <w:t>5</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SS</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氨氮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指标(mg/L)</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300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150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180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50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70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4.0</w:t>
                  </w:r>
                </w:p>
              </w:tc>
            </w:tr>
          </w:tbl>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5</w:t>
            </w:r>
            <w:r>
              <w:rPr>
                <w:rFonts w:hint="eastAsia" w:asciiTheme="minorEastAsia" w:hAnsiTheme="minorEastAsia" w:eastAsiaTheme="minorEastAsia"/>
                <w:kern w:val="10"/>
                <w:sz w:val="24"/>
              </w:rPr>
              <w:t xml:space="preserve">      临县现有三交镇污水厂进水水质(mg/L)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098"/>
              <w:gridCol w:w="1098"/>
              <w:gridCol w:w="1098"/>
              <w:gridCol w:w="1098"/>
              <w:gridCol w:w="10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时间</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COD</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BOD</w:t>
                  </w:r>
                  <w:r>
                    <w:rPr>
                      <w:rFonts w:hint="eastAsia" w:asciiTheme="minorEastAsia" w:hAnsiTheme="minorEastAsia" w:eastAsiaTheme="minorEastAsia"/>
                      <w:kern w:val="10"/>
                      <w:szCs w:val="21"/>
                      <w:vertAlign w:val="subscript"/>
                    </w:rPr>
                    <w:t>5</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SS</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氨氮</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总氮</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rPr>
                    <w:t>指标(mg/L)</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00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00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80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.0</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本次项目污水处理厂服务范围内的污水主要是城镇生活污水。由临县污水处理厂和三交镇污水处理厂进水水质结果可以看出，COD、SS、NH</w:t>
            </w:r>
            <w:r>
              <w:rPr>
                <w:rFonts w:hint="eastAsia" w:asciiTheme="minorEastAsia" w:hAnsiTheme="minorEastAsia" w:eastAsiaTheme="minorEastAsia"/>
                <w:kern w:val="10"/>
                <w:sz w:val="24"/>
                <w:vertAlign w:val="subscript"/>
              </w:rPr>
              <w:t>3</w:t>
            </w:r>
            <w:r>
              <w:rPr>
                <w:rFonts w:hint="eastAsia" w:asciiTheme="minorEastAsia" w:hAnsiTheme="minorEastAsia" w:eastAsiaTheme="minorEastAsia"/>
                <w:kern w:val="10"/>
                <w:sz w:val="24"/>
              </w:rPr>
              <w:t>-N的数值接近城市典型污水水质。综合根据《室外排水设计规范》(GB50014-2006)(2016年版)中对设计水质的规定，考虑到远期发展以及居民生活水平的提高，污水管网的配套和完善，定安业乡镇污水处理厂设计进水水质如下：</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6</w:t>
            </w:r>
            <w:r>
              <w:rPr>
                <w:rFonts w:hint="eastAsia" w:asciiTheme="minorEastAsia" w:hAnsiTheme="minorEastAsia" w:eastAsiaTheme="minorEastAsia"/>
                <w:kern w:val="10"/>
                <w:sz w:val="24"/>
              </w:rPr>
              <w:t xml:space="preserve">    设计进水水质主要指标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1065"/>
              <w:gridCol w:w="1065"/>
              <w:gridCol w:w="1065"/>
              <w:gridCol w:w="1065"/>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项目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COD</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BOD</w:t>
                  </w:r>
                  <w:r>
                    <w:rPr>
                      <w:rFonts w:hint="eastAsia" w:asciiTheme="minorEastAsia" w:hAnsiTheme="minorEastAsia" w:eastAsiaTheme="minorEastAsia"/>
                      <w:kern w:val="10"/>
                      <w:vertAlign w:val="subscript"/>
                    </w:rPr>
                    <w:t>5</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SS</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氨氮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平均值(mg/L)</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300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200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200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30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45</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4.0</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w:t>
            </w:r>
            <w:r>
              <w:rPr>
                <w:rFonts w:asciiTheme="minorEastAsia" w:hAnsiTheme="minorEastAsia" w:eastAsiaTheme="minorEastAsia"/>
                <w:kern w:val="10"/>
                <w:sz w:val="24"/>
              </w:rPr>
              <w:t>2</w:t>
            </w:r>
            <w:r>
              <w:rPr>
                <w:rFonts w:hint="eastAsia" w:asciiTheme="minorEastAsia" w:hAnsiTheme="minorEastAsia" w:eastAsiaTheme="minorEastAsia"/>
                <w:kern w:val="10"/>
                <w:sz w:val="24"/>
              </w:rPr>
              <w:t>)设计出水水质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依据《山西省地表水环境功能区划》（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）中表</w:t>
            </w:r>
            <w:r>
              <w:rPr>
                <w:rFonts w:asciiTheme="minorEastAsia" w:hAnsiTheme="minorEastAsia" w:eastAsiaTheme="minorEastAsia"/>
                <w:kern w:val="10"/>
                <w:sz w:val="24"/>
              </w:rPr>
              <w:t>1</w:t>
            </w:r>
            <w:r>
              <w:rPr>
                <w:rFonts w:hint="eastAsia" w:asciiTheme="minorEastAsia" w:hAnsiTheme="minorEastAsia" w:eastAsiaTheme="minorEastAsia"/>
                <w:kern w:val="10"/>
                <w:sz w:val="24"/>
              </w:rPr>
              <w:t>可知临县湫水河范围为东会村至黄河段，该段水环境功能属于农业与一般景观水保护，水质要求为《地表水环境质量标准》（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）中的</w:t>
            </w:r>
            <w:r>
              <w:rPr>
                <w:rFonts w:asciiTheme="minorEastAsia" w:hAnsiTheme="minorEastAsia" w:eastAsiaTheme="minorEastAsia"/>
                <w:kern w:val="10"/>
                <w:sz w:val="24"/>
              </w:rPr>
              <w:t>V</w:t>
            </w:r>
            <w:r>
              <w:rPr>
                <w:rFonts w:hint="eastAsia" w:asciiTheme="minorEastAsia" w:hAnsiTheme="minorEastAsia" w:eastAsiaTheme="minorEastAsia"/>
                <w:kern w:val="10"/>
                <w:sz w:val="24"/>
              </w:rPr>
              <w:t>类水标准，同时依据《污水综合排放标准》（</w:t>
            </w:r>
            <w:r>
              <w:rPr>
                <w:rFonts w:asciiTheme="minorEastAsia" w:hAnsiTheme="minorEastAsia" w:eastAsiaTheme="minorEastAsia"/>
                <w:kern w:val="10"/>
                <w:sz w:val="24"/>
              </w:rPr>
              <w:t>DB14/1928-2019</w:t>
            </w:r>
            <w:r>
              <w:rPr>
                <w:rFonts w:hint="eastAsia" w:asciiTheme="minorEastAsia" w:hAnsiTheme="minorEastAsia" w:eastAsiaTheme="minorEastAsia"/>
                <w:kern w:val="10"/>
                <w:sz w:val="24"/>
              </w:rPr>
              <w:t>）中</w:t>
            </w:r>
            <w:r>
              <w:rPr>
                <w:rFonts w:asciiTheme="minorEastAsia" w:hAnsiTheme="minorEastAsia" w:eastAsiaTheme="minorEastAsia"/>
                <w:kern w:val="10"/>
                <w:sz w:val="24"/>
              </w:rPr>
              <w:t>4.1</w:t>
            </w:r>
            <w:r>
              <w:rPr>
                <w:rFonts w:hint="eastAsia" w:asciiTheme="minorEastAsia" w:hAnsiTheme="minorEastAsia" w:eastAsiaTheme="minorEastAsia"/>
                <w:kern w:val="10"/>
                <w:sz w:val="24"/>
              </w:rPr>
              <w:t>要求，生活污水排入</w:t>
            </w:r>
            <w:r>
              <w:rPr>
                <w:rFonts w:asciiTheme="minorEastAsia" w:hAnsiTheme="minorEastAsia" w:eastAsiaTheme="minorEastAsia"/>
                <w:kern w:val="10"/>
                <w:sz w:val="24"/>
              </w:rPr>
              <w:t>II-V</w:t>
            </w:r>
            <w:r>
              <w:rPr>
                <w:rFonts w:hint="eastAsia" w:asciiTheme="minorEastAsia" w:hAnsiTheme="minorEastAsia" w:eastAsiaTheme="minorEastAsia"/>
                <w:kern w:val="10"/>
                <w:sz w:val="24"/>
              </w:rPr>
              <w:t>类水环境功能区，其水污染物排放执行表</w:t>
            </w:r>
            <w:r>
              <w:rPr>
                <w:rFonts w:asciiTheme="minorEastAsia" w:hAnsiTheme="minorEastAsia" w:eastAsiaTheme="minorEastAsia"/>
                <w:kern w:val="10"/>
                <w:sz w:val="24"/>
              </w:rPr>
              <w:t>2</w:t>
            </w:r>
            <w:r>
              <w:rPr>
                <w:rFonts w:hint="eastAsia" w:asciiTheme="minorEastAsia" w:hAnsiTheme="minorEastAsia" w:eastAsiaTheme="minorEastAsia"/>
                <w:kern w:val="10"/>
                <w:sz w:val="24"/>
              </w:rPr>
              <w:t>中的限值。故本项目设计出水水质标准为：化学需氧量、氨氮、总磷三项主要污染物指标稳定达到</w:t>
            </w:r>
            <w:r>
              <w:rPr>
                <w:rFonts w:hint="eastAsia" w:asciiTheme="minorEastAsia" w:hAnsiTheme="minorEastAsia" w:eastAsiaTheme="minorEastAsia"/>
                <w:sz w:val="24"/>
              </w:rPr>
              <w:t>《山西省污水综合排放标准》(</w:t>
            </w:r>
            <w:r>
              <w:rPr>
                <w:rFonts w:asciiTheme="minorEastAsia" w:hAnsiTheme="minorEastAsia" w:eastAsiaTheme="minorEastAsia"/>
                <w:sz w:val="24"/>
              </w:rPr>
              <w:t>DB14/1928-2019)表2</w:t>
            </w:r>
            <w:r>
              <w:rPr>
                <w:rFonts w:hint="eastAsia" w:asciiTheme="minorEastAsia" w:hAnsiTheme="minorEastAsia" w:eastAsiaTheme="minorEastAsia"/>
                <w:sz w:val="24"/>
              </w:rPr>
              <w:t>要求</w:t>
            </w:r>
            <w:r>
              <w:rPr>
                <w:rFonts w:asciiTheme="minorEastAsia" w:hAnsiTheme="minorEastAsia" w:eastAsiaTheme="minorEastAsia"/>
                <w:sz w:val="24"/>
              </w:rPr>
              <w:t>，水污染物排放限值为化学需氧量(COD)40mg/L，氨氮(NH</w:t>
            </w:r>
            <w:r>
              <w:rPr>
                <w:rFonts w:asciiTheme="minorEastAsia" w:hAnsiTheme="minorEastAsia" w:eastAsiaTheme="minorEastAsia"/>
                <w:sz w:val="24"/>
                <w:vertAlign w:val="subscript"/>
              </w:rPr>
              <w:t>3</w:t>
            </w:r>
            <w:r>
              <w:rPr>
                <w:rFonts w:asciiTheme="minorEastAsia" w:hAnsiTheme="minorEastAsia" w:eastAsiaTheme="minorEastAsia"/>
                <w:sz w:val="24"/>
              </w:rPr>
              <w:t>-N)2.0mg/L，总磷(TP)0.4mg/L，其余未指</w:t>
            </w:r>
            <w:r>
              <w:rPr>
                <w:rFonts w:hint="eastAsia" w:asciiTheme="minorEastAsia" w:hAnsiTheme="minorEastAsia" w:eastAsiaTheme="minorEastAsia"/>
                <w:sz w:val="24"/>
              </w:rPr>
              <w:t>定的出水水质指标执行《城镇污水处理厂污染物排放标准》(</w:t>
            </w:r>
            <w:r>
              <w:rPr>
                <w:rFonts w:asciiTheme="minorEastAsia" w:hAnsiTheme="minorEastAsia" w:eastAsiaTheme="minorEastAsia"/>
                <w:sz w:val="24"/>
              </w:rPr>
              <w:t>GB3838-2002)中的一级A标准。确定本次污水厂设计出水水质如</w:t>
            </w:r>
            <w:r>
              <w:rPr>
                <w:rFonts w:hint="eastAsia" w:asciiTheme="minorEastAsia" w:hAnsiTheme="minorEastAsia" w:eastAsiaTheme="minorEastAsia"/>
                <w:sz w:val="24"/>
              </w:rPr>
              <w:t>下：</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具体水质指标如下：</w:t>
            </w:r>
          </w:p>
          <w:p>
            <w:pPr>
              <w:spacing w:line="500" w:lineRule="exact"/>
              <w:ind w:firstLine="200"/>
              <w:jc w:val="center"/>
              <w:rPr>
                <w:rFonts w:asciiTheme="minorEastAsia" w:hAnsiTheme="minorEastAsia" w:eastAsiaTheme="minorEastAsia"/>
                <w:sz w:val="24"/>
              </w:rPr>
            </w:pPr>
            <w:r>
              <w:rPr>
                <w:rFonts w:hint="eastAsia" w:asciiTheme="minorEastAsia" w:hAnsiTheme="minorEastAsia" w:eastAsiaTheme="minorEastAsia"/>
                <w:sz w:val="24"/>
              </w:rPr>
              <w:t>表2-</w:t>
            </w:r>
            <w:r>
              <w:rPr>
                <w:rFonts w:asciiTheme="minorEastAsia" w:hAnsiTheme="minorEastAsia" w:eastAsiaTheme="minorEastAsia"/>
                <w:sz w:val="24"/>
              </w:rPr>
              <w:t>7    设计出水水质主要指</w:t>
            </w:r>
            <w:r>
              <w:rPr>
                <w:rFonts w:asciiTheme="minorEastAsia" w:hAnsiTheme="minorEastAsia" w:eastAsiaTheme="minorEastAsia"/>
                <w:kern w:val="10"/>
                <w:sz w:val="24"/>
              </w:rPr>
              <w:t>标</w:t>
            </w:r>
            <w:r>
              <w:rPr>
                <w:rFonts w:hint="eastAsia" w:asciiTheme="minorEastAsia" w:hAnsiTheme="minorEastAsia" w:eastAsiaTheme="minorEastAsia"/>
                <w:kern w:val="10"/>
                <w:sz w:val="24"/>
              </w:rPr>
              <w:t xml:space="preserve"> </w:t>
            </w:r>
            <w:r>
              <w:rPr>
                <w:rFonts w:asciiTheme="minorEastAsia" w:hAnsiTheme="minorEastAsia" w:eastAsiaTheme="minorEastAsia"/>
                <w:kern w:val="10"/>
                <w:sz w:val="24"/>
              </w:rPr>
              <w:t xml:space="preserve">    </w:t>
            </w:r>
            <w:r>
              <w:rPr>
                <w:rFonts w:hint="eastAsia" w:asciiTheme="minorEastAsia" w:hAnsiTheme="minorEastAsia" w:eastAsiaTheme="minorEastAsia"/>
                <w:kern w:val="10"/>
                <w:sz w:val="24"/>
              </w:rPr>
              <w:t>单位：</w:t>
            </w:r>
            <w:r>
              <w:rPr>
                <w:rFonts w:asciiTheme="minorEastAsia" w:hAnsiTheme="minorEastAsia" w:eastAsiaTheme="minorEastAsia"/>
                <w:kern w:val="10"/>
                <w:sz w:val="24"/>
              </w:rPr>
              <w:t>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979"/>
              <w:gridCol w:w="988"/>
              <w:gridCol w:w="967"/>
              <w:gridCol w:w="967"/>
              <w:gridCol w:w="967"/>
              <w:gridCol w:w="980"/>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spacing w:line="400" w:lineRule="exact"/>
                    <w:jc w:val="center"/>
                    <w:rPr>
                      <w:rFonts w:ascii="宋体" w:hAnsi="宋体"/>
                      <w:kern w:val="10"/>
                    </w:rPr>
                  </w:pPr>
                  <w:r>
                    <w:rPr>
                      <w:rFonts w:hint="eastAsia" w:ascii="宋体" w:hAnsi="宋体"/>
                      <w:kern w:val="10"/>
                    </w:rPr>
                    <w:t>项目</w:t>
                  </w:r>
                </w:p>
              </w:tc>
              <w:tc>
                <w:tcPr>
                  <w:tcW w:w="1065" w:type="dxa"/>
                  <w:vAlign w:val="center"/>
                </w:tcPr>
                <w:p>
                  <w:pPr>
                    <w:spacing w:line="400" w:lineRule="exact"/>
                    <w:jc w:val="center"/>
                    <w:rPr>
                      <w:rFonts w:ascii="宋体" w:hAnsi="宋体"/>
                      <w:kern w:val="10"/>
                    </w:rPr>
                  </w:pPr>
                  <w:r>
                    <w:rPr>
                      <w:rFonts w:hint="eastAsia" w:ascii="宋体" w:hAnsi="宋体"/>
                      <w:kern w:val="10"/>
                    </w:rPr>
                    <w:t>COD</w:t>
                  </w:r>
                </w:p>
              </w:tc>
              <w:tc>
                <w:tcPr>
                  <w:tcW w:w="1065" w:type="dxa"/>
                  <w:vAlign w:val="center"/>
                </w:tcPr>
                <w:p>
                  <w:pPr>
                    <w:spacing w:line="400" w:lineRule="exact"/>
                    <w:jc w:val="center"/>
                    <w:rPr>
                      <w:rFonts w:ascii="宋体" w:hAnsi="宋体"/>
                      <w:kern w:val="10"/>
                    </w:rPr>
                  </w:pPr>
                  <w:r>
                    <w:rPr>
                      <w:rFonts w:hint="eastAsia" w:ascii="宋体" w:hAnsi="宋体"/>
                      <w:kern w:val="10"/>
                    </w:rPr>
                    <w:t>BOD</w:t>
                  </w:r>
                  <w:r>
                    <w:rPr>
                      <w:rFonts w:hint="eastAsia" w:ascii="宋体" w:hAnsi="宋体"/>
                      <w:kern w:val="10"/>
                      <w:vertAlign w:val="subscript"/>
                    </w:rPr>
                    <w:t>5</w:t>
                  </w:r>
                </w:p>
              </w:tc>
              <w:tc>
                <w:tcPr>
                  <w:tcW w:w="1065" w:type="dxa"/>
                  <w:vAlign w:val="center"/>
                </w:tcPr>
                <w:p>
                  <w:pPr>
                    <w:spacing w:line="400" w:lineRule="exact"/>
                    <w:jc w:val="center"/>
                    <w:rPr>
                      <w:rFonts w:ascii="宋体" w:hAnsi="宋体"/>
                      <w:kern w:val="10"/>
                    </w:rPr>
                  </w:pPr>
                  <w:r>
                    <w:rPr>
                      <w:rFonts w:hint="eastAsia" w:ascii="宋体" w:hAnsi="宋体"/>
                      <w:kern w:val="10"/>
                    </w:rPr>
                    <w:t>SS</w:t>
                  </w:r>
                </w:p>
              </w:tc>
              <w:tc>
                <w:tcPr>
                  <w:tcW w:w="1065" w:type="dxa"/>
                  <w:vAlign w:val="center"/>
                </w:tcPr>
                <w:p>
                  <w:pPr>
                    <w:spacing w:line="400" w:lineRule="exact"/>
                    <w:jc w:val="center"/>
                    <w:rPr>
                      <w:rFonts w:ascii="宋体" w:hAnsi="宋体"/>
                      <w:kern w:val="10"/>
                    </w:rPr>
                  </w:pPr>
                  <w:r>
                    <w:rPr>
                      <w:rFonts w:hint="eastAsia" w:ascii="宋体" w:hAnsi="宋体"/>
                      <w:kern w:val="10"/>
                    </w:rPr>
                    <w:t>氨氮</w:t>
                  </w:r>
                </w:p>
              </w:tc>
              <w:tc>
                <w:tcPr>
                  <w:tcW w:w="1065" w:type="dxa"/>
                  <w:vAlign w:val="center"/>
                </w:tcPr>
                <w:p>
                  <w:pPr>
                    <w:spacing w:line="400" w:lineRule="exact"/>
                    <w:jc w:val="center"/>
                    <w:rPr>
                      <w:rFonts w:ascii="宋体" w:hAnsi="宋体"/>
                      <w:kern w:val="10"/>
                    </w:rPr>
                  </w:pPr>
                  <w:r>
                    <w:rPr>
                      <w:rFonts w:hint="eastAsia" w:ascii="宋体" w:hAnsi="宋体"/>
                      <w:kern w:val="10"/>
                    </w:rPr>
                    <w:t>总氮</w:t>
                  </w:r>
                </w:p>
              </w:tc>
              <w:tc>
                <w:tcPr>
                  <w:tcW w:w="1065" w:type="dxa"/>
                  <w:vAlign w:val="center"/>
                </w:tcPr>
                <w:p>
                  <w:pPr>
                    <w:spacing w:line="400" w:lineRule="exact"/>
                    <w:jc w:val="center"/>
                    <w:rPr>
                      <w:rFonts w:ascii="宋体" w:hAnsi="宋体"/>
                      <w:kern w:val="10"/>
                    </w:rPr>
                  </w:pPr>
                  <w:r>
                    <w:rPr>
                      <w:rFonts w:hint="eastAsia" w:ascii="宋体" w:hAnsi="宋体"/>
                      <w:kern w:val="10"/>
                    </w:rPr>
                    <w:t>总磷</w:t>
                  </w:r>
                </w:p>
              </w:tc>
              <w:tc>
                <w:tcPr>
                  <w:tcW w:w="1065" w:type="dxa"/>
                </w:tcPr>
                <w:p>
                  <w:pPr>
                    <w:spacing w:line="400" w:lineRule="exact"/>
                    <w:jc w:val="center"/>
                    <w:rPr>
                      <w:rFonts w:ascii="宋体" w:hAnsi="宋体"/>
                      <w:kern w:val="10"/>
                    </w:rPr>
                  </w:pPr>
                  <w:r>
                    <w:rPr>
                      <w:rFonts w:hint="eastAsia" w:ascii="宋体" w:hAnsi="宋体"/>
                      <w:kern w:val="10"/>
                    </w:rPr>
                    <w:t>P</w:t>
                  </w:r>
                  <w:r>
                    <w:rPr>
                      <w:rFonts w:ascii="宋体" w:hAnsi="宋体"/>
                      <w:kern w:val="10"/>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2" w:type="dxa"/>
                  <w:vAlign w:val="center"/>
                </w:tcPr>
                <w:p>
                  <w:pPr>
                    <w:spacing w:line="400" w:lineRule="exact"/>
                    <w:jc w:val="center"/>
                    <w:rPr>
                      <w:rFonts w:ascii="宋体" w:hAnsi="宋体"/>
                      <w:kern w:val="10"/>
                    </w:rPr>
                  </w:pPr>
                  <w:r>
                    <w:rPr>
                      <w:rFonts w:hint="eastAsia" w:ascii="宋体" w:hAnsi="宋体"/>
                      <w:kern w:val="10"/>
                    </w:rPr>
                    <w:t>出水水质</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40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5</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15</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0.4</w:t>
                  </w:r>
                </w:p>
              </w:tc>
              <w:tc>
                <w:tcPr>
                  <w:tcW w:w="1065" w:type="dxa"/>
                </w:tcPr>
                <w:p>
                  <w:pPr>
                    <w:spacing w:line="400" w:lineRule="exact"/>
                    <w:jc w:val="center"/>
                    <w:rPr>
                      <w:rFonts w:ascii="宋体" w:hAnsi="宋体"/>
                      <w:kern w:val="10"/>
                    </w:rPr>
                  </w:pPr>
                  <w:r>
                    <w:rPr>
                      <w:rFonts w:hint="eastAsia" w:ascii="宋体" w:hAnsi="宋体"/>
                      <w:kern w:val="10"/>
                    </w:rPr>
                    <w:t>6</w:t>
                  </w:r>
                  <w:r>
                    <w:rPr>
                      <w:rFonts w:ascii="宋体" w:hAnsi="宋体"/>
                      <w:kern w:val="10"/>
                    </w:rPr>
                    <w:t>-9</w:t>
                  </w:r>
                </w:p>
              </w:tc>
            </w:tr>
          </w:tbl>
          <w:p>
            <w:pPr>
              <w:tabs>
                <w:tab w:val="left" w:pos="1710"/>
              </w:tabs>
              <w:autoSpaceDE w:val="0"/>
              <w:autoSpaceDN w:val="0"/>
              <w:adjustRightInd w:val="0"/>
              <w:spacing w:line="500" w:lineRule="exact"/>
              <w:ind w:firstLine="482" w:firstLineChars="200"/>
              <w:rPr>
                <w:rFonts w:asciiTheme="minorEastAsia" w:hAnsiTheme="minorEastAsia" w:eastAsiaTheme="minorEastAsia"/>
                <w:b/>
                <w:color w:val="000000" w:themeColor="text1"/>
                <w:kern w:val="10"/>
                <w:sz w:val="24"/>
                <w14:textFill>
                  <w14:solidFill>
                    <w14:schemeClr w14:val="tx1"/>
                  </w14:solidFill>
                </w14:textFill>
              </w:rPr>
            </w:pPr>
            <w:r>
              <w:rPr>
                <w:rFonts w:hint="eastAsia" w:asciiTheme="minorEastAsia" w:hAnsiTheme="minorEastAsia" w:eastAsiaTheme="minorEastAsia"/>
                <w:b/>
                <w:color w:val="000000" w:themeColor="text1"/>
                <w:kern w:val="10"/>
                <w:sz w:val="24"/>
                <w14:textFill>
                  <w14:solidFill>
                    <w14:schemeClr w14:val="tx1"/>
                  </w14:solidFill>
                </w14:textFill>
              </w:rPr>
              <w:t>五、污水处理厂厂址选择</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根据上述选址原则并结合本工程服务范围的排水现状、总体规划及地形条件等因素，经建设单位与规划、城建、国土、环保等部门协商，安业乡污水处理站厂址最终确定在安业乡东胜村西侧的临县综合陶瓷厂西南角，占地属东胜村集体农用地(全部均为水浇地</w:t>
            </w:r>
            <w:r>
              <w:rPr>
                <w:rFonts w:cs="宋体" w:asciiTheme="minorEastAsia" w:hAnsiTheme="minorEastAsia" w:eastAsiaTheme="minorEastAsia"/>
                <w:kern w:val="0"/>
                <w:sz w:val="24"/>
              </w:rPr>
              <w:t>)</w:t>
            </w:r>
            <w:r>
              <w:rPr>
                <w:rFonts w:hint="eastAsia" w:cs="宋体" w:asciiTheme="minorEastAsia" w:hAnsiTheme="minorEastAsia" w:eastAsiaTheme="minorEastAsia"/>
                <w:kern w:val="0"/>
                <w:sz w:val="24"/>
              </w:rPr>
              <w:t>。该厂址具有以下特点：</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1</w:t>
            </w:r>
            <w:r>
              <w:rPr>
                <w:rFonts w:hint="eastAsia" w:cs="宋体" w:asciiTheme="minorEastAsia" w:hAnsiTheme="minorEastAsia" w:eastAsiaTheme="minorEastAsia"/>
                <w:kern w:val="0"/>
                <w:sz w:val="24"/>
              </w:rPr>
              <w:t>）符合《吕梁市临县建制镇生活污水处理设施建设专项规划（沿湫水河）》（</w:t>
            </w:r>
            <w:r>
              <w:rPr>
                <w:rFonts w:cs="TimesNewRomanPSMT" w:asciiTheme="minorEastAsia" w:hAnsiTheme="minorEastAsia" w:eastAsiaTheme="minorEastAsia"/>
                <w:kern w:val="0"/>
                <w:sz w:val="24"/>
              </w:rPr>
              <w:t>2021</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年）、《吕梁市临县县辖乡生活污水处理设施建设专项规划》（</w:t>
            </w:r>
            <w:r>
              <w:rPr>
                <w:rFonts w:cs="TimesNewRomanPSMT" w:asciiTheme="minorEastAsia" w:hAnsiTheme="minorEastAsia" w:eastAsiaTheme="minorEastAsia"/>
                <w:kern w:val="0"/>
                <w:sz w:val="24"/>
              </w:rPr>
              <w:t>2021</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年）总体规划；</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2</w:t>
            </w:r>
            <w:r>
              <w:rPr>
                <w:rFonts w:hint="eastAsia" w:cs="宋体" w:asciiTheme="minorEastAsia" w:hAnsiTheme="minorEastAsia" w:eastAsiaTheme="minorEastAsia"/>
                <w:kern w:val="0"/>
                <w:sz w:val="24"/>
              </w:rPr>
              <w:t>）场地地形地貌简单，可利用项目实际地形，相对高差不高，土方量较小，可降低投资；</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3</w:t>
            </w:r>
            <w:r>
              <w:rPr>
                <w:rFonts w:hint="eastAsia" w:cs="宋体" w:asciiTheme="minorEastAsia" w:hAnsiTheme="minorEastAsia" w:eastAsiaTheme="minorEastAsia"/>
                <w:kern w:val="0"/>
                <w:sz w:val="24"/>
              </w:rPr>
              <w:t>）厂区内地势平坦，无建筑物，因此无拆迁量，且征地方便；</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4</w:t>
            </w:r>
            <w:r>
              <w:rPr>
                <w:rFonts w:hint="eastAsia" w:cs="宋体" w:asciiTheme="minorEastAsia" w:hAnsiTheme="minorEastAsia" w:eastAsiaTheme="minorEastAsia"/>
                <w:kern w:val="0"/>
                <w:sz w:val="24"/>
              </w:rPr>
              <w:t>）该位置便于污水处理后的排放；</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5</w:t>
            </w:r>
            <w:r>
              <w:rPr>
                <w:rFonts w:hint="eastAsia" w:cs="宋体" w:asciiTheme="minorEastAsia" w:hAnsiTheme="minorEastAsia" w:eastAsiaTheme="minorEastAsia"/>
                <w:kern w:val="0"/>
                <w:sz w:val="24"/>
              </w:rPr>
              <w:t>）该厂址交通便利且不影响周围区域的连片开发；</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6</w:t>
            </w:r>
            <w:r>
              <w:rPr>
                <w:rFonts w:hint="eastAsia" w:cs="宋体" w:asciiTheme="minorEastAsia" w:hAnsiTheme="minorEastAsia" w:eastAsiaTheme="minorEastAsia"/>
                <w:kern w:val="0"/>
                <w:sz w:val="24"/>
              </w:rPr>
              <w:t>）该厂址处于地势较低处，便于污水自流收集，节省污水收集管网的投资。</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综上所述，根据《小城镇污水处理工程建设标准》中有关规定，污水处理厂处理规模</w:t>
            </w:r>
            <w:r>
              <w:rPr>
                <w:rFonts w:asciiTheme="minorEastAsia" w:hAnsiTheme="minorEastAsia" w:eastAsiaTheme="minorEastAsia"/>
                <w:sz w:val="24"/>
              </w:rPr>
              <w:t>1000～3000m</w:t>
            </w:r>
            <w:r>
              <w:rPr>
                <w:rFonts w:asciiTheme="minorEastAsia" w:hAnsiTheme="minorEastAsia" w:eastAsiaTheme="minorEastAsia"/>
                <w:sz w:val="24"/>
                <w:vertAlign w:val="superscript"/>
              </w:rPr>
              <w:t>3</w:t>
            </w:r>
            <w:r>
              <w:rPr>
                <w:rFonts w:asciiTheme="minorEastAsia" w:hAnsiTheme="minorEastAsia" w:eastAsiaTheme="minorEastAsia"/>
                <w:sz w:val="24"/>
              </w:rPr>
              <w:t>/d的属于Ⅲ类，二级处理建设用地指标为2500-5000m</w:t>
            </w:r>
            <w:r>
              <w:rPr>
                <w:rFonts w:asciiTheme="minorEastAsia" w:hAnsiTheme="minorEastAsia" w:eastAsiaTheme="minorEastAsia"/>
                <w:sz w:val="24"/>
                <w:vertAlign w:val="superscript"/>
              </w:rPr>
              <w:t>2</w:t>
            </w:r>
            <w:r>
              <w:rPr>
                <w:rFonts w:asciiTheme="minorEastAsia" w:hAnsiTheme="minorEastAsia" w:eastAsiaTheme="minorEastAsia"/>
                <w:sz w:val="24"/>
              </w:rPr>
              <w:t>。</w:t>
            </w:r>
            <w:r>
              <w:rPr>
                <w:rFonts w:hint="eastAsia" w:asciiTheme="minorEastAsia" w:hAnsiTheme="minorEastAsia" w:eastAsiaTheme="minorEastAsia"/>
                <w:sz w:val="24"/>
              </w:rPr>
              <w:t>本项目</w:t>
            </w:r>
            <w:r>
              <w:rPr>
                <w:rFonts w:asciiTheme="minorEastAsia" w:hAnsiTheme="minorEastAsia" w:eastAsiaTheme="minorEastAsia"/>
                <w:sz w:val="24"/>
              </w:rPr>
              <w:t>污水处理厂设计规模1500m</w:t>
            </w:r>
            <w:r>
              <w:rPr>
                <w:rFonts w:asciiTheme="minorEastAsia" w:hAnsiTheme="minorEastAsia" w:eastAsiaTheme="minorEastAsia"/>
                <w:sz w:val="24"/>
                <w:vertAlign w:val="superscript"/>
              </w:rPr>
              <w:t>3</w:t>
            </w:r>
            <w:r>
              <w:rPr>
                <w:rFonts w:asciiTheme="minorEastAsia" w:hAnsiTheme="minorEastAsia" w:eastAsiaTheme="minorEastAsia"/>
                <w:sz w:val="24"/>
              </w:rPr>
              <w:t>/d，考虑到厂区防洪</w:t>
            </w:r>
            <w:r>
              <w:rPr>
                <w:rFonts w:hint="eastAsia" w:asciiTheme="minorEastAsia" w:hAnsiTheme="minorEastAsia" w:eastAsiaTheme="minorEastAsia"/>
                <w:sz w:val="24"/>
              </w:rPr>
              <w:t>的要求，需新建防洪涵和防洪坝，结合厂区地形规整布局，本次总占地面积约</w:t>
            </w:r>
            <w:r>
              <w:rPr>
                <w:rFonts w:asciiTheme="minorEastAsia" w:hAnsiTheme="minorEastAsia" w:eastAsiaTheme="minorEastAsia"/>
                <w:sz w:val="24"/>
              </w:rPr>
              <w:t>4000m</w:t>
            </w:r>
            <w:r>
              <w:rPr>
                <w:rFonts w:asciiTheme="minorEastAsia" w:hAnsiTheme="minorEastAsia" w:eastAsiaTheme="minorEastAsia"/>
                <w:sz w:val="24"/>
                <w:vertAlign w:val="superscript"/>
              </w:rPr>
              <w:t>2</w:t>
            </w:r>
            <w:r>
              <w:rPr>
                <w:rFonts w:asciiTheme="minorEastAsia" w:hAnsiTheme="minorEastAsia" w:eastAsiaTheme="minorEastAsia"/>
                <w:sz w:val="24"/>
              </w:rPr>
              <w:t>。</w:t>
            </w:r>
          </w:p>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六、污水处理方案比选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污水处理工艺是污水处理厂的关键，处理工艺的选择是否得当，直接关系到处理厂出水水质、运转是否稳定、运转成本的高低和管理的难易。因此，必须结合实际情况慎重地选择适当的工艺，以达到最佳效果。</w:t>
            </w:r>
          </w:p>
          <w:p>
            <w:pPr>
              <w:spacing w:line="500" w:lineRule="exact"/>
              <w:ind w:firstLine="480" w:firstLineChars="200"/>
              <w:rPr>
                <w:rFonts w:ascii="宋体" w:hAnsi="宋体" w:cs="宋体"/>
                <w:kern w:val="0"/>
                <w:sz w:val="24"/>
                <w:szCs w:val="21"/>
              </w:rPr>
            </w:pPr>
            <w:r>
              <w:rPr>
                <w:rFonts w:hint="eastAsia" w:ascii="宋体" w:hAnsi="宋体"/>
                <w:sz w:val="24"/>
                <w:szCs w:val="21"/>
              </w:rPr>
              <w:t>1、</w:t>
            </w:r>
            <w:r>
              <w:rPr>
                <w:rFonts w:hint="eastAsia" w:ascii="宋体" w:hAnsi="宋体" w:cs="宋体"/>
                <w:kern w:val="0"/>
                <w:sz w:val="24"/>
                <w:szCs w:val="21"/>
              </w:rPr>
              <w:t>污水生物处理可行性分析（</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衡量指标）</w:t>
            </w:r>
          </w:p>
          <w:p>
            <w:pPr>
              <w:spacing w:line="500" w:lineRule="exact"/>
              <w:ind w:firstLine="480" w:firstLineChars="200"/>
              <w:rPr>
                <w:rFonts w:ascii="宋体" w:hAnsi="宋体"/>
                <w:sz w:val="24"/>
                <w:szCs w:val="21"/>
              </w:rPr>
            </w:pPr>
            <w:r>
              <w:rPr>
                <w:rFonts w:ascii="宋体" w:hAnsi="宋体" w:cs="TimesNewRomanPSMT"/>
                <w:kern w:val="0"/>
                <w:sz w:val="24"/>
                <w:szCs w:val="21"/>
              </w:rPr>
              <w:t>BOD</w:t>
            </w:r>
            <w:r>
              <w:rPr>
                <w:rFonts w:ascii="宋体" w:hAnsi="宋体" w:cs="TimesNewRomanPSMT"/>
                <w:kern w:val="0"/>
                <w:sz w:val="24"/>
                <w:szCs w:val="21"/>
                <w:vertAlign w:val="subscript"/>
              </w:rPr>
              <w:t>5</w:t>
            </w:r>
            <w:r>
              <w:rPr>
                <w:rFonts w:hint="eastAsia" w:ascii="宋体" w:hAnsi="宋体" w:cs="宋体"/>
                <w:kern w:val="0"/>
                <w:sz w:val="24"/>
                <w:szCs w:val="21"/>
              </w:rPr>
              <w:t>和</w:t>
            </w:r>
            <w:r>
              <w:rPr>
                <w:rFonts w:ascii="宋体" w:hAnsi="宋体" w:cs="TimesNewRomanPSMT"/>
                <w:kern w:val="0"/>
                <w:sz w:val="24"/>
                <w:szCs w:val="21"/>
              </w:rPr>
              <w:t>CODcr</w:t>
            </w:r>
            <w:r>
              <w:rPr>
                <w:rFonts w:hint="eastAsia" w:ascii="宋体" w:hAnsi="宋体" w:cs="宋体"/>
                <w:kern w:val="0"/>
                <w:sz w:val="24"/>
                <w:szCs w:val="21"/>
              </w:rPr>
              <w:t>是污水生物处理过程中常用的两个水质指标，用</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值评价污水的可生化性是广泛采用的一种最为简易的方法，一般情况下，</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值越大，说明污水可生物处理性越好，综合国内外的研究成果，可参照下表中所列的数据来评价污水的可生物降解性能。</w:t>
            </w:r>
          </w:p>
          <w:p>
            <w:pPr>
              <w:spacing w:line="500" w:lineRule="exact"/>
              <w:ind w:firstLine="480" w:firstLineChars="200"/>
              <w:rPr>
                <w:rFonts w:ascii="宋体" w:hAnsi="宋体"/>
                <w:sz w:val="24"/>
              </w:rPr>
            </w:pPr>
            <w:r>
              <w:rPr>
                <w:rFonts w:hint="eastAsia" w:ascii="宋体" w:hAnsi="宋体" w:cs="宋体"/>
                <w:kern w:val="0"/>
                <w:sz w:val="24"/>
              </w:rPr>
              <w:t>本工程污水处理厂进水水质</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/CODcr=0.67</w:t>
            </w:r>
            <w:r>
              <w:rPr>
                <w:rFonts w:hint="eastAsia" w:ascii="宋体" w:hAnsi="宋体" w:cs="宋体"/>
                <w:kern w:val="0"/>
                <w:sz w:val="24"/>
              </w:rPr>
              <w:t>，适合于生物降解。</w:t>
            </w:r>
          </w:p>
          <w:p>
            <w:pPr>
              <w:spacing w:line="500" w:lineRule="exact"/>
              <w:ind w:firstLine="480" w:firstLineChars="200"/>
              <w:rPr>
                <w:rFonts w:ascii="宋体" w:hAnsi="宋体" w:cs="宋体"/>
                <w:kern w:val="0"/>
                <w:sz w:val="24"/>
              </w:rPr>
            </w:pPr>
            <w:r>
              <w:rPr>
                <w:rFonts w:hint="eastAsia" w:ascii="宋体" w:hAnsi="宋体"/>
                <w:sz w:val="24"/>
              </w:rPr>
              <w:t>2、</w:t>
            </w:r>
            <w:r>
              <w:rPr>
                <w:rFonts w:hint="eastAsia" w:ascii="宋体" w:hAnsi="宋体" w:cs="宋体"/>
                <w:kern w:val="0"/>
                <w:sz w:val="24"/>
              </w:rPr>
              <w:t>污水生物脱氮可行性分析（</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w:t>
            </w:r>
            <w:r>
              <w:rPr>
                <w:rFonts w:hint="eastAsia" w:ascii="宋体" w:hAnsi="宋体" w:cs="宋体"/>
                <w:kern w:val="0"/>
                <w:sz w:val="24"/>
              </w:rPr>
              <w:t>衡量指标）</w:t>
            </w:r>
          </w:p>
          <w:p>
            <w:pPr>
              <w:spacing w:line="500" w:lineRule="exact"/>
              <w:ind w:firstLine="480" w:firstLineChars="200"/>
              <w:rPr>
                <w:rFonts w:ascii="宋体" w:hAnsi="宋体" w:cs="宋体"/>
                <w:kern w:val="0"/>
                <w:sz w:val="24"/>
              </w:rPr>
            </w:pPr>
            <w:r>
              <w:rPr>
                <w:rFonts w:hint="eastAsia" w:ascii="宋体" w:hAnsi="宋体" w:cs="宋体"/>
                <w:kern w:val="0"/>
                <w:sz w:val="24"/>
              </w:rPr>
              <w:t>该指标是鉴别能否采用生物脱氮的主要指标，由于反硝化细菌是在分解有机物的过程中进行反硝化脱氮的，在不投加外部碳源条件下，污水中必须有足够的有机物（碳源），才能保证反硝化的顺利进行。一般认为，</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w:t>
            </w:r>
            <w:r>
              <w:rPr>
                <w:rFonts w:hint="eastAsia" w:ascii="宋体" w:hAnsi="宋体" w:cs="TimesNewRomanPSMT"/>
                <w:kern w:val="0"/>
                <w:sz w:val="24"/>
              </w:rPr>
              <w:t>≥</w:t>
            </w:r>
            <w:r>
              <w:rPr>
                <w:rFonts w:ascii="宋体" w:hAnsi="宋体" w:cs="TimesNewRomanPSMT"/>
                <w:kern w:val="0"/>
                <w:sz w:val="24"/>
              </w:rPr>
              <w:t>4</w:t>
            </w:r>
            <w:r>
              <w:rPr>
                <w:rFonts w:hint="eastAsia" w:ascii="宋体" w:hAnsi="宋体" w:cs="宋体"/>
                <w:kern w:val="0"/>
                <w:sz w:val="24"/>
              </w:rPr>
              <w:t>，即可认为污水有足够的碳源供反硝化菌利用，本工程</w:t>
            </w:r>
            <w:r>
              <w:rPr>
                <w:rFonts w:ascii="宋体" w:hAnsi="宋体" w:cs="TimesNewRomanPSMT"/>
                <w:kern w:val="0"/>
                <w:sz w:val="24"/>
              </w:rPr>
              <w:t>TN</w:t>
            </w:r>
            <w:r>
              <w:rPr>
                <w:rFonts w:hint="eastAsia" w:ascii="宋体" w:hAnsi="宋体" w:cs="宋体"/>
                <w:kern w:val="0"/>
                <w:sz w:val="24"/>
              </w:rPr>
              <w:t>为</w:t>
            </w:r>
            <w:r>
              <w:rPr>
                <w:rFonts w:ascii="宋体" w:hAnsi="宋体" w:cs="TimesNewRomanPSMT"/>
                <w:kern w:val="0"/>
                <w:sz w:val="24"/>
              </w:rPr>
              <w:t>45mg/L</w:t>
            </w:r>
            <w:r>
              <w:rPr>
                <w:rFonts w:hint="eastAsia" w:ascii="宋体" w:hAnsi="宋体" w:cs="宋体"/>
                <w:kern w:val="0"/>
                <w:sz w:val="24"/>
              </w:rPr>
              <w:t>，</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为</w:t>
            </w:r>
            <w:r>
              <w:rPr>
                <w:rFonts w:ascii="宋体" w:hAnsi="宋体" w:cs="TimesNewRomanPSMT"/>
                <w:kern w:val="0"/>
                <w:sz w:val="24"/>
              </w:rPr>
              <w:t>200mg/L</w:t>
            </w:r>
            <w:r>
              <w:rPr>
                <w:rFonts w:hint="eastAsia" w:ascii="宋体" w:hAnsi="宋体" w:cs="宋体"/>
                <w:kern w:val="0"/>
                <w:sz w:val="24"/>
              </w:rPr>
              <w:t>，</w:t>
            </w:r>
            <w:r>
              <w:rPr>
                <w:rFonts w:ascii="宋体" w:hAnsi="宋体" w:cs="TimesNewRomanPSMT"/>
                <w:kern w:val="0"/>
                <w:sz w:val="24"/>
              </w:rPr>
              <w:t>BOD5/TN=4.44</w:t>
            </w:r>
            <w:r>
              <w:rPr>
                <w:rFonts w:hint="eastAsia" w:ascii="宋体" w:hAnsi="宋体" w:cs="宋体"/>
                <w:kern w:val="0"/>
                <w:sz w:val="24"/>
              </w:rPr>
              <w:t>，进水碳源满足反硝化作用的需求，但本项目设计采用五段生化工艺，为保证后段生化系统的稳定运行，本项目设计考虑外加碳源系统。</w:t>
            </w:r>
          </w:p>
          <w:p>
            <w:pPr>
              <w:spacing w:line="500" w:lineRule="exact"/>
              <w:ind w:firstLine="480" w:firstLineChars="200"/>
              <w:rPr>
                <w:rFonts w:ascii="宋体" w:hAnsi="宋体" w:cs="宋体"/>
                <w:kern w:val="0"/>
                <w:sz w:val="24"/>
              </w:rPr>
            </w:pPr>
            <w:r>
              <w:rPr>
                <w:rFonts w:ascii="宋体" w:hAnsi="宋体" w:cs="TimesNewRomanPSMT"/>
                <w:kern w:val="0"/>
                <w:sz w:val="24"/>
              </w:rPr>
              <w:t>3</w:t>
            </w:r>
            <w:r>
              <w:rPr>
                <w:rFonts w:hint="eastAsia" w:ascii="宋体" w:hAnsi="宋体" w:cs="宋体"/>
                <w:kern w:val="0"/>
                <w:sz w:val="24"/>
              </w:rPr>
              <w:t>、污水生物除磷可行性分析（</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w:t>
            </w:r>
            <w:r>
              <w:rPr>
                <w:rFonts w:hint="eastAsia" w:ascii="宋体" w:hAnsi="宋体" w:cs="宋体"/>
                <w:kern w:val="0"/>
                <w:sz w:val="24"/>
              </w:rPr>
              <w:t>衡量指标）</w:t>
            </w:r>
          </w:p>
          <w:p>
            <w:pPr>
              <w:spacing w:line="500" w:lineRule="exact"/>
              <w:ind w:firstLine="480" w:firstLineChars="200"/>
              <w:rPr>
                <w:rFonts w:ascii="宋体" w:hAnsi="宋体" w:cs="宋体"/>
                <w:kern w:val="0"/>
                <w:sz w:val="24"/>
              </w:rPr>
            </w:pPr>
            <w:r>
              <w:rPr>
                <w:rFonts w:hint="eastAsia" w:ascii="宋体" w:hAnsi="宋体" w:cs="宋体"/>
                <w:kern w:val="0"/>
                <w:sz w:val="24"/>
              </w:rPr>
              <w:t>该指标是鉴别能否采用生物除磷的主要指标，一般认为，较高的</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负荷可以取得较好的除磷效果，进行生物除磷的低限是</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/TP=17</w:t>
            </w:r>
            <w:r>
              <w:rPr>
                <w:rFonts w:hint="eastAsia" w:ascii="宋体" w:hAnsi="宋体" w:cs="宋体"/>
                <w:kern w:val="0"/>
                <w:sz w:val="24"/>
              </w:rPr>
              <w:t>，有机基质不同对除磷也有影响。而磷释放得越充分，其摄取量也就越大，本工程</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w:t>
            </w:r>
            <w:r>
              <w:rPr>
                <w:rFonts w:hint="eastAsia" w:ascii="宋体" w:hAnsi="宋体" w:cs="宋体"/>
                <w:kern w:val="0"/>
                <w:sz w:val="24"/>
              </w:rPr>
              <w:t>为</w:t>
            </w:r>
            <w:r>
              <w:rPr>
                <w:rFonts w:ascii="宋体" w:hAnsi="宋体" w:cs="TimesNewRomanPSMT"/>
                <w:kern w:val="0"/>
                <w:sz w:val="24"/>
              </w:rPr>
              <w:t>50</w:t>
            </w:r>
            <w:r>
              <w:rPr>
                <w:rFonts w:hint="eastAsia" w:ascii="宋体" w:hAnsi="宋体" w:cs="宋体"/>
                <w:kern w:val="0"/>
                <w:sz w:val="24"/>
              </w:rPr>
              <w:t>，满足生物除磷对碳源的要求。因此在生物段中设置厌氧池，可以有效进行磷的充分释放，并在曝气段中完成磷的过量吸收，从而保证系统磷的去除率。</w:t>
            </w:r>
          </w:p>
          <w:p>
            <w:pPr>
              <w:spacing w:line="500" w:lineRule="exact"/>
              <w:ind w:firstLine="480" w:firstLineChars="200"/>
              <w:rPr>
                <w:rFonts w:ascii="宋体" w:hAnsi="宋体"/>
                <w:sz w:val="24"/>
              </w:rPr>
            </w:pPr>
            <w:r>
              <w:rPr>
                <w:rFonts w:hint="eastAsia" w:ascii="宋体" w:hAnsi="宋体" w:cs="宋体"/>
                <w:kern w:val="0"/>
                <w:sz w:val="24"/>
              </w:rPr>
              <w:t>根据以上分析，本工程污水处理厂在正常设计工况时，在采用脱氮除磷生物法作为核心工艺的基础上，需要特殊考虑在脱氮除磷时外加碳源。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综合上述，本项目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消毒”。污水处理达标后，直接排放至西侧湫水河，最终汇入黄河，脱水后的泥饼外运至临县垃圾填埋场处置。</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污染物去除率要求</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根据污水厂原则及已确定的工程设计进、出水水质，本工程污染物处理程度见下表：</w:t>
            </w:r>
          </w:p>
          <w:p>
            <w:pPr>
              <w:spacing w:line="500" w:lineRule="exact"/>
              <w:ind w:firstLine="480" w:firstLineChars="200"/>
              <w:jc w:val="center"/>
              <w:rPr>
                <w:rFonts w:asciiTheme="minorEastAsia" w:hAnsiTheme="minorEastAsia" w:eastAsiaTheme="minorEastAsia"/>
                <w:sz w:val="24"/>
              </w:rPr>
            </w:pPr>
            <w:r>
              <w:rPr>
                <w:rFonts w:hint="eastAsia" w:asciiTheme="minorEastAsia" w:hAnsiTheme="minorEastAsia" w:eastAsiaTheme="minorEastAsia"/>
                <w:sz w:val="24"/>
              </w:rPr>
              <w:t xml:space="preserve">表2-8    </w:t>
            </w:r>
            <w:r>
              <w:rPr>
                <w:rFonts w:asciiTheme="minorEastAsia" w:hAnsiTheme="minorEastAsia" w:eastAsiaTheme="minorEastAsia"/>
                <w:sz w:val="24"/>
              </w:rPr>
              <w:t>污水处理程度表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995"/>
              <w:gridCol w:w="996"/>
              <w:gridCol w:w="995"/>
              <w:gridCol w:w="996"/>
              <w:gridCol w:w="99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项目</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COD</w:t>
                  </w:r>
                  <w:r>
                    <w:rPr>
                      <w:rFonts w:ascii="宋体" w:hAnsi="宋体"/>
                      <w:kern w:val="0"/>
                      <w:szCs w:val="21"/>
                    </w:rPr>
                    <w:t>cr</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BOD</w:t>
                  </w:r>
                  <w:r>
                    <w:rPr>
                      <w:rFonts w:ascii="宋体" w:hAnsi="宋体"/>
                      <w:kern w:val="0"/>
                      <w:szCs w:val="21"/>
                      <w:vertAlign w:val="subscript"/>
                    </w:rPr>
                    <w:t>5</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SS</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TN</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NH</w:t>
                  </w:r>
                  <w:r>
                    <w:rPr>
                      <w:rFonts w:ascii="宋体" w:hAnsi="宋体"/>
                      <w:kern w:val="0"/>
                      <w:szCs w:val="21"/>
                      <w:vertAlign w:val="subscript"/>
                    </w:rPr>
                    <w:t>3</w:t>
                  </w:r>
                  <w:r>
                    <w:rPr>
                      <w:rFonts w:ascii="宋体" w:hAnsi="宋体"/>
                      <w:kern w:val="0"/>
                      <w:szCs w:val="21"/>
                    </w:rPr>
                    <w:t>-N</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进水水质</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预处理出水水质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预处理率（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生化处理出水水质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生化处理率（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85</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66.7</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93.3</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深度处理出水水质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深度处理率（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11.11</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总处理率（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86.67</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95.00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95.00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66.67</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93.33</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90.00</w:t>
                  </w:r>
                </w:p>
              </w:tc>
            </w:tr>
          </w:tbl>
          <w:p>
            <w:pPr>
              <w:spacing w:line="500" w:lineRule="exact"/>
              <w:ind w:firstLine="480" w:firstLineChars="200"/>
              <w:rPr>
                <w:rFonts w:asciiTheme="minorEastAsia" w:hAnsiTheme="minorEastAsia" w:eastAsiaTheme="minorEastAsia"/>
              </w:rPr>
            </w:pPr>
            <w:r>
              <w:rPr>
                <w:rFonts w:hint="eastAsia" w:asciiTheme="minorEastAsia" w:hAnsiTheme="minorEastAsia" w:eastAsiaTheme="minorEastAsia"/>
                <w:sz w:val="24"/>
              </w:rPr>
              <w:t>从上表可见，本工程不仅对常规的有机污染物</w:t>
            </w:r>
            <w:r>
              <w:rPr>
                <w:rFonts w:asciiTheme="minorEastAsia" w:hAnsiTheme="minorEastAsia" w:eastAsiaTheme="minorEastAsia"/>
                <w:sz w:val="24"/>
              </w:rPr>
              <w:t>CODCr、BOD</w:t>
            </w:r>
            <w:r>
              <w:rPr>
                <w:rFonts w:asciiTheme="minorEastAsia" w:hAnsiTheme="minorEastAsia" w:eastAsiaTheme="minorEastAsia"/>
                <w:sz w:val="24"/>
                <w:vertAlign w:val="subscript"/>
              </w:rPr>
              <w:t>5</w:t>
            </w:r>
            <w:r>
              <w:rPr>
                <w:rFonts w:asciiTheme="minorEastAsia" w:hAnsiTheme="minorEastAsia" w:eastAsiaTheme="minorEastAsia"/>
                <w:sz w:val="24"/>
              </w:rPr>
              <w:t>、SS</w:t>
            </w:r>
            <w:r>
              <w:rPr>
                <w:rFonts w:hint="eastAsia" w:asciiTheme="minorEastAsia" w:hAnsiTheme="minorEastAsia" w:eastAsiaTheme="minorEastAsia"/>
                <w:sz w:val="24"/>
              </w:rPr>
              <w:t>的去除要求较高，对</w:t>
            </w:r>
            <w:r>
              <w:rPr>
                <w:rFonts w:asciiTheme="minorEastAsia" w:hAnsiTheme="minorEastAsia" w:eastAsiaTheme="minorEastAsia"/>
                <w:sz w:val="24"/>
              </w:rPr>
              <w:t>TN、NH</w:t>
            </w:r>
            <w:r>
              <w:rPr>
                <w:rFonts w:asciiTheme="minorEastAsia" w:hAnsiTheme="minorEastAsia" w:eastAsiaTheme="minorEastAsia"/>
                <w:sz w:val="24"/>
                <w:vertAlign w:val="subscript"/>
              </w:rPr>
              <w:t>3</w:t>
            </w:r>
            <w:r>
              <w:rPr>
                <w:rFonts w:asciiTheme="minorEastAsia" w:hAnsiTheme="minorEastAsia" w:eastAsiaTheme="minorEastAsia"/>
                <w:sz w:val="24"/>
              </w:rPr>
              <w:t>-N、TP的去除要求也很高。</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、污水处理工艺方案</w:t>
            </w:r>
          </w:p>
          <w:p>
            <w:pPr>
              <w:spacing w:line="500" w:lineRule="exact"/>
              <w:ind w:firstLine="480" w:firstLineChars="200"/>
              <w:rPr>
                <w:rFonts w:cs="宋体" w:asciiTheme="minorEastAsia" w:hAnsiTheme="minorEastAsia" w:eastAsiaTheme="minorEastAsia"/>
                <w:kern w:val="0"/>
                <w:sz w:val="24"/>
              </w:rPr>
            </w:pPr>
            <w:r>
              <w:rPr>
                <w:rFonts w:hint="eastAsia" w:asciiTheme="minorEastAsia" w:hAnsiTheme="minorEastAsia" w:eastAsiaTheme="minorEastAsia"/>
                <w:sz w:val="24"/>
              </w:rPr>
              <w:t>经工艺比选，本次污水处理厂处理工艺选用</w:t>
            </w:r>
            <w:r>
              <w:rPr>
                <w:rFonts w:hint="eastAsia" w:cs="宋体" w:asciiTheme="minorEastAsia" w:hAnsiTheme="minorEastAsia" w:eastAsiaTheme="minorEastAsia"/>
                <w:kern w:val="0"/>
                <w:sz w:val="24"/>
              </w:rPr>
              <w:t>“进水井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kern w:val="0"/>
                <w:sz w:val="24"/>
              </w:rPr>
              <w:t>依据工程分析和收集的资料进行分析，</w:t>
            </w:r>
            <w:r>
              <w:rPr>
                <w:rFonts w:hint="eastAsia" w:asciiTheme="minorEastAsia" w:hAnsiTheme="minorEastAsia" w:eastAsiaTheme="minorEastAsia"/>
                <w:color w:val="000000" w:themeColor="text1"/>
                <w:sz w:val="24"/>
                <w14:textFill>
                  <w14:solidFill>
                    <w14:schemeClr w14:val="tx1"/>
                  </w14:solidFill>
                </w14:textFill>
              </w:rPr>
              <w:t>氨氮在整个系统中的去除率为</w:t>
            </w:r>
            <w:r>
              <w:rPr>
                <w:rFonts w:asciiTheme="minorEastAsia" w:hAnsiTheme="minorEastAsia" w:eastAsiaTheme="minorEastAsia"/>
                <w:color w:val="000000" w:themeColor="text1"/>
                <w:sz w:val="24"/>
                <w14:textFill>
                  <w14:solidFill>
                    <w14:schemeClr w14:val="tx1"/>
                  </w14:solidFill>
                </w14:textFill>
              </w:rPr>
              <w:t>93.33%</w:t>
            </w:r>
            <w:r>
              <w:rPr>
                <w:rFonts w:hint="eastAsia" w:asciiTheme="minorEastAsia" w:hAnsiTheme="minorEastAsia" w:eastAsiaTheme="minorEastAsia"/>
                <w:color w:val="000000" w:themeColor="text1"/>
                <w:sz w:val="24"/>
                <w14:textFill>
                  <w14:solidFill>
                    <w14:schemeClr w14:val="tx1"/>
                  </w14:solidFill>
                </w14:textFill>
              </w:rPr>
              <w:t>。一方面：冬季随着气温降低水温随之有一定降低，使得时代时间较长的硝化菌的生长速度和活性相对较低，此时，通过延长水力停留时间、延长曝气时间、适当提高污泥浓度、增加污泥龄等工艺运行方式，来保障出水氨氮指标的运行稳定；另一方面：临县污水收集采用地埋式管道进行收集，所以在冬季气温变化的情况下水温变化影响较小；第三：收集现状新民污水厂和三交镇污水厂污水收集管道部分为暗渠，冬季水温降低幅度较大，（污水收集点末端水温</w:t>
            </w:r>
            <w:r>
              <w:rPr>
                <w:rFonts w:asciiTheme="minorEastAsia" w:hAnsiTheme="minorEastAsia" w:eastAsiaTheme="minorEastAsia"/>
                <w:color w:val="000000" w:themeColor="text1"/>
                <w:sz w:val="24"/>
                <w14:textFill>
                  <w14:solidFill>
                    <w14:schemeClr w14:val="tx1"/>
                  </w14:solidFill>
                </w14:textFill>
              </w:rPr>
              <w:t>11</w:t>
            </w:r>
            <w:r>
              <w:rPr>
                <w:rFonts w:hint="eastAsia" w:asciiTheme="minorEastAsia" w:hAnsiTheme="minorEastAsia" w:eastAsiaTheme="minorEastAsia"/>
                <w:color w:val="000000" w:themeColor="text1"/>
                <w:sz w:val="24"/>
                <w14:textFill>
                  <w14:solidFill>
                    <w14:schemeClr w14:val="tx1"/>
                  </w14:solidFill>
                </w14:textFill>
              </w:rPr>
              <w:t>℃，经</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公里管网输送至污水厂水温降低至</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℃），经厂区内水源热泵对出水换热后将生化池水温提升至</w:t>
            </w:r>
            <w:r>
              <w:rPr>
                <w:rFonts w:asciiTheme="minorEastAsia" w:hAnsiTheme="minorEastAsia" w:eastAsiaTheme="minorEastAsia"/>
                <w:color w:val="000000" w:themeColor="text1"/>
                <w:sz w:val="24"/>
                <w14:textFill>
                  <w14:solidFill>
                    <w14:schemeClr w14:val="tx1"/>
                  </w14:solidFill>
                </w14:textFill>
              </w:rPr>
              <w:t>12</w:t>
            </w:r>
            <w:r>
              <w:rPr>
                <w:rFonts w:hint="eastAsia" w:asciiTheme="minorEastAsia" w:hAnsiTheme="minorEastAsia" w:eastAsiaTheme="minorEastAsia"/>
                <w:color w:val="000000" w:themeColor="text1"/>
                <w:sz w:val="24"/>
                <w14:textFill>
                  <w14:solidFill>
                    <w14:schemeClr w14:val="tx1"/>
                  </w14:solidFill>
                </w14:textFill>
              </w:rPr>
              <w:t>℃，目前实际出水氨氮指标满足出水要求。综上，本项目采用巴顿甫五段生化法能够确保冬季氨氮指标。</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 xml:space="preserve">1) </w:t>
            </w:r>
            <w:r>
              <w:rPr>
                <w:rFonts w:hint="eastAsia" w:asciiTheme="minorEastAsia" w:hAnsiTheme="minorEastAsia" w:eastAsiaTheme="minorEastAsia"/>
                <w:sz w:val="24"/>
              </w:rPr>
              <w:t>预处理工艺</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预处理主要目的是去除水中较大的漂浮物、砂粒及其它无机物，以避免损害后序机械设备，确保二级生化处理安全稳定运行。预处理主要包括粗格栅、细格栅、调节池等。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①粗格栅</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粗格栅用于拦截污水处理厂进水中含有的较大杂质及悬浮固体，以保证水泵提升系统正常运行。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②细格栅</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细格栅主要是拦截较小杂物和污水中的分散性悬浮固体，以减少后续处理构筑物的运行负荷。</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设计预处理细格栅采用微滤机，微滤机为全地上设备，具有人员操作方便，清渣方便，设备检修方便，对运行人员操作能力要求低，节能降耗同时具有精度高等优点。</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③调节池</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）提高有机负荷缓冲能力，防止系统负荷急剧变化；</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）减少污水流量波动，稳定污水处理中使用的化学进料速率，适用于进料设备的能力，同时减少水泵的频繁启动；</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）不同污水本身的中和能力可用于控制污水</w:t>
            </w:r>
            <w:r>
              <w:rPr>
                <w:rFonts w:asciiTheme="minorEastAsia" w:hAnsiTheme="minorEastAsia" w:eastAsiaTheme="minorEastAsia"/>
                <w:sz w:val="24"/>
              </w:rPr>
              <w:t>pH</w:t>
            </w:r>
            <w:r>
              <w:rPr>
                <w:rFonts w:hint="eastAsia" w:asciiTheme="minorEastAsia" w:hAnsiTheme="minorEastAsia" w:eastAsiaTheme="minorEastAsia"/>
                <w:sz w:val="24"/>
              </w:rPr>
              <w:t>值，稳定水质，减少中和化学品的消耗；</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）防止高浓度有毒物质直接进入生化处理系统；</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）当夜间污水量急剧减少时，处理系统可以继续输入污水，以确保系统的正常运行。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④预处理方案的确定</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根据上述内容分析，本工程预处理部分工艺确定为：粗格栅、一级提升泵、微滤机和调节池。</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sz w:val="24"/>
                <w:szCs w:val="20"/>
              </w:rPr>
            </w:pPr>
            <w:r>
              <w:rPr>
                <w:rFonts w:hint="eastAsia" w:asciiTheme="minorEastAsia" w:hAnsiTheme="minorEastAsia" w:eastAsiaTheme="minorEastAsia"/>
                <w:sz w:val="24"/>
                <w:szCs w:val="20"/>
              </w:rPr>
              <w:t>(</w:t>
            </w:r>
            <w:r>
              <w:rPr>
                <w:rFonts w:asciiTheme="minorEastAsia" w:hAnsiTheme="minorEastAsia" w:eastAsiaTheme="minorEastAsia"/>
                <w:sz w:val="24"/>
                <w:szCs w:val="20"/>
              </w:rPr>
              <w:t>2)生化处理工艺方案</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一般小型乡镇污水处理均采用生化处理，生化处理常用的技术</w:t>
            </w:r>
            <w:r>
              <w:rPr>
                <w:rFonts w:hint="eastAsia" w:asciiTheme="minorEastAsia" w:hAnsiTheme="minorEastAsia" w:eastAsiaTheme="minorEastAsia"/>
                <w:bCs/>
                <w:kern w:val="0"/>
                <w:sz w:val="24"/>
              </w:rPr>
              <w:t>如如下：</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kern w:val="0"/>
                <w:sz w:val="24"/>
              </w:rPr>
            </w:pPr>
            <w:r>
              <w:rPr>
                <w:rFonts w:asciiTheme="minorEastAsia" w:hAnsiTheme="minorEastAsia" w:eastAsiaTheme="minorEastAsia"/>
                <w:kern w:val="0"/>
                <w:sz w:val="24"/>
              </w:rPr>
              <w:t>1</w:t>
            </w:r>
            <w:r>
              <w:rPr>
                <w:rFonts w:asciiTheme="minorEastAsia" w:hAnsiTheme="minorEastAsia" w:eastAsiaTheme="minorEastAsia"/>
                <w:sz w:val="24"/>
                <w:szCs w:val="20"/>
              </w:rPr>
              <w:t>)</w:t>
            </w:r>
            <w:r>
              <w:rPr>
                <w:rFonts w:asciiTheme="minorEastAsia" w:hAnsiTheme="minorEastAsia" w:eastAsiaTheme="minorEastAsia"/>
                <w:kern w:val="0"/>
                <w:sz w:val="24"/>
              </w:rPr>
              <w:t xml:space="preserve"> A</w:t>
            </w:r>
            <w:r>
              <w:rPr>
                <w:rFonts w:asciiTheme="minorEastAsia" w:hAnsiTheme="minorEastAsia" w:eastAsiaTheme="minorEastAsia"/>
                <w:kern w:val="0"/>
                <w:sz w:val="24"/>
                <w:vertAlign w:val="superscript"/>
              </w:rPr>
              <w:t>2</w:t>
            </w:r>
            <w:r>
              <w:rPr>
                <w:rFonts w:asciiTheme="minorEastAsia" w:hAnsiTheme="minorEastAsia" w:eastAsiaTheme="minorEastAsia"/>
                <w:kern w:val="0"/>
                <w:sz w:val="24"/>
              </w:rPr>
              <w:t>/O工艺</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0"/>
              </w:rPr>
            </w:pPr>
            <w:r>
              <w:rPr>
                <w:rFonts w:asciiTheme="minorEastAsia" w:hAnsiTheme="minorEastAsia" w:eastAsiaTheme="minorEastAsia"/>
                <w:sz w:val="24"/>
                <w:szCs w:val="20"/>
              </w:rPr>
              <w:t>A</w:t>
            </w:r>
            <w:r>
              <w:rPr>
                <w:rFonts w:asciiTheme="minorEastAsia" w:hAnsiTheme="minorEastAsia" w:eastAsiaTheme="minorEastAsia"/>
                <w:sz w:val="24"/>
                <w:szCs w:val="20"/>
                <w:vertAlign w:val="superscript"/>
              </w:rPr>
              <w:t>2</w:t>
            </w:r>
            <w:r>
              <w:rPr>
                <w:rFonts w:asciiTheme="minorEastAsia" w:hAnsiTheme="minorEastAsia" w:eastAsiaTheme="minorEastAsia"/>
                <w:sz w:val="24"/>
                <w:szCs w:val="20"/>
              </w:rPr>
              <w:t>/O</w:t>
            </w:r>
            <w:r>
              <w:rPr>
                <w:rFonts w:hint="eastAsia" w:asciiTheme="minorEastAsia" w:hAnsiTheme="minorEastAsia" w:eastAsiaTheme="minorEastAsia"/>
                <w:sz w:val="24"/>
                <w:szCs w:val="20"/>
              </w:rPr>
              <w:t>工艺是</w:t>
            </w:r>
            <w:r>
              <w:rPr>
                <w:rFonts w:asciiTheme="minorEastAsia" w:hAnsiTheme="minorEastAsia" w:eastAsiaTheme="minorEastAsia"/>
                <w:sz w:val="24"/>
                <w:szCs w:val="20"/>
              </w:rPr>
              <w:t>Anaerobic-Anoxic-Oxic</w:t>
            </w:r>
            <w:r>
              <w:rPr>
                <w:rFonts w:hint="eastAsia" w:asciiTheme="minorEastAsia" w:hAnsiTheme="minorEastAsia" w:eastAsiaTheme="minorEastAsia"/>
                <w:sz w:val="24"/>
                <w:szCs w:val="20"/>
              </w:rPr>
              <w:t>的英文缩写，也是厌氧</w:t>
            </w:r>
            <w:r>
              <w:rPr>
                <w:rFonts w:asciiTheme="minorEastAsia" w:hAnsiTheme="minorEastAsia" w:eastAsiaTheme="minorEastAsia"/>
                <w:sz w:val="24"/>
                <w:szCs w:val="20"/>
              </w:rPr>
              <w:t>-</w:t>
            </w:r>
            <w:r>
              <w:rPr>
                <w:rFonts w:hint="eastAsia" w:asciiTheme="minorEastAsia" w:hAnsiTheme="minorEastAsia" w:eastAsiaTheme="minorEastAsia"/>
                <w:sz w:val="24"/>
                <w:szCs w:val="20"/>
              </w:rPr>
              <w:t>缺氧</w:t>
            </w:r>
            <w:r>
              <w:rPr>
                <w:rFonts w:asciiTheme="minorEastAsia" w:hAnsiTheme="minorEastAsia" w:eastAsiaTheme="minorEastAsia"/>
                <w:sz w:val="24"/>
                <w:szCs w:val="20"/>
              </w:rPr>
              <w:t>-</w:t>
            </w:r>
            <w:r>
              <w:rPr>
                <w:rFonts w:hint="eastAsia" w:asciiTheme="minorEastAsia" w:hAnsiTheme="minorEastAsia" w:eastAsiaTheme="minorEastAsia"/>
                <w:sz w:val="24"/>
                <w:szCs w:val="20"/>
              </w:rPr>
              <w:t>好氧生物脱氮除磷工艺的简称，是在厌氧</w:t>
            </w:r>
            <w:r>
              <w:rPr>
                <w:rFonts w:asciiTheme="minorEastAsia" w:hAnsiTheme="minorEastAsia" w:eastAsiaTheme="minorEastAsia"/>
                <w:sz w:val="24"/>
                <w:szCs w:val="20"/>
              </w:rPr>
              <w:t>-</w:t>
            </w:r>
            <w:r>
              <w:rPr>
                <w:rFonts w:hint="eastAsia" w:asciiTheme="minorEastAsia" w:hAnsiTheme="minorEastAsia" w:eastAsiaTheme="minorEastAsia"/>
                <w:sz w:val="24"/>
                <w:szCs w:val="20"/>
              </w:rPr>
              <w:t>好氧除磷工艺（</w:t>
            </w:r>
            <w:r>
              <w:rPr>
                <w:rFonts w:asciiTheme="minorEastAsia" w:hAnsiTheme="minorEastAsia" w:eastAsiaTheme="minorEastAsia"/>
                <w:sz w:val="24"/>
                <w:szCs w:val="20"/>
              </w:rPr>
              <w:t>A/O</w:t>
            </w:r>
            <w:r>
              <w:rPr>
                <w:rFonts w:hint="eastAsia" w:asciiTheme="minorEastAsia" w:hAnsiTheme="minorEastAsia" w:eastAsiaTheme="minorEastAsia"/>
                <w:sz w:val="24"/>
                <w:szCs w:val="20"/>
              </w:rPr>
              <w:t>）的基础上开发出来的工艺，具有脱氮除磷的功能。</w:t>
            </w:r>
          </w:p>
          <w:p>
            <w:pPr>
              <w:autoSpaceDE w:val="0"/>
              <w:autoSpaceDN w:val="0"/>
              <w:adjustRightInd w:val="0"/>
              <w:spacing w:line="500" w:lineRule="exact"/>
              <w:ind w:firstLine="480" w:firstLineChars="200"/>
              <w:rPr>
                <w:rFonts w:ascii="宋体" w:cs="宋体"/>
                <w:kern w:val="0"/>
                <w:sz w:val="24"/>
              </w:rPr>
            </w:pPr>
            <w:r>
              <w:rPr>
                <w:rFonts w:hint="eastAsia" w:ascii="宋体" w:cs="宋体"/>
                <w:kern w:val="0"/>
                <w:sz w:val="24"/>
              </w:rPr>
              <w:t>该工艺在厌氧</w:t>
            </w:r>
            <w:r>
              <w:rPr>
                <w:rFonts w:ascii="TimesNewRomanPSMT" w:eastAsia="TimesNewRomanPSMT" w:cs="TimesNewRomanPSMT"/>
                <w:kern w:val="0"/>
                <w:sz w:val="24"/>
              </w:rPr>
              <w:t>-</w:t>
            </w:r>
            <w:r>
              <w:rPr>
                <w:rFonts w:hint="eastAsia" w:ascii="宋体" w:cs="宋体"/>
                <w:kern w:val="0"/>
                <w:sz w:val="24"/>
              </w:rPr>
              <w:t>好氧除磷</w:t>
            </w:r>
            <w:r>
              <w:rPr>
                <w:rFonts w:hint="eastAsia" w:asciiTheme="minorEastAsia" w:hAnsiTheme="minorEastAsia" w:eastAsiaTheme="minorEastAsia"/>
                <w:sz w:val="24"/>
                <w:szCs w:val="20"/>
              </w:rPr>
              <w:t>工艺（</w:t>
            </w:r>
            <w:r>
              <w:rPr>
                <w:rFonts w:asciiTheme="minorEastAsia" w:hAnsiTheme="minorEastAsia" w:eastAsiaTheme="minorEastAsia"/>
                <w:sz w:val="24"/>
                <w:szCs w:val="20"/>
              </w:rPr>
              <w:t>A/O</w:t>
            </w:r>
            <w:r>
              <w:rPr>
                <w:rFonts w:hint="eastAsia" w:asciiTheme="minorEastAsia" w:hAnsiTheme="minorEastAsia" w:eastAsiaTheme="minorEastAsia"/>
                <w:sz w:val="24"/>
                <w:szCs w:val="20"/>
              </w:rPr>
              <w:t>）中加一</w:t>
            </w:r>
            <w:r>
              <w:rPr>
                <w:rFonts w:hint="eastAsia" w:ascii="宋体" w:cs="宋体"/>
                <w:kern w:val="0"/>
                <w:sz w:val="24"/>
              </w:rPr>
              <w:t>缺氧池，将好氧池流出的一部分混合液回流至缺氧池前端，以达到反硝化脱氮的目的。</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color w:val="FF0000"/>
                <w:kern w:val="0"/>
                <w:sz w:val="24"/>
              </w:rPr>
            </w:pPr>
          </w:p>
          <w:p>
            <w:pPr>
              <w:tabs>
                <w:tab w:val="center" w:pos="4153"/>
                <w:tab w:val="right" w:pos="8306"/>
              </w:tabs>
              <w:autoSpaceDE w:val="0"/>
              <w:autoSpaceDN w:val="0"/>
              <w:adjustRightInd w:val="0"/>
              <w:snapToGrid w:val="0"/>
              <w:spacing w:line="360" w:lineRule="auto"/>
              <w:jc w:val="left"/>
              <w:rPr>
                <w:rFonts w:asciiTheme="minorEastAsia" w:hAnsiTheme="minorEastAsia" w:eastAsiaTheme="minorEastAsia"/>
                <w:bCs/>
                <w:color w:val="FF0000"/>
                <w:kern w:val="0"/>
                <w:sz w:val="24"/>
              </w:rPr>
            </w:pPr>
            <w:r>
              <w:rPr>
                <w:rFonts w:asciiTheme="minorEastAsia" w:hAnsiTheme="minorEastAsia" w:eastAsiaTheme="minorEastAsia"/>
                <w:color w:val="FF0000"/>
                <w:sz w:val="24"/>
                <w:szCs w:val="20"/>
              </w:rPr>
              <w:object>
                <v:shape id="_x0000_i1026" o:spt="75" type="#_x0000_t75" style="height:132pt;width:397.5pt;" o:ole="t" filled="f" o:preferrelative="t" stroked="f" coordsize="21600,21600">
                  <v:path/>
                  <v:fill on="f" focussize="0,0"/>
                  <v:stroke on="f" joinstyle="miter"/>
                  <v:imagedata r:id="rId18" o:title=""/>
                  <o:lock v:ext="edit" aspectratio="t"/>
                  <w10:wrap type="none"/>
                  <w10:anchorlock/>
                </v:shape>
                <o:OLEObject Type="Embed" ProgID="AutoCAD.Drawing.14" ShapeID="_x0000_i1026" DrawAspect="Content" ObjectID="_1468075725" r:id="rId17">
                  <o:LockedField>false</o:LockedField>
                </o:OLEObject>
              </w:objec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color w:val="000000" w:themeColor="text1"/>
                <w:kern w:val="0"/>
                <w:sz w:val="24"/>
                <w:szCs w:val="21"/>
                <w14:textFill>
                  <w14:solidFill>
                    <w14:schemeClr w14:val="tx1"/>
                  </w14:solidFill>
                </w14:textFill>
              </w:rPr>
            </w:pPr>
            <w:r>
              <w:rPr>
                <w:rFonts w:hint="eastAsia" w:asciiTheme="minorEastAsia" w:hAnsiTheme="minorEastAsia" w:eastAsiaTheme="minorEastAsia"/>
                <w:color w:val="000000" w:themeColor="text1"/>
                <w:kern w:val="0"/>
                <w:sz w:val="24"/>
                <w:szCs w:val="21"/>
                <w14:textFill>
                  <w14:solidFill>
                    <w14:schemeClr w14:val="tx1"/>
                  </w14:solidFill>
                </w14:textFill>
              </w:rPr>
              <w:t>图2-1   传统</w:t>
            </w:r>
            <w:r>
              <w:rPr>
                <w:rFonts w:asciiTheme="minorEastAsia" w:hAnsiTheme="minorEastAsia" w:eastAsiaTheme="minorEastAsia"/>
                <w:color w:val="000000" w:themeColor="text1"/>
                <w:kern w:val="0"/>
                <w:sz w:val="24"/>
                <w:szCs w:val="21"/>
                <w14:textFill>
                  <w14:solidFill>
                    <w14:schemeClr w14:val="tx1"/>
                  </w14:solidFill>
                </w14:textFill>
              </w:rPr>
              <w:t>A</w:t>
            </w:r>
            <w:r>
              <w:rPr>
                <w:rFonts w:asciiTheme="minorEastAsia" w:hAnsiTheme="minorEastAsia" w:eastAsiaTheme="minorEastAsia"/>
                <w:color w:val="000000" w:themeColor="text1"/>
                <w:kern w:val="0"/>
                <w:sz w:val="24"/>
                <w:szCs w:val="21"/>
                <w:vertAlign w:val="superscript"/>
                <w14:textFill>
                  <w14:solidFill>
                    <w14:schemeClr w14:val="tx1"/>
                  </w14:solidFill>
                </w14:textFill>
              </w:rPr>
              <w:t>2</w:t>
            </w:r>
            <w:r>
              <w:rPr>
                <w:rFonts w:asciiTheme="minorEastAsia" w:hAnsiTheme="minorEastAsia" w:eastAsiaTheme="minorEastAsia"/>
                <w:color w:val="000000" w:themeColor="text1"/>
                <w:kern w:val="0"/>
                <w:sz w:val="24"/>
                <w:szCs w:val="21"/>
                <w14:textFill>
                  <w14:solidFill>
                    <w14:schemeClr w14:val="tx1"/>
                  </w14:solidFill>
                </w14:textFill>
              </w:rPr>
              <w:t>/O工艺流程图</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工艺原理：</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首段厌氧池，原污水及回流污泥同时进入本段，其主要功能是聚磷菌进行磷的释放，为在好氧段进行磷的超量吸收实现生物除磷创造条件。在缺氧池中，反硝化菌利用污水中的有机物做碳源，将回流混合液中带入的大量</w:t>
            </w:r>
            <w:r>
              <w:rPr>
                <w:rFonts w:ascii="宋体" w:hAnsi="宋体" w:cs="TimesNewRomanPSMT"/>
                <w:kern w:val="0"/>
                <w:sz w:val="24"/>
              </w:rPr>
              <w:t>NO</w:t>
            </w:r>
            <w:r>
              <w:rPr>
                <w:rFonts w:ascii="宋体" w:hAnsi="宋体" w:cs="TimesNewRomanPSMT"/>
                <w:kern w:val="0"/>
                <w:sz w:val="24"/>
                <w:vertAlign w:val="subscript"/>
              </w:rPr>
              <w:t>3</w:t>
            </w:r>
            <w:r>
              <w:rPr>
                <w:rFonts w:ascii="宋体" w:hAnsi="宋体" w:cs="TimesNewRomanPSMT"/>
                <w:kern w:val="0"/>
                <w:sz w:val="24"/>
              </w:rPr>
              <w:t>--N</w:t>
            </w:r>
            <w:r>
              <w:rPr>
                <w:rFonts w:hint="eastAsia" w:ascii="宋体" w:hAnsi="宋体" w:cs="宋体"/>
                <w:kern w:val="0"/>
                <w:sz w:val="24"/>
              </w:rPr>
              <w:t>还原为</w:t>
            </w:r>
            <w:r>
              <w:rPr>
                <w:rFonts w:ascii="宋体" w:hAnsi="宋体" w:cs="TimesNewRomanPSMT"/>
                <w:kern w:val="0"/>
                <w:sz w:val="24"/>
              </w:rPr>
              <w:t>N</w:t>
            </w:r>
            <w:r>
              <w:rPr>
                <w:rFonts w:ascii="宋体" w:hAnsi="宋体" w:cs="TimesNewRomanPSMT"/>
                <w:kern w:val="0"/>
                <w:sz w:val="24"/>
                <w:vertAlign w:val="subscript"/>
              </w:rPr>
              <w:t>2</w:t>
            </w:r>
            <w:r>
              <w:rPr>
                <w:rFonts w:hint="eastAsia" w:ascii="宋体" w:hAnsi="宋体" w:cs="宋体"/>
                <w:kern w:val="0"/>
                <w:sz w:val="24"/>
              </w:rPr>
              <w:t>释放至空气，达到脱氮的目的并使</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浓度有所下降。</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在好氧池中，有机物被微生物生化降解，氨氮被氧化成</w:t>
            </w:r>
            <w:r>
              <w:rPr>
                <w:rFonts w:ascii="宋体" w:hAnsi="宋体" w:cs="TimesNewRomanPSMT"/>
                <w:kern w:val="0"/>
                <w:sz w:val="24"/>
              </w:rPr>
              <w:t>NO</w:t>
            </w:r>
            <w:r>
              <w:rPr>
                <w:rFonts w:ascii="宋体" w:hAnsi="宋体" w:cs="TimesNewRomanPSMT"/>
                <w:kern w:val="0"/>
                <w:sz w:val="24"/>
                <w:vertAlign w:val="subscript"/>
              </w:rPr>
              <w:t>3</w:t>
            </w:r>
            <w:r>
              <w:rPr>
                <w:rFonts w:ascii="宋体" w:hAnsi="宋体" w:cs="TimesNewRomanPSMT"/>
                <w:kern w:val="0"/>
                <w:sz w:val="24"/>
              </w:rPr>
              <w:t>--N</w:t>
            </w:r>
            <w:r>
              <w:rPr>
                <w:rFonts w:hint="eastAsia" w:ascii="宋体" w:hAnsi="宋体" w:cs="宋体"/>
                <w:kern w:val="0"/>
                <w:sz w:val="24"/>
              </w:rPr>
              <w:t>。同时聚磷菌进行磷的超量吸收，在排除剩余污泥的过程中被除去，完成生物除磷。所以，</w:t>
            </w:r>
            <w:r>
              <w:rPr>
                <w:rFonts w:ascii="宋体" w:hAnsi="宋体" w:cs="TimesNewRomanPSMT"/>
                <w:kern w:val="0"/>
                <w:sz w:val="24"/>
              </w:rPr>
              <w:t>A</w:t>
            </w:r>
            <w:r>
              <w:rPr>
                <w:rFonts w:ascii="宋体" w:hAnsi="宋体" w:cs="TimesNewRomanPSMT"/>
                <w:kern w:val="0"/>
                <w:sz w:val="24"/>
                <w:vertAlign w:val="subscript"/>
              </w:rPr>
              <w:t>2</w:t>
            </w:r>
            <w:r>
              <w:rPr>
                <w:rFonts w:ascii="宋体" w:hAnsi="宋体" w:cs="TimesNewRomanPSMT"/>
                <w:kern w:val="0"/>
                <w:sz w:val="24"/>
              </w:rPr>
              <w:t>/O</w:t>
            </w:r>
            <w:r>
              <w:rPr>
                <w:rFonts w:hint="eastAsia" w:ascii="宋体" w:hAnsi="宋体" w:cs="宋体"/>
                <w:kern w:val="0"/>
                <w:sz w:val="24"/>
              </w:rPr>
              <w:t>工艺可以同时完成去除有机物、除磷和脱氮等功能。好氧池进行有机物的氧化和氨氮的硝化，缺氧池则完成脱氮功能，厌氧池和好氧池联合完成除磷功能。</w:t>
            </w:r>
          </w:p>
          <w:p>
            <w:pPr>
              <w:autoSpaceDE w:val="0"/>
              <w:autoSpaceDN w:val="0"/>
              <w:adjustRightInd w:val="0"/>
              <w:spacing w:line="500" w:lineRule="exact"/>
              <w:ind w:firstLine="480" w:firstLineChars="200"/>
              <w:rPr>
                <w:rFonts w:ascii="宋体" w:hAnsi="宋体"/>
                <w:bCs/>
                <w:color w:val="FF0000"/>
                <w:kern w:val="0"/>
                <w:sz w:val="24"/>
              </w:rPr>
            </w:pPr>
            <w:r>
              <w:rPr>
                <w:rFonts w:ascii="宋体" w:hAnsi="宋体" w:cs="TimesNewRomanPSMT"/>
                <w:kern w:val="0"/>
                <w:sz w:val="24"/>
              </w:rPr>
              <w:t>A</w:t>
            </w:r>
            <w:r>
              <w:rPr>
                <w:rFonts w:ascii="宋体" w:hAnsi="宋体" w:cs="TimesNewRomanPSMT"/>
                <w:kern w:val="0"/>
                <w:sz w:val="24"/>
                <w:vertAlign w:val="subscript"/>
              </w:rPr>
              <w:t>2</w:t>
            </w:r>
            <w:r>
              <w:rPr>
                <w:rFonts w:ascii="宋体" w:hAnsi="宋体" w:cs="TimesNewRomanPSMT"/>
                <w:kern w:val="0"/>
                <w:sz w:val="24"/>
              </w:rPr>
              <w:t>O</w:t>
            </w:r>
            <w:r>
              <w:rPr>
                <w:rFonts w:hint="eastAsia" w:ascii="宋体" w:hAnsi="宋体" w:cs="宋体"/>
                <w:kern w:val="0"/>
                <w:sz w:val="24"/>
              </w:rPr>
              <w:t>工艺是一种典型的除磷脱氮工艺，其特点是厌氧、缺氧和好氧三段功能明确，界线分明，可根据进水条件和出水要求，人为地创造和控制三段的时空比例和运转条件，比较便于生产操作。</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color w:val="000000" w:themeColor="text1"/>
                <w:kern w:val="0"/>
                <w:sz w:val="24"/>
                <w14:textFill>
                  <w14:solidFill>
                    <w14:schemeClr w14:val="tx1"/>
                  </w14:solidFill>
                </w14:textFill>
              </w:rPr>
            </w:pPr>
            <w:r>
              <w:rPr>
                <w:rFonts w:asciiTheme="minorEastAsia" w:hAnsiTheme="minorEastAsia" w:eastAsiaTheme="minorEastAsia"/>
                <w:b/>
                <w:color w:val="000000" w:themeColor="text1"/>
                <w:kern w:val="0"/>
                <w:sz w:val="24"/>
                <w14:textFill>
                  <w14:solidFill>
                    <w14:schemeClr w14:val="tx1"/>
                  </w14:solidFill>
                </w14:textFill>
              </w:rPr>
              <w:t>2</w:t>
            </w:r>
            <w:r>
              <w:rPr>
                <w:rFonts w:asciiTheme="minorEastAsia" w:hAnsiTheme="minorEastAsia" w:eastAsiaTheme="minorEastAsia"/>
                <w:color w:val="000000" w:themeColor="text1"/>
                <w:sz w:val="24"/>
                <w:szCs w:val="20"/>
                <w14:textFill>
                  <w14:solidFill>
                    <w14:schemeClr w14:val="tx1"/>
                  </w14:solidFill>
                </w14:textFill>
              </w:rPr>
              <w:t xml:space="preserve">) </w:t>
            </w:r>
            <w:r>
              <w:rPr>
                <w:rFonts w:asciiTheme="minorEastAsia" w:hAnsiTheme="minorEastAsia" w:eastAsiaTheme="minorEastAsia"/>
                <w:b/>
                <w:color w:val="000000" w:themeColor="text1"/>
                <w:kern w:val="0"/>
                <w:sz w:val="24"/>
                <w14:textFill>
                  <w14:solidFill>
                    <w14:schemeClr w14:val="tx1"/>
                  </w14:solidFill>
                </w14:textFill>
              </w:rPr>
              <w:t>改良A</w:t>
            </w:r>
            <w:r>
              <w:rPr>
                <w:rFonts w:asciiTheme="minorEastAsia" w:hAnsiTheme="minorEastAsia" w:eastAsiaTheme="minorEastAsia"/>
                <w:b/>
                <w:color w:val="000000" w:themeColor="text1"/>
                <w:kern w:val="0"/>
                <w:sz w:val="24"/>
                <w:vertAlign w:val="superscript"/>
                <w14:textFill>
                  <w14:solidFill>
                    <w14:schemeClr w14:val="tx1"/>
                  </w14:solidFill>
                </w14:textFill>
              </w:rPr>
              <w:t>2</w:t>
            </w:r>
            <w:r>
              <w:rPr>
                <w:rFonts w:asciiTheme="minorEastAsia" w:hAnsiTheme="minorEastAsia" w:eastAsiaTheme="minorEastAsia"/>
                <w:b/>
                <w:color w:val="000000" w:themeColor="text1"/>
                <w:kern w:val="0"/>
                <w:sz w:val="24"/>
                <w14:textFill>
                  <w14:solidFill>
                    <w14:schemeClr w14:val="tx1"/>
                  </w14:solidFill>
                </w14:textFill>
              </w:rPr>
              <w:t>/O工艺</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为了解决A</w:t>
            </w:r>
            <w:r>
              <w:rPr>
                <w:rFonts w:asciiTheme="minorEastAsia" w:hAnsiTheme="minorEastAsia" w:eastAsiaTheme="minorEastAsia"/>
                <w:bCs/>
                <w:color w:val="000000" w:themeColor="text1"/>
                <w:kern w:val="0"/>
                <w:sz w:val="24"/>
                <w:vertAlign w:val="superscript"/>
                <w14:textFill>
                  <w14:solidFill>
                    <w14:schemeClr w14:val="tx1"/>
                  </w14:solidFill>
                </w14:textFill>
              </w:rPr>
              <w:t>2</w:t>
            </w:r>
            <w:r>
              <w:rPr>
                <w:rFonts w:asciiTheme="minorEastAsia" w:hAnsiTheme="minorEastAsia" w:eastAsiaTheme="minorEastAsia"/>
                <w:bCs/>
                <w:color w:val="000000" w:themeColor="text1"/>
                <w:kern w:val="0"/>
                <w:sz w:val="24"/>
                <w14:textFill>
                  <w14:solidFill>
                    <w14:schemeClr w14:val="tx1"/>
                  </w14:solidFill>
                </w14:textFill>
              </w:rPr>
              <w:t>/O工艺的第一个缺点，即由于厌氧区居前，回流污泥中的硝酸盐对厌氧区产生不利影响，改良A</w:t>
            </w:r>
            <w:r>
              <w:rPr>
                <w:rFonts w:asciiTheme="minorEastAsia" w:hAnsiTheme="minorEastAsia" w:eastAsiaTheme="minorEastAsia"/>
                <w:bCs/>
                <w:color w:val="000000" w:themeColor="text1"/>
                <w:kern w:val="0"/>
                <w:sz w:val="24"/>
                <w:vertAlign w:val="superscript"/>
                <w14:textFill>
                  <w14:solidFill>
                    <w14:schemeClr w14:val="tx1"/>
                  </w14:solidFill>
                </w14:textFill>
              </w:rPr>
              <w:t>2</w:t>
            </w:r>
            <w:r>
              <w:rPr>
                <w:rFonts w:asciiTheme="minorEastAsia" w:hAnsiTheme="minorEastAsia" w:eastAsiaTheme="minorEastAsia"/>
                <w:bCs/>
                <w:color w:val="000000" w:themeColor="text1"/>
                <w:kern w:val="0"/>
                <w:sz w:val="24"/>
                <w14:textFill>
                  <w14:solidFill>
                    <w14:schemeClr w14:val="tx1"/>
                  </w14:solidFill>
                </w14:textFill>
              </w:rPr>
              <w:t>/O工艺在厌氧池之前增设缺氧调节池，改良A</w:t>
            </w:r>
            <w:r>
              <w:rPr>
                <w:rFonts w:asciiTheme="minorEastAsia" w:hAnsiTheme="minorEastAsia" w:eastAsiaTheme="minorEastAsia"/>
                <w:bCs/>
                <w:color w:val="000000" w:themeColor="text1"/>
                <w:kern w:val="0"/>
                <w:sz w:val="24"/>
                <w:vertAlign w:val="superscript"/>
                <w14:textFill>
                  <w14:solidFill>
                    <w14:schemeClr w14:val="tx1"/>
                  </w14:solidFill>
                </w14:textFill>
              </w:rPr>
              <w:t>2</w:t>
            </w:r>
            <w:r>
              <w:rPr>
                <w:rFonts w:asciiTheme="minorEastAsia" w:hAnsiTheme="minorEastAsia" w:eastAsiaTheme="minorEastAsia"/>
                <w:bCs/>
                <w:color w:val="000000" w:themeColor="text1"/>
                <w:kern w:val="0"/>
                <w:sz w:val="24"/>
                <w14:textFill>
                  <w14:solidFill>
                    <w14:schemeClr w14:val="tx1"/>
                  </w14:solidFill>
                </w14:textFill>
              </w:rPr>
              <w:t>/O工艺工艺流程如下图所示。</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来自二沉池的回流污泥和10%左右的进水进入调节池，停留时间为20～30min，微生物利用约10%进水中有机物去除回流硝态氮，消除硝态氮对厌氧池的不利影响，从而保证厌氧池的稳定性，保证除磷效果。</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该工艺简便易行，在厌氧池中分出一格作回流污泥反硝化池即可。</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p>
          <w:p>
            <w:pPr>
              <w:tabs>
                <w:tab w:val="center" w:pos="4153"/>
                <w:tab w:val="right" w:pos="8306"/>
              </w:tabs>
              <w:autoSpaceDE w:val="0"/>
              <w:autoSpaceDN w:val="0"/>
              <w:adjustRightInd w:val="0"/>
              <w:snapToGrid w:val="0"/>
              <w:jc w:val="left"/>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color w:val="000000" w:themeColor="text1"/>
                <w:sz w:val="24"/>
                <w:szCs w:val="20"/>
                <w14:textFill>
                  <w14:solidFill>
                    <w14:schemeClr w14:val="tx1"/>
                  </w14:solidFill>
                </w14:textFill>
              </w:rPr>
              <w:object>
                <v:shape id="_x0000_i1027" o:spt="75" type="#_x0000_t75" style="height:136.5pt;width:399pt;" o:ole="t" filled="f" o:preferrelative="t" stroked="f" coordsize="21600,21600">
                  <v:path/>
                  <v:fill on="f" focussize="0,0"/>
                  <v:stroke on="f" joinstyle="miter"/>
                  <v:imagedata r:id="rId20" o:title=""/>
                  <o:lock v:ext="edit" aspectratio="t"/>
                  <w10:wrap type="none"/>
                  <w10:anchorlock/>
                </v:shape>
                <o:OLEObject Type="Embed" ProgID="AutoCAD.Drawing.14" ShapeID="_x0000_i1027" DrawAspect="Content" ObjectID="_1468075726" r:id="rId19">
                  <o:LockedField>false</o:LockedField>
                </o:OLEObject>
              </w:objec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图2-</w:t>
            </w:r>
            <w:r>
              <w:rPr>
                <w:rFonts w:asciiTheme="minorEastAsia" w:hAnsiTheme="minorEastAsia" w:eastAsiaTheme="minorEastAsia"/>
                <w:color w:val="000000" w:themeColor="text1"/>
                <w:kern w:val="0"/>
                <w:sz w:val="24"/>
                <w14:textFill>
                  <w14:solidFill>
                    <w14:schemeClr w14:val="tx1"/>
                  </w14:solidFill>
                </w14:textFill>
              </w:rPr>
              <w:t>2</w:t>
            </w:r>
            <w:r>
              <w:rPr>
                <w:rFonts w:hint="eastAsia" w:asciiTheme="minorEastAsia" w:hAnsiTheme="minorEastAsia" w:eastAsiaTheme="minorEastAsia"/>
                <w:color w:val="000000" w:themeColor="text1"/>
                <w:kern w:val="0"/>
                <w:sz w:val="24"/>
                <w14:textFill>
                  <w14:solidFill>
                    <w14:schemeClr w14:val="tx1"/>
                  </w14:solidFill>
                </w14:textFill>
              </w:rPr>
              <w:t xml:space="preserve">  </w:t>
            </w:r>
            <w:r>
              <w:rPr>
                <w:rFonts w:asciiTheme="minorEastAsia" w:hAnsiTheme="minorEastAsia" w:eastAsiaTheme="minorEastAsia"/>
                <w:color w:val="000000" w:themeColor="text1"/>
                <w:kern w:val="0"/>
                <w:sz w:val="24"/>
                <w14:textFill>
                  <w14:solidFill>
                    <w14:schemeClr w14:val="tx1"/>
                  </w14:solidFill>
                </w14:textFill>
              </w:rPr>
              <w:t xml:space="preserve"> </w:t>
            </w:r>
            <w:r>
              <w:rPr>
                <w:rFonts w:hint="eastAsia" w:asciiTheme="minorEastAsia" w:hAnsiTheme="minorEastAsia" w:eastAsiaTheme="minorEastAsia"/>
                <w:color w:val="000000" w:themeColor="text1"/>
                <w:kern w:val="0"/>
                <w:sz w:val="24"/>
                <w14:textFill>
                  <w14:solidFill>
                    <w14:schemeClr w14:val="tx1"/>
                  </w14:solidFill>
                </w14:textFill>
              </w:rPr>
              <w:t xml:space="preserve">  </w:t>
            </w:r>
            <w:r>
              <w:rPr>
                <w:rFonts w:asciiTheme="minorEastAsia" w:hAnsiTheme="minorEastAsia" w:eastAsiaTheme="minorEastAsia"/>
                <w:color w:val="000000" w:themeColor="text1"/>
                <w:kern w:val="0"/>
                <w:sz w:val="24"/>
                <w14:textFill>
                  <w14:solidFill>
                    <w14:schemeClr w14:val="tx1"/>
                  </w14:solidFill>
                </w14:textFill>
              </w:rPr>
              <w:t>改良A</w:t>
            </w:r>
            <w:r>
              <w:rPr>
                <w:rFonts w:asciiTheme="minorEastAsia" w:hAnsiTheme="minorEastAsia" w:eastAsiaTheme="minorEastAsia"/>
                <w:color w:val="000000" w:themeColor="text1"/>
                <w:kern w:val="0"/>
                <w:sz w:val="24"/>
                <w:vertAlign w:val="superscript"/>
                <w14:textFill>
                  <w14:solidFill>
                    <w14:schemeClr w14:val="tx1"/>
                  </w14:solidFill>
                </w14:textFill>
              </w:rPr>
              <w:t>2</w:t>
            </w:r>
            <w:r>
              <w:rPr>
                <w:rFonts w:asciiTheme="minorEastAsia" w:hAnsiTheme="minorEastAsia" w:eastAsiaTheme="minorEastAsia"/>
                <w:color w:val="000000" w:themeColor="text1"/>
                <w:kern w:val="0"/>
                <w:sz w:val="24"/>
                <w14:textFill>
                  <w14:solidFill>
                    <w14:schemeClr w14:val="tx1"/>
                  </w14:solidFill>
                </w14:textFill>
              </w:rPr>
              <w:t>/O工艺流程图</w:t>
            </w:r>
          </w:p>
          <w:p>
            <w:pPr>
              <w:autoSpaceDE w:val="0"/>
              <w:autoSpaceDN w:val="0"/>
              <w:adjustRightInd w:val="0"/>
              <w:spacing w:line="500" w:lineRule="exact"/>
              <w:ind w:firstLine="480" w:firstLineChars="200"/>
              <w:jc w:val="left"/>
              <w:rPr>
                <w:rFonts w:ascii="宋体" w:hAnsi="宋体" w:cs="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巴顿甫五段生化工艺</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color w:val="000000" w:themeColor="text1"/>
                <w:kern w:val="0"/>
                <w:sz w:val="24"/>
                <w14:textFill>
                  <w14:solidFill>
                    <w14:schemeClr w14:val="tx1"/>
                  </w14:solidFill>
                </w14:textFill>
              </w:rPr>
              <w:t>为了克服</w:t>
            </w:r>
            <w:r>
              <w:rPr>
                <w:rFonts w:ascii="宋体" w:hAnsi="宋体" w:cs="TimesNewRomanPSMT"/>
                <w:color w:val="000000" w:themeColor="text1"/>
                <w:kern w:val="0"/>
                <w:sz w:val="24"/>
                <w14:textFill>
                  <w14:solidFill>
                    <w14:schemeClr w14:val="tx1"/>
                  </w14:solidFill>
                </w14:textFill>
              </w:rPr>
              <w:t>A/O</w:t>
            </w:r>
            <w:r>
              <w:rPr>
                <w:rFonts w:hint="eastAsia" w:ascii="宋体" w:hAnsi="宋体" w:cs="宋体"/>
                <w:color w:val="000000" w:themeColor="text1"/>
                <w:kern w:val="0"/>
                <w:sz w:val="24"/>
                <w14:textFill>
                  <w14:solidFill>
                    <w14:schemeClr w14:val="tx1"/>
                  </w14:solidFill>
                </w14:textFill>
              </w:rPr>
              <w:t>工艺不完全脱氮的不足，</w:t>
            </w:r>
            <w:r>
              <w:rPr>
                <w:rFonts w:ascii="宋体" w:hAnsi="宋体" w:cs="TimesNewRomanPSMT"/>
                <w:color w:val="000000" w:themeColor="text1"/>
                <w:kern w:val="0"/>
                <w:sz w:val="24"/>
                <w14:textFill>
                  <w14:solidFill>
                    <w14:schemeClr w14:val="tx1"/>
                  </w14:solidFill>
                </w14:textFill>
              </w:rPr>
              <w:t>1973</w:t>
            </w:r>
            <w:r>
              <w:rPr>
                <w:rFonts w:hint="eastAsia" w:ascii="宋体" w:hAnsi="宋体" w:cs="宋体"/>
                <w:color w:val="000000" w:themeColor="text1"/>
                <w:kern w:val="0"/>
                <w:sz w:val="24"/>
                <w14:textFill>
                  <w14:solidFill>
                    <w14:schemeClr w14:val="tx1"/>
                  </w14:solidFill>
                </w14:textFill>
              </w:rPr>
              <w:t>年</w:t>
            </w:r>
            <w:r>
              <w:rPr>
                <w:rFonts w:ascii="宋体" w:hAnsi="宋体" w:cs="TimesNewRomanPSMT"/>
                <w:color w:val="000000" w:themeColor="text1"/>
                <w:kern w:val="0"/>
                <w:sz w:val="24"/>
                <w14:textFill>
                  <w14:solidFill>
                    <w14:schemeClr w14:val="tx1"/>
                  </w14:solidFill>
                </w14:textFill>
              </w:rPr>
              <w:t>Barnard</w:t>
            </w:r>
            <w:r>
              <w:rPr>
                <w:rFonts w:hint="eastAsia" w:ascii="宋体" w:hAnsi="宋体" w:cs="宋体"/>
                <w:color w:val="000000" w:themeColor="text1"/>
                <w:kern w:val="0"/>
                <w:sz w:val="24"/>
                <w14:textFill>
                  <w14:solidFill>
                    <w14:schemeClr w14:val="tx1"/>
                  </w14:solidFill>
                </w14:textFill>
              </w:rPr>
              <w:t>提出把此工艺与</w:t>
            </w:r>
            <w:r>
              <w:rPr>
                <w:rFonts w:ascii="宋体" w:hAnsi="宋体" w:cs="TimesNewRomanPSMT"/>
                <w:color w:val="000000" w:themeColor="text1"/>
                <w:kern w:val="0"/>
                <w:sz w:val="24"/>
                <w14:textFill>
                  <w14:solidFill>
                    <w14:schemeClr w14:val="tx1"/>
                  </w14:solidFill>
                </w14:textFill>
              </w:rPr>
              <w:t>Wuhrmann</w:t>
            </w:r>
            <w:r>
              <w:rPr>
                <w:rFonts w:hint="eastAsia" w:ascii="宋体" w:hAnsi="宋体" w:cs="宋体"/>
                <w:color w:val="000000" w:themeColor="text1"/>
                <w:kern w:val="0"/>
                <w:sz w:val="24"/>
                <w14:textFill>
                  <w14:solidFill>
                    <w14:schemeClr w14:val="tx1"/>
                  </w14:solidFill>
                </w14:textFill>
              </w:rPr>
              <w:t>工艺联合，并称之为</w:t>
            </w:r>
            <w:r>
              <w:rPr>
                <w:rFonts w:ascii="宋体" w:hAnsi="宋体" w:cs="TimesNewRomanPSMT"/>
                <w:color w:val="000000" w:themeColor="text1"/>
                <w:kern w:val="0"/>
                <w:sz w:val="24"/>
                <w14:textFill>
                  <w14:solidFill>
                    <w14:schemeClr w14:val="tx1"/>
                  </w14:solidFill>
                </w14:textFill>
              </w:rPr>
              <w:t>Bardenpho</w:t>
            </w:r>
            <w:r>
              <w:rPr>
                <w:rFonts w:hint="eastAsia" w:ascii="宋体" w:hAnsi="宋体" w:cs="宋体"/>
                <w:color w:val="000000" w:themeColor="text1"/>
                <w:kern w:val="0"/>
                <w:sz w:val="24"/>
                <w14:textFill>
                  <w14:solidFill>
                    <w14:schemeClr w14:val="tx1"/>
                  </w14:solidFill>
                </w14:textFill>
              </w:rPr>
              <w:t>工艺。</w:t>
            </w:r>
            <w:r>
              <w:rPr>
                <w:rFonts w:ascii="宋体" w:hAnsi="宋体" w:cs="TimesNewRomanPSMT"/>
                <w:color w:val="000000" w:themeColor="text1"/>
                <w:kern w:val="0"/>
                <w:sz w:val="24"/>
                <w14:textFill>
                  <w14:solidFill>
                    <w14:schemeClr w14:val="tx1"/>
                  </w14:solidFill>
                </w14:textFill>
              </w:rPr>
              <w:t>1976</w:t>
            </w:r>
            <w:r>
              <w:rPr>
                <w:rFonts w:hint="eastAsia" w:ascii="宋体" w:hAnsi="宋体" w:cs="宋体"/>
                <w:color w:val="000000" w:themeColor="text1"/>
                <w:kern w:val="0"/>
                <w:sz w:val="24"/>
                <w14:textFill>
                  <w14:solidFill>
                    <w14:schemeClr w14:val="tx1"/>
                  </w14:solidFill>
                </w14:textFill>
              </w:rPr>
              <w:t>年，</w:t>
            </w:r>
            <w:r>
              <w:rPr>
                <w:rFonts w:ascii="宋体" w:hAnsi="宋体" w:cs="TimesNewRomanPSMT"/>
                <w:color w:val="000000" w:themeColor="text1"/>
                <w:kern w:val="0"/>
                <w:sz w:val="24"/>
                <w14:textFill>
                  <w14:solidFill>
                    <w14:schemeClr w14:val="tx1"/>
                  </w14:solidFill>
                </w14:textFill>
              </w:rPr>
              <w:t>Barnard</w:t>
            </w:r>
            <w:r>
              <w:rPr>
                <w:rFonts w:hint="eastAsia" w:ascii="宋体" w:hAnsi="宋体" w:cs="宋体"/>
                <w:color w:val="000000" w:themeColor="text1"/>
                <w:kern w:val="0"/>
                <w:sz w:val="24"/>
                <w14:textFill>
                  <w14:solidFill>
                    <w14:schemeClr w14:val="tx1"/>
                  </w14:solidFill>
                </w14:textFill>
              </w:rPr>
              <w:t>通过对</w:t>
            </w:r>
            <w:r>
              <w:rPr>
                <w:rFonts w:ascii="宋体" w:hAnsi="宋体" w:cs="TimesNewRomanPSMT"/>
                <w:color w:val="000000" w:themeColor="text1"/>
                <w:kern w:val="0"/>
                <w:sz w:val="24"/>
                <w14:textFill>
                  <w14:solidFill>
                    <w14:schemeClr w14:val="tx1"/>
                  </w14:solidFill>
                </w14:textFill>
              </w:rPr>
              <w:t>Bardenpho</w:t>
            </w:r>
            <w:r>
              <w:rPr>
                <w:rFonts w:hint="eastAsia" w:ascii="宋体" w:hAnsi="宋体" w:cs="宋体"/>
                <w:color w:val="000000" w:themeColor="text1"/>
                <w:kern w:val="0"/>
                <w:sz w:val="24"/>
                <w14:textFill>
                  <w14:solidFill>
                    <w14:schemeClr w14:val="tx1"/>
                  </w14:solidFill>
                </w14:textFill>
              </w:rPr>
              <w:t>工艺进行中试研究后提出：在</w:t>
            </w:r>
            <w:r>
              <w:rPr>
                <w:rFonts w:ascii="宋体" w:hAnsi="宋体" w:cs="TimesNewRomanPSMT"/>
                <w:color w:val="000000" w:themeColor="text1"/>
                <w:kern w:val="0"/>
                <w:sz w:val="24"/>
                <w14:textFill>
                  <w14:solidFill>
                    <w14:schemeClr w14:val="tx1"/>
                  </w14:solidFill>
                </w14:textFill>
              </w:rPr>
              <w:t>Bardenpho</w:t>
            </w:r>
            <w:r>
              <w:rPr>
                <w:rFonts w:hint="eastAsia" w:ascii="宋体" w:hAnsi="宋体" w:cs="宋体"/>
                <w:color w:val="000000" w:themeColor="text1"/>
                <w:kern w:val="0"/>
                <w:sz w:val="24"/>
                <w14:textFill>
                  <w14:solidFill>
                    <w14:schemeClr w14:val="tx1"/>
                  </w14:solidFill>
                </w14:textFill>
              </w:rPr>
              <w:t>工艺的初级缺氧反应器前加一厌氧反应器就能有效除磷。该工艺在南非称</w:t>
            </w:r>
            <w:r>
              <w:rPr>
                <w:rFonts w:ascii="宋体" w:hAnsi="宋体" w:cs="TimesNewRomanPSMT"/>
                <w:color w:val="000000" w:themeColor="text1"/>
                <w:kern w:val="0"/>
                <w:sz w:val="24"/>
                <w14:textFill>
                  <w14:solidFill>
                    <w14:schemeClr w14:val="tx1"/>
                  </w14:solidFill>
                </w14:textFill>
              </w:rPr>
              <w:t>5</w:t>
            </w:r>
            <w:r>
              <w:rPr>
                <w:rFonts w:hint="eastAsia" w:ascii="宋体" w:hAnsi="宋体" w:cs="宋体"/>
                <w:color w:val="000000" w:themeColor="text1"/>
                <w:kern w:val="0"/>
                <w:sz w:val="24"/>
                <w14:textFill>
                  <w14:solidFill>
                    <w14:schemeClr w14:val="tx1"/>
                  </w14:solidFill>
                </w14:textFill>
              </w:rPr>
              <w:t>阶</w:t>
            </w:r>
            <w:r>
              <w:rPr>
                <w:rFonts w:hint="eastAsia" w:ascii="宋体" w:hAnsi="宋体" w:cs="宋体"/>
                <w:kern w:val="0"/>
                <w:sz w:val="24"/>
              </w:rPr>
              <w:t>段</w:t>
            </w:r>
            <w:r>
              <w:rPr>
                <w:rFonts w:ascii="宋体" w:hAnsi="宋体" w:cs="TimesNewRomanPSMT"/>
                <w:kern w:val="0"/>
                <w:sz w:val="24"/>
              </w:rPr>
              <w:t>Phoredox</w:t>
            </w:r>
            <w:r>
              <w:rPr>
                <w:rFonts w:hint="eastAsia" w:ascii="宋体" w:hAnsi="宋体" w:cs="宋体"/>
                <w:kern w:val="0"/>
                <w:sz w:val="24"/>
              </w:rPr>
              <w:t>工艺，或简称</w:t>
            </w:r>
            <w:r>
              <w:rPr>
                <w:rFonts w:ascii="宋体" w:hAnsi="宋体" w:cs="TimesNewRomanPSMT"/>
                <w:kern w:val="0"/>
                <w:sz w:val="24"/>
              </w:rPr>
              <w:t>Phoredox</w:t>
            </w:r>
            <w:r>
              <w:rPr>
                <w:rFonts w:hint="eastAsia" w:ascii="宋体" w:hAnsi="宋体" w:cs="宋体"/>
                <w:kern w:val="0"/>
                <w:sz w:val="24"/>
              </w:rPr>
              <w:t>工艺，在美国称之为改良型</w:t>
            </w:r>
            <w:r>
              <w:rPr>
                <w:rFonts w:ascii="宋体" w:hAnsi="宋体" w:cs="TimesNewRomanPSMT"/>
                <w:kern w:val="0"/>
                <w:sz w:val="24"/>
              </w:rPr>
              <w:t>Bardenpho</w:t>
            </w:r>
            <w:r>
              <w:rPr>
                <w:rFonts w:hint="eastAsia" w:ascii="宋体" w:hAnsi="宋体" w:cs="宋体"/>
                <w:kern w:val="0"/>
                <w:sz w:val="24"/>
              </w:rPr>
              <w:t>工艺。</w:t>
            </w:r>
          </w:p>
          <w:p>
            <w:pPr>
              <w:autoSpaceDE w:val="0"/>
              <w:autoSpaceDN w:val="0"/>
              <w:adjustRightInd w:val="0"/>
              <w:spacing w:line="500" w:lineRule="exact"/>
              <w:ind w:firstLine="480" w:firstLineChars="200"/>
              <w:jc w:val="left"/>
              <w:rPr>
                <w:rFonts w:asciiTheme="minorEastAsia" w:hAnsiTheme="minorEastAsia" w:eastAsiaTheme="minorEastAsia"/>
                <w:b/>
                <w:color w:val="FF0000"/>
                <w:kern w:val="0"/>
                <w:sz w:val="22"/>
              </w:rPr>
            </w:pPr>
            <w:r>
              <w:rPr>
                <w:rFonts w:hint="eastAsia" w:ascii="宋体" w:hAnsi="宋体" w:cs="宋体"/>
                <w:kern w:val="0"/>
                <w:sz w:val="24"/>
              </w:rPr>
              <w:t>巴顿甫五段生化工艺</w:t>
            </w:r>
            <w:r>
              <w:rPr>
                <w:rFonts w:hint="eastAsia" w:ascii="宋体" w:cs="宋体"/>
                <w:kern w:val="0"/>
                <w:sz w:val="24"/>
                <w:szCs w:val="28"/>
              </w:rPr>
              <w:t>具备在生物处理阶段实现较为彻底的脱氮除磷功能的条件，所以推荐适合排放标准要求、应用较为广泛、工艺可控性强、可以保证出水水质稳定达标、运行成本较低。</w:t>
            </w:r>
          </w:p>
          <w:p>
            <w:pPr>
              <w:tabs>
                <w:tab w:val="center" w:pos="4153"/>
                <w:tab w:val="right" w:pos="8306"/>
              </w:tabs>
              <w:autoSpaceDE w:val="0"/>
              <w:autoSpaceDN w:val="0"/>
              <w:adjustRightInd w:val="0"/>
              <w:snapToGrid w:val="0"/>
              <w:jc w:val="left"/>
              <w:rPr>
                <w:rFonts w:asciiTheme="minorEastAsia" w:hAnsiTheme="minorEastAsia" w:eastAsiaTheme="minorEastAsia"/>
                <w:b/>
                <w:color w:val="FF0000"/>
                <w:kern w:val="0"/>
                <w:sz w:val="24"/>
              </w:rPr>
            </w:pPr>
            <w:r>
              <w:drawing>
                <wp:inline distT="0" distB="0" distL="0" distR="0">
                  <wp:extent cx="5209540" cy="137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09953" cy="1371600"/>
                          </a:xfrm>
                          <a:prstGeom prst="rect">
                            <a:avLst/>
                          </a:prstGeom>
                        </pic:spPr>
                      </pic:pic>
                    </a:graphicData>
                  </a:graphic>
                </wp:inline>
              </w:drawing>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b/>
                <w:color w:val="FF0000"/>
                <w:kern w:val="0"/>
                <w:sz w:val="24"/>
              </w:rPr>
            </w:pPr>
            <w:r>
              <w:rPr>
                <w:rFonts w:hint="eastAsia" w:asciiTheme="minorEastAsia" w:hAnsiTheme="minorEastAsia" w:eastAsiaTheme="minorEastAsia"/>
                <w:color w:val="000000" w:themeColor="text1"/>
                <w:kern w:val="0"/>
                <w:sz w:val="24"/>
                <w14:textFill>
                  <w14:solidFill>
                    <w14:schemeClr w14:val="tx1"/>
                  </w14:solidFill>
                </w14:textFill>
              </w:rPr>
              <w:t>图2</w:t>
            </w:r>
            <w:r>
              <w:rPr>
                <w:rFonts w:asciiTheme="minorEastAsia" w:hAnsiTheme="minorEastAsia" w:eastAsiaTheme="minorEastAsia"/>
                <w:color w:val="000000" w:themeColor="text1"/>
                <w:kern w:val="0"/>
                <w:sz w:val="24"/>
                <w14:textFill>
                  <w14:solidFill>
                    <w14:schemeClr w14:val="tx1"/>
                  </w14:solidFill>
                </w14:textFill>
              </w:rPr>
              <w:t>-3</w:t>
            </w:r>
            <w:r>
              <w:rPr>
                <w:rFonts w:asciiTheme="minorEastAsia" w:hAnsiTheme="minorEastAsia" w:eastAsiaTheme="minorEastAsia"/>
                <w:b/>
                <w:color w:val="FF0000"/>
                <w:kern w:val="0"/>
                <w:sz w:val="24"/>
              </w:rPr>
              <w:t xml:space="preserve">    </w:t>
            </w:r>
            <w:r>
              <w:rPr>
                <w:rFonts w:hint="eastAsia" w:ascii="宋体" w:cs="宋体"/>
                <w:kern w:val="0"/>
                <w:sz w:val="24"/>
              </w:rPr>
              <w:t>巴顿甫五段生化工艺图</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color w:val="000000" w:themeColor="text1"/>
                <w:kern w:val="0"/>
                <w:sz w:val="24"/>
                <w14:textFill>
                  <w14:solidFill>
                    <w14:schemeClr w14:val="tx1"/>
                  </w14:solidFill>
                </w14:textFill>
              </w:rPr>
            </w:pPr>
            <w:r>
              <w:rPr>
                <w:rFonts w:hint="eastAsia" w:asciiTheme="minorEastAsia" w:hAnsiTheme="minorEastAsia" w:eastAsiaTheme="minorEastAsia"/>
                <w:b/>
                <w:color w:val="000000" w:themeColor="text1"/>
                <w:kern w:val="0"/>
                <w:sz w:val="24"/>
                <w14:textFill>
                  <w14:solidFill>
                    <w14:schemeClr w14:val="tx1"/>
                  </w14:solidFill>
                </w14:textFill>
              </w:rPr>
              <w:t>4</w:t>
            </w:r>
            <w:r>
              <w:rPr>
                <w:rFonts w:asciiTheme="minorEastAsia" w:hAnsiTheme="minorEastAsia" w:eastAsiaTheme="minorEastAsia"/>
                <w:b/>
                <w:color w:val="000000" w:themeColor="text1"/>
                <w:kern w:val="0"/>
                <w:sz w:val="24"/>
                <w14:textFill>
                  <w14:solidFill>
                    <w14:schemeClr w14:val="tx1"/>
                  </w14:solidFill>
                </w14:textFill>
              </w:rPr>
              <w:t>)生物膜法</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生物膜法是与活性污泥法平行发展起来的生物处理工艺，是一大类生物处理法的统称。生物接触氧化是生物膜法的一种。其特征是池中填充填料，污水浸没全部填料，通过曝气使氧气、污水和填料三相接触充分接触，填料上附着生长的微生物可有效地去除污水中的悬浮物、有机物、氨氮、总氮等污染物。</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生物接触氧化的技术优点：结构简单，占地面积小；污泥产量少，无污泥回流，无污泥膨胀；生物膜内微生物量稳定，生物相丰富，对水质、水量波动的适应性强；操作简便、较活性污泥法的动力消耗少；对污染物去除效果好。</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生物接触氧化技术不足：曝气充氧耗电能较高；加入生物填料导致建设费用增高；可调控性差；生物接触氧化池对磷的处理效果较差，对总磷指标要求较高的农村地区应配套建设除磷单元。</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color w:val="000000" w:themeColor="text1"/>
                <w:kern w:val="0"/>
                <w:sz w:val="24"/>
                <w14:textFill>
                  <w14:solidFill>
                    <w14:schemeClr w14:val="tx1"/>
                  </w14:solidFill>
                </w14:textFill>
              </w:rPr>
            </w:pPr>
            <w:r>
              <w:rPr>
                <w:rFonts w:asciiTheme="minorEastAsia" w:hAnsiTheme="minorEastAsia" w:eastAsiaTheme="minorEastAsia"/>
                <w:b/>
                <w:color w:val="000000" w:themeColor="text1"/>
                <w:kern w:val="0"/>
                <w:sz w:val="24"/>
                <w14:textFill>
                  <w14:solidFill>
                    <w14:schemeClr w14:val="tx1"/>
                  </w14:solidFill>
                </w14:textFill>
              </w:rPr>
              <w:t>5）膜技术</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color w:val="000000" w:themeColor="text1"/>
                <w:kern w:val="0"/>
                <w:sz w:val="24"/>
                <w14:textFill>
                  <w14:solidFill>
                    <w14:schemeClr w14:val="tx1"/>
                  </w14:solidFill>
                </w14:textFill>
              </w:rPr>
            </w:pPr>
            <w:r>
              <w:rPr>
                <w:rFonts w:asciiTheme="minorEastAsia" w:hAnsiTheme="minorEastAsia" w:eastAsiaTheme="minorEastAsia"/>
                <w:bCs/>
                <w:color w:val="000000" w:themeColor="text1"/>
                <w:kern w:val="0"/>
                <w:sz w:val="24"/>
                <w14:textFill>
                  <w14:solidFill>
                    <w14:schemeClr w14:val="tx1"/>
                  </w14:solidFill>
                </w14:textFill>
              </w:rPr>
              <w:t>膜-生物反应器（Membrane-Bioreactor，简称MBR）是一种将膜分离技术与传统污水生物处理工艺有机结合的新型高效污水处理与回用工艺，这种集成式组合新工艺把生物反应器的生物降解作用和膜的高效分离技术溶于一体，具有出水水质好且稳定、处理负荷高、装置占地面积小、产泥量小、操作管理简单等特点。在全球水资源紧缺、受污染日益严重的今天，膜技术作为一种新型的再生水回用技术，近年来在国际水处理技术领域日益得到广泛关注，在国内再生水处理工程中也得到了较大的推广和应用。</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r>
              <w:rPr>
                <w:rFonts w:hint="eastAsia" w:asciiTheme="minorEastAsia" w:hAnsiTheme="minorEastAsia" w:eastAsiaTheme="minorEastAsia"/>
                <w:bCs/>
                <w:color w:val="000000" w:themeColor="text1"/>
                <w:kern w:val="0"/>
                <w:sz w:val="24"/>
                <w14:textFill>
                  <w14:solidFill>
                    <w14:schemeClr w14:val="tx1"/>
                  </w14:solidFill>
                </w14:textFill>
              </w:rPr>
              <w:t>以上几种</w:t>
            </w:r>
            <w:r>
              <w:rPr>
                <w:rFonts w:hint="eastAsia" w:ascii="宋体" w:cs="宋体"/>
                <w:color w:val="000000" w:themeColor="text1"/>
                <w:kern w:val="0"/>
                <w:sz w:val="24"/>
                <w14:textFill>
                  <w14:solidFill>
                    <w14:schemeClr w14:val="tx1"/>
                  </w14:solidFill>
                </w14:textFill>
              </w:rPr>
              <w:t>处理工艺各有特点，在国内外均有工程案例，从处理效果上看，均可满足处理要求，具有稳定的处理效果，但每种工艺均有侧重，在基建投资、运行成本、占地、运行管理等方面存在一定的差异。具体到本工程项目，污水处理工艺的选择应充分考虑技术的可行性，经济的合理性，处理重点的针对性，对污水水质水量的适应性，运行的稳定性等多种因素。</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color w:val="000000" w:themeColor="text1"/>
                <w:kern w:val="0"/>
                <w:sz w:val="24"/>
                <w14:textFill>
                  <w14:solidFill>
                    <w14:schemeClr w14:val="tx1"/>
                  </w14:solidFill>
                </w14:textFill>
              </w:rPr>
            </w:pPr>
            <w:r>
              <w:rPr>
                <w:rFonts w:hint="eastAsia" w:asciiTheme="minorEastAsia" w:hAnsiTheme="minorEastAsia" w:eastAsiaTheme="minorEastAsia"/>
                <w:bCs/>
                <w:color w:val="000000" w:themeColor="text1"/>
                <w:kern w:val="0"/>
                <w:sz w:val="24"/>
                <w14:textFill>
                  <w14:solidFill>
                    <w14:schemeClr w14:val="tx1"/>
                  </w14:solidFill>
                </w14:textFill>
              </w:rPr>
              <w:t>上述述处理工艺的特点对比如下：</w: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bCs/>
                <w:color w:val="000000" w:themeColor="text1"/>
                <w:kern w:val="0"/>
                <w:sz w:val="24"/>
                <w14:textFill>
                  <w14:solidFill>
                    <w14:schemeClr w14:val="tx1"/>
                  </w14:solidFill>
                </w14:textFill>
              </w:rPr>
            </w:pPr>
            <w:r>
              <w:rPr>
                <w:rFonts w:hint="eastAsia" w:asciiTheme="minorEastAsia" w:hAnsiTheme="minorEastAsia" w:eastAsiaTheme="minorEastAsia"/>
                <w:bCs/>
                <w:color w:val="000000" w:themeColor="text1"/>
                <w:kern w:val="0"/>
                <w:sz w:val="24"/>
                <w14:textFill>
                  <w14:solidFill>
                    <w14:schemeClr w14:val="tx1"/>
                  </w14:solidFill>
                </w14:textFill>
              </w:rPr>
              <w:t>表2</w:t>
            </w:r>
            <w:r>
              <w:rPr>
                <w:rFonts w:asciiTheme="minorEastAsia" w:hAnsiTheme="minorEastAsia" w:eastAsiaTheme="minorEastAsia"/>
                <w:bCs/>
                <w:color w:val="000000" w:themeColor="text1"/>
                <w:kern w:val="0"/>
                <w:sz w:val="24"/>
                <w14:textFill>
                  <w14:solidFill>
                    <w14:schemeClr w14:val="tx1"/>
                  </w14:solidFill>
                </w14:textFill>
              </w:rPr>
              <w:t xml:space="preserve">-9    </w:t>
            </w:r>
            <w:r>
              <w:rPr>
                <w:rFonts w:hint="eastAsia" w:asciiTheme="minorEastAsia" w:hAnsiTheme="minorEastAsia" w:eastAsiaTheme="minorEastAsia"/>
                <w:bCs/>
                <w:color w:val="000000" w:themeColor="text1"/>
                <w:kern w:val="0"/>
                <w:sz w:val="24"/>
                <w14:textFill>
                  <w14:solidFill>
                    <w14:schemeClr w14:val="tx1"/>
                  </w14:solidFill>
                </w14:textFill>
              </w:rPr>
              <w:t>处理工艺对比表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105"/>
              <w:gridCol w:w="2079"/>
              <w:gridCol w:w="2079"/>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项目</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bCs/>
                      <w:kern w:val="0"/>
                      <w:szCs w:val="21"/>
                    </w:rPr>
                  </w:pPr>
                  <w:r>
                    <w:rPr>
                      <w:rFonts w:asciiTheme="minorEastAsia" w:hAnsiTheme="minorEastAsia" w:eastAsiaTheme="minorEastAsia"/>
                      <w:bCs/>
                      <w:kern w:val="0"/>
                      <w:szCs w:val="21"/>
                    </w:rPr>
                    <w:t>A</w:t>
                  </w:r>
                  <w:r>
                    <w:rPr>
                      <w:rFonts w:asciiTheme="minorEastAsia" w:hAnsiTheme="minorEastAsia" w:eastAsiaTheme="minorEastAsia"/>
                      <w:bCs/>
                      <w:kern w:val="0"/>
                      <w:szCs w:val="21"/>
                      <w:vertAlign w:val="superscript"/>
                    </w:rPr>
                    <w:t>2</w:t>
                  </w:r>
                  <w:r>
                    <w:rPr>
                      <w:rFonts w:asciiTheme="minorEastAsia" w:hAnsiTheme="minorEastAsia" w:eastAsiaTheme="minorEastAsia"/>
                      <w:bCs/>
                      <w:kern w:val="0"/>
                      <w:szCs w:val="21"/>
                    </w:rPr>
                    <w:t>O</w:t>
                  </w:r>
                  <w:r>
                    <w:rPr>
                      <w:rFonts w:hint="eastAsia" w:asciiTheme="minorEastAsia" w:hAnsiTheme="minorEastAsia" w:eastAsiaTheme="minorEastAsia"/>
                      <w:bCs/>
                      <w:kern w:val="0"/>
                      <w:szCs w:val="21"/>
                    </w:rPr>
                    <w:t>工艺</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bCs/>
                      <w:kern w:val="0"/>
                      <w:szCs w:val="21"/>
                    </w:rPr>
                  </w:pPr>
                  <w:r>
                    <w:rPr>
                      <w:rFonts w:asciiTheme="minorEastAsia" w:hAnsiTheme="minorEastAsia" w:eastAsiaTheme="minorEastAsia"/>
                      <w:bCs/>
                      <w:kern w:val="0"/>
                      <w:szCs w:val="21"/>
                    </w:rPr>
                    <w:t>MBR</w:t>
                  </w:r>
                  <w:r>
                    <w:rPr>
                      <w:rFonts w:hint="eastAsia" w:asciiTheme="minorEastAsia" w:hAnsiTheme="minorEastAsia" w:eastAsiaTheme="minorEastAsia"/>
                      <w:bCs/>
                      <w:kern w:val="0"/>
                      <w:szCs w:val="21"/>
                    </w:rPr>
                    <w:t>工艺</w:t>
                  </w:r>
                </w:p>
              </w:tc>
              <w:tc>
                <w:tcPr>
                  <w:tcW w:w="226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bCs/>
                      <w:kern w:val="0"/>
                      <w:szCs w:val="21"/>
                    </w:rPr>
                  </w:pPr>
                  <w:r>
                    <w:rPr>
                      <w:rFonts w:hint="eastAsia" w:asciiTheme="minorEastAsia" w:hAnsiTheme="minorEastAsia" w:eastAsiaTheme="minorEastAsia"/>
                      <w:bCs/>
                      <w:kern w:val="0"/>
                      <w:szCs w:val="21"/>
                    </w:rPr>
                    <w:t>巴顿甫五段生化工艺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占地</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较大</w:t>
                  </w:r>
                </w:p>
              </w:tc>
              <w:tc>
                <w:tcPr>
                  <w:tcW w:w="2079" w:type="dxa"/>
                  <w:vAlign w:val="center"/>
                </w:tcPr>
                <w:p>
                  <w:pPr>
                    <w:overflowPunct w:val="0"/>
                    <w:topLinePunct/>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大水量时，占地较小；中小水量时，若考虑膜池和膜车间占地后，总体占地优势并不明显。</w:t>
                  </w:r>
                </w:p>
              </w:tc>
              <w:tc>
                <w:tcPr>
                  <w:tcW w:w="226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生化反应区与沉淀区合建，占地面积小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单位污水耗电</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较高</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26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工程总投资</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26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直接运行成本</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26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剩余污泥量</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小</w:t>
                  </w:r>
                </w:p>
              </w:tc>
              <w:tc>
                <w:tcPr>
                  <w:tcW w:w="226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药耗</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较大</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c>
                <w:tcPr>
                  <w:tcW w:w="226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出水达标</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c>
                <w:tcPr>
                  <w:tcW w:w="226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tabs>
                      <w:tab w:val="center" w:pos="4153"/>
                      <w:tab w:val="right" w:pos="8306"/>
                    </w:tabs>
                    <w:autoSpaceDE w:val="0"/>
                    <w:autoSpaceDN w:val="0"/>
                    <w:adjustRightInd w:val="0"/>
                    <w:snapToGrid w:val="0"/>
                    <w:spacing w:line="340" w:lineRule="exact"/>
                    <w:jc w:val="center"/>
                    <w:rPr>
                      <w:rFonts w:asciiTheme="minorEastAsia" w:hAnsiTheme="minorEastAsia" w:eastAsiaTheme="minorEastAsia"/>
                      <w:bCs/>
                      <w:color w:val="FF0000"/>
                      <w:kern w:val="0"/>
                      <w:szCs w:val="21"/>
                    </w:rPr>
                  </w:pPr>
                  <w:r>
                    <w:rPr>
                      <w:rFonts w:hint="eastAsia" w:cs="宋体" w:asciiTheme="minorEastAsia" w:hAnsiTheme="minorEastAsia" w:eastAsiaTheme="minorEastAsia"/>
                      <w:kern w:val="0"/>
                      <w:szCs w:val="21"/>
                    </w:rPr>
                    <w:t>技术评价</w:t>
                  </w:r>
                </w:p>
              </w:tc>
              <w:tc>
                <w:tcPr>
                  <w:tcW w:w="1105"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优点</w:t>
                  </w:r>
                </w:p>
              </w:tc>
              <w:tc>
                <w:tcPr>
                  <w:tcW w:w="2079"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污泥沉降性好，无污泥膨胀问题，出水水质</w:t>
                  </w:r>
                  <w:r>
                    <w:rPr>
                      <w:rFonts w:hint="eastAsia" w:cs="宋体" w:asciiTheme="minorEastAsia" w:hAnsiTheme="minorEastAsia" w:eastAsiaTheme="minorEastAsia"/>
                      <w:spacing w:val="-16"/>
                      <w:kern w:val="0"/>
                      <w:szCs w:val="21"/>
                    </w:rPr>
                    <w:t>好，并具有一定</w:t>
                  </w:r>
                  <w:r>
                    <w:rPr>
                      <w:rFonts w:cs="宋体" w:asciiTheme="minorEastAsia" w:hAnsiTheme="minorEastAsia" w:eastAsiaTheme="minorEastAsia"/>
                      <w:spacing w:val="-114"/>
                      <w:kern w:val="0"/>
                      <w:szCs w:val="21"/>
                    </w:rPr>
                    <w:t xml:space="preserve"> </w:t>
                  </w:r>
                  <w:r>
                    <w:rPr>
                      <w:rFonts w:hint="eastAsia" w:cs="宋体" w:asciiTheme="minorEastAsia" w:hAnsiTheme="minorEastAsia" w:eastAsiaTheme="minorEastAsia"/>
                      <w:kern w:val="0"/>
                      <w:szCs w:val="21"/>
                    </w:rPr>
                    <w:t>的耐冲击负荷能力，运行稳定，管理简便，运行管理经验</w:t>
                  </w:r>
                  <w:r>
                    <w:rPr>
                      <w:rFonts w:hint="eastAsia" w:cs="宋体" w:asciiTheme="minorEastAsia" w:hAnsiTheme="minorEastAsia" w:eastAsiaTheme="minorEastAsia"/>
                      <w:spacing w:val="-16"/>
                      <w:kern w:val="0"/>
                      <w:szCs w:val="21"/>
                    </w:rPr>
                    <w:t>成熟，系统可操</w:t>
                  </w:r>
                  <w:r>
                    <w:rPr>
                      <w:rFonts w:hint="eastAsia" w:cs="宋体" w:asciiTheme="minorEastAsia" w:hAnsiTheme="minorEastAsia" w:eastAsiaTheme="minorEastAsia"/>
                      <w:kern w:val="0"/>
                      <w:szCs w:val="21"/>
                    </w:rPr>
                    <w:t>作性强。</w:t>
                  </w:r>
                </w:p>
              </w:tc>
              <w:tc>
                <w:tcPr>
                  <w:tcW w:w="2079"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固液分离效果好，出水水质稳定。占地面积小，无需二沉池，工艺设备集中。膜系统的自动控制水平高。适用于地下式污水厂建设。</w:t>
                  </w:r>
                </w:p>
              </w:tc>
              <w:tc>
                <w:tcPr>
                  <w:tcW w:w="2269" w:type="dxa"/>
                </w:tcPr>
                <w:p>
                  <w:pPr>
                    <w:overflowPunct w:val="0"/>
                    <w:topLinePunct/>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工艺流程短，管理简</w:t>
                  </w:r>
                  <w:r>
                    <w:rPr>
                      <w:rFonts w:hint="eastAsia" w:cs="宋体" w:asciiTheme="minorEastAsia" w:hAnsiTheme="minorEastAsia" w:eastAsiaTheme="minorEastAsia"/>
                      <w:spacing w:val="-6"/>
                      <w:kern w:val="0"/>
                      <w:szCs w:val="21"/>
                    </w:rPr>
                    <w:t>便，运行稳定，曝气效率高，曝气装置维护简</w:t>
                  </w:r>
                  <w:r>
                    <w:rPr>
                      <w:rFonts w:hint="eastAsia" w:cs="宋体" w:asciiTheme="minorEastAsia" w:hAnsiTheme="minorEastAsia" w:eastAsiaTheme="minorEastAsia"/>
                      <w:kern w:val="0"/>
                      <w:szCs w:val="21"/>
                    </w:rPr>
                    <w:t>便，可实现不停水更</w:t>
                  </w:r>
                  <w:r>
                    <w:rPr>
                      <w:rFonts w:hint="eastAsia" w:cs="宋体" w:asciiTheme="minorEastAsia" w:hAnsiTheme="minorEastAsia" w:eastAsiaTheme="minorEastAsia"/>
                      <w:spacing w:val="-6"/>
                      <w:kern w:val="0"/>
                      <w:szCs w:val="21"/>
                    </w:rPr>
                    <w:t>换。电耗低。池型集成</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spacing w:val="-6"/>
                      <w:kern w:val="0"/>
                      <w:szCs w:val="21"/>
                    </w:rPr>
                    <w:t>程度高，二沉池与生化</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池采用模块组合方式，系统总体占地和基建费用小于需要单独设置辐流式二沉池的传统工艺。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tabs>
                      <w:tab w:val="center" w:pos="4153"/>
                      <w:tab w:val="right" w:pos="8306"/>
                    </w:tabs>
                    <w:autoSpaceDE w:val="0"/>
                    <w:autoSpaceDN w:val="0"/>
                    <w:adjustRightInd w:val="0"/>
                    <w:snapToGrid w:val="0"/>
                    <w:spacing w:line="340" w:lineRule="exact"/>
                    <w:jc w:val="center"/>
                    <w:rPr>
                      <w:rFonts w:asciiTheme="minorEastAsia" w:hAnsiTheme="minorEastAsia" w:eastAsiaTheme="minorEastAsia"/>
                      <w:bCs/>
                      <w:color w:val="FF0000"/>
                      <w:kern w:val="0"/>
                      <w:szCs w:val="21"/>
                    </w:rPr>
                  </w:pPr>
                </w:p>
              </w:tc>
              <w:tc>
                <w:tcPr>
                  <w:tcW w:w="1105"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缺点</w:t>
                  </w:r>
                </w:p>
              </w:tc>
              <w:tc>
                <w:tcPr>
                  <w:tcW w:w="2079"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生化系统总体占地面积大，</w:t>
                  </w:r>
                  <w:r>
                    <w:rPr>
                      <w:rFonts w:hint="eastAsia" w:cs="宋体" w:asciiTheme="minorEastAsia" w:hAnsiTheme="minorEastAsia" w:eastAsiaTheme="minorEastAsia"/>
                      <w:spacing w:val="-6"/>
                      <w:kern w:val="0"/>
                      <w:szCs w:val="21"/>
                    </w:rPr>
                    <w:t>基建费用高；</w:t>
                  </w:r>
                  <w:r>
                    <w:rPr>
                      <w:rFonts w:asciiTheme="minorEastAsia" w:hAnsiTheme="minorEastAsia" w:eastAsiaTheme="minorEastAsia"/>
                      <w:spacing w:val="-6"/>
                      <w:kern w:val="0"/>
                      <w:szCs w:val="21"/>
                    </w:rPr>
                    <w:t>2.</w:t>
                  </w:r>
                  <w:r>
                    <w:rPr>
                      <w:rFonts w:asciiTheme="minorEastAsia" w:hAnsiTheme="minorEastAsia" w:eastAsiaTheme="minorEastAsia"/>
                      <w:spacing w:val="-58"/>
                      <w:kern w:val="0"/>
                      <w:szCs w:val="21"/>
                    </w:rPr>
                    <w:t xml:space="preserve"> </w:t>
                  </w:r>
                  <w:r>
                    <w:rPr>
                      <w:rFonts w:hint="eastAsia" w:cs="宋体" w:asciiTheme="minorEastAsia" w:hAnsiTheme="minorEastAsia" w:eastAsiaTheme="minorEastAsia"/>
                      <w:spacing w:val="-16"/>
                      <w:kern w:val="0"/>
                      <w:szCs w:val="21"/>
                    </w:rPr>
                    <w:t>构筑物较多、设</w:t>
                  </w:r>
                  <w:r>
                    <w:rPr>
                      <w:rFonts w:hint="eastAsia" w:cs="宋体" w:asciiTheme="minorEastAsia" w:hAnsiTheme="minorEastAsia" w:eastAsiaTheme="minorEastAsia"/>
                      <w:kern w:val="0"/>
                      <w:szCs w:val="21"/>
                    </w:rPr>
                    <w:t>备多，维护麻</w:t>
                  </w:r>
                  <w:r>
                    <w:rPr>
                      <w:rFonts w:hint="eastAsia" w:cs="宋体" w:asciiTheme="minorEastAsia" w:hAnsiTheme="minorEastAsia" w:eastAsiaTheme="minorEastAsia"/>
                      <w:spacing w:val="-6"/>
                      <w:kern w:val="0"/>
                      <w:szCs w:val="21"/>
                    </w:rPr>
                    <w:t>烦；</w:t>
                  </w:r>
                  <w:r>
                    <w:rPr>
                      <w:rFonts w:asciiTheme="minorEastAsia" w:hAnsiTheme="minorEastAsia" w:eastAsiaTheme="minorEastAsia"/>
                      <w:spacing w:val="-6"/>
                      <w:kern w:val="0"/>
                      <w:szCs w:val="21"/>
                    </w:rPr>
                    <w:t>3.</w:t>
                  </w:r>
                  <w:r>
                    <w:rPr>
                      <w:rFonts w:hint="eastAsia" w:cs="宋体" w:asciiTheme="minorEastAsia" w:hAnsiTheme="minorEastAsia" w:eastAsiaTheme="minorEastAsia"/>
                      <w:spacing w:val="-6"/>
                      <w:kern w:val="0"/>
                      <w:szCs w:val="21"/>
                    </w:rPr>
                    <w:t>传统曝气</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装置的氧利用</w:t>
                  </w:r>
                  <w:r>
                    <w:rPr>
                      <w:rFonts w:hint="eastAsia" w:cs="宋体" w:asciiTheme="minorEastAsia" w:hAnsiTheme="minorEastAsia" w:eastAsiaTheme="minorEastAsia"/>
                      <w:spacing w:val="-16"/>
                      <w:kern w:val="0"/>
                      <w:szCs w:val="21"/>
                    </w:rPr>
                    <w:t>率较低，微孔曝</w:t>
                  </w:r>
                  <w:r>
                    <w:rPr>
                      <w:rFonts w:cs="宋体" w:asciiTheme="minorEastAsia" w:hAnsiTheme="minorEastAsia" w:eastAsiaTheme="minorEastAsia"/>
                      <w:spacing w:val="-114"/>
                      <w:kern w:val="0"/>
                      <w:szCs w:val="21"/>
                    </w:rPr>
                    <w:t xml:space="preserve"> </w:t>
                  </w:r>
                  <w:r>
                    <w:rPr>
                      <w:rFonts w:hint="eastAsia" w:cs="宋体" w:asciiTheme="minorEastAsia" w:hAnsiTheme="minorEastAsia" w:eastAsiaTheme="minorEastAsia"/>
                      <w:kern w:val="0"/>
                      <w:szCs w:val="21"/>
                    </w:rPr>
                    <w:t>气器易堵塞。</w:t>
                  </w:r>
                </w:p>
              </w:tc>
              <w:tc>
                <w:tcPr>
                  <w:tcW w:w="2079" w:type="dxa"/>
                </w:tcPr>
                <w:p>
                  <w:pPr>
                    <w:overflowPunct w:val="0"/>
                    <w:topLinePunct/>
                    <w:autoSpaceDE w:val="0"/>
                    <w:autoSpaceDN w:val="0"/>
                    <w:adjustRightInd w:val="0"/>
                    <w:spacing w:line="340" w:lineRule="exact"/>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系统投资高，运行能耗高；</w:t>
                  </w: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构筑物多，设备多，需要定期化学清洗，操作维护量大；</w:t>
                  </w:r>
                  <w:r>
                    <w:rPr>
                      <w:rFonts w:asciiTheme="minorEastAsia" w:hAnsiTheme="minorEastAsia" w:eastAsiaTheme="minorEastAsia"/>
                      <w:kern w:val="0"/>
                      <w:szCs w:val="21"/>
                    </w:rPr>
                    <w:t>3.</w:t>
                  </w:r>
                  <w:r>
                    <w:rPr>
                      <w:rFonts w:hint="eastAsia" w:cs="宋体" w:asciiTheme="minorEastAsia" w:hAnsiTheme="minorEastAsia" w:eastAsiaTheme="minorEastAsia"/>
                      <w:kern w:val="0"/>
                      <w:szCs w:val="21"/>
                    </w:rPr>
                    <w:t>对预处理有较高要求；</w:t>
                  </w:r>
                  <w:r>
                    <w:rPr>
                      <w:rFonts w:asciiTheme="minorEastAsia" w:hAnsiTheme="minorEastAsia" w:eastAsiaTheme="minorEastAsia"/>
                      <w:kern w:val="0"/>
                      <w:szCs w:val="21"/>
                    </w:rPr>
                    <w:t>4.</w:t>
                  </w:r>
                  <w:r>
                    <w:rPr>
                      <w:rFonts w:hint="eastAsia" w:cs="宋体" w:asciiTheme="minorEastAsia" w:hAnsiTheme="minorEastAsia" w:eastAsiaTheme="minorEastAsia"/>
                      <w:kern w:val="0"/>
                      <w:szCs w:val="21"/>
                    </w:rPr>
                    <w:t>膜产品缺乏统一标准，各厂商之间的膜产品不具备通用性，后期对膜厂家有一定依赖性，不便于运营后期采购和降低成本。</w:t>
                  </w:r>
                </w:p>
              </w:tc>
              <w:tc>
                <w:tcPr>
                  <w:tcW w:w="2269" w:type="dxa"/>
                </w:tcPr>
                <w:p>
                  <w:pPr>
                    <w:overflowPunct w:val="0"/>
                    <w:topLinePunct/>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对溶氧仪灵敏度要求</w:t>
                  </w:r>
                  <w:r>
                    <w:rPr>
                      <w:rFonts w:hint="eastAsia" w:cs="宋体" w:asciiTheme="minorEastAsia" w:hAnsiTheme="minorEastAsia" w:eastAsiaTheme="minorEastAsia"/>
                      <w:spacing w:val="-6"/>
                      <w:kern w:val="0"/>
                      <w:szCs w:val="21"/>
                    </w:rPr>
                    <w:t>较高，需要配用变频风</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机。</w:t>
                  </w:r>
                </w:p>
              </w:tc>
            </w:tr>
          </w:tbl>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由上面的分析表可以看出，巴顿甫五段生化工艺具有如下优点：</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1</w:t>
            </w:r>
            <w:r>
              <w:rPr>
                <w:rFonts w:hint="eastAsia" w:cs="宋体" w:asciiTheme="minorEastAsia" w:hAnsiTheme="minorEastAsia" w:eastAsiaTheme="minorEastAsia"/>
                <w:kern w:val="0"/>
                <w:sz w:val="24"/>
                <w:szCs w:val="28"/>
              </w:rPr>
              <w:t>）总投资低；</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2</w:t>
            </w:r>
            <w:r>
              <w:rPr>
                <w:rFonts w:hint="eastAsia" w:cs="宋体" w:asciiTheme="minorEastAsia" w:hAnsiTheme="minorEastAsia" w:eastAsiaTheme="minorEastAsia"/>
                <w:kern w:val="0"/>
                <w:sz w:val="24"/>
                <w:szCs w:val="28"/>
              </w:rPr>
              <w:t>）运行费用低；</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3</w:t>
            </w:r>
            <w:r>
              <w:rPr>
                <w:rFonts w:hint="eastAsia" w:cs="宋体" w:asciiTheme="minorEastAsia" w:hAnsiTheme="minorEastAsia" w:eastAsiaTheme="minorEastAsia"/>
                <w:kern w:val="0"/>
                <w:sz w:val="24"/>
                <w:szCs w:val="28"/>
              </w:rPr>
              <w:t>）构筑物少，工艺流程短，占地少；</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4</w:t>
            </w:r>
            <w:r>
              <w:rPr>
                <w:rFonts w:hint="eastAsia" w:cs="宋体" w:asciiTheme="minorEastAsia" w:hAnsiTheme="minorEastAsia" w:eastAsiaTheme="minorEastAsia"/>
                <w:kern w:val="0"/>
                <w:sz w:val="24"/>
                <w:szCs w:val="28"/>
              </w:rPr>
              <w:t>）处理效果好而且稳定，无污泥膨胀问题，并具有较好的抗冲击负荷能力；</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5</w:t>
            </w:r>
            <w:r>
              <w:rPr>
                <w:rFonts w:hint="eastAsia" w:cs="宋体" w:asciiTheme="minorEastAsia" w:hAnsiTheme="minorEastAsia" w:eastAsiaTheme="minorEastAsia"/>
                <w:kern w:val="0"/>
                <w:sz w:val="24"/>
                <w:szCs w:val="28"/>
              </w:rPr>
              <w:t>）先进的曝气方式和曝气软管，氧利用率高，可实现不停车更换并通过自清洗系统保证长时间运行不堵塞；</w:t>
            </w:r>
          </w:p>
          <w:p>
            <w:pPr>
              <w:autoSpaceDE w:val="0"/>
              <w:autoSpaceDN w:val="0"/>
              <w:adjustRightInd w:val="0"/>
              <w:spacing w:line="500" w:lineRule="exact"/>
              <w:ind w:firstLine="480" w:firstLineChars="200"/>
              <w:rPr>
                <w:rFonts w:asciiTheme="minorEastAsia" w:hAnsiTheme="minorEastAsia" w:eastAsiaTheme="minorEastAsia"/>
                <w:bCs/>
                <w:color w:val="FF0000"/>
                <w:kern w:val="0"/>
                <w:sz w:val="22"/>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6</w:t>
            </w:r>
            <w:r>
              <w:rPr>
                <w:rFonts w:hint="eastAsia" w:cs="宋体" w:asciiTheme="minorEastAsia" w:hAnsiTheme="minorEastAsia" w:eastAsiaTheme="minorEastAsia"/>
                <w:kern w:val="0"/>
                <w:sz w:val="24"/>
                <w:szCs w:val="28"/>
              </w:rPr>
              <w:t>）巴顿甫五段生化工艺既适用于新建项目，也适合于改造项目，其结构分区组织形式多样，可根据现有场地灵活调整，停留时间较短，可满足有限场地需求。</w:t>
            </w:r>
          </w:p>
          <w:p>
            <w:pPr>
              <w:tabs>
                <w:tab w:val="center" w:pos="4153"/>
                <w:tab w:val="right" w:pos="8306"/>
              </w:tabs>
              <w:autoSpaceDE w:val="0"/>
              <w:autoSpaceDN w:val="0"/>
              <w:adjustRightInd w:val="0"/>
              <w:snapToGrid w:val="0"/>
              <w:spacing w:line="500" w:lineRule="exact"/>
              <w:ind w:firstLine="480" w:firstLineChars="200"/>
              <w:jc w:val="left"/>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工程选用巴顿甫五段生化工艺进行处理。</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w:t>
            </w:r>
            <w:r>
              <w:rPr>
                <w:rFonts w:asciiTheme="minorEastAsia" w:hAnsiTheme="minorEastAsia" w:eastAsiaTheme="minorEastAsia"/>
                <w:bCs/>
                <w:kern w:val="0"/>
                <w:sz w:val="24"/>
              </w:rPr>
              <w:t>3</w:t>
            </w:r>
            <w:r>
              <w:rPr>
                <w:rFonts w:hint="eastAsia" w:asciiTheme="minorEastAsia" w:hAnsiTheme="minorEastAsia" w:eastAsiaTheme="minorEastAsia"/>
                <w:bCs/>
                <w:kern w:val="0"/>
                <w:sz w:val="24"/>
              </w:rPr>
              <w:t>)</w:t>
            </w:r>
            <w:r>
              <w:rPr>
                <w:rFonts w:asciiTheme="minorEastAsia" w:hAnsiTheme="minorEastAsia" w:eastAsiaTheme="minorEastAsia"/>
                <w:bCs/>
                <w:kern w:val="0"/>
                <w:sz w:val="24"/>
              </w:rPr>
              <w:t xml:space="preserve"> </w:t>
            </w:r>
            <w:r>
              <w:rPr>
                <w:rFonts w:hint="eastAsia" w:asciiTheme="minorEastAsia" w:hAnsiTheme="minorEastAsia" w:eastAsiaTheme="minorEastAsia"/>
                <w:bCs/>
                <w:kern w:val="0"/>
                <w:sz w:val="24"/>
              </w:rPr>
              <w:t>深度处理</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深度处理工艺的目的是进一步去除污水中经二级处理后剩余的污染物质，工艺的选择取决于二级处理出水的水质和所需达到的水质标准。本项目经二级处理出水还需进行深度处理。对于本工程而言，深度处理主要需考虑</w:t>
            </w:r>
            <w:r>
              <w:rPr>
                <w:rFonts w:asciiTheme="minorEastAsia" w:hAnsiTheme="minorEastAsia" w:eastAsiaTheme="minorEastAsia"/>
                <w:sz w:val="24"/>
              </w:rPr>
              <w:t>SS、TP、粪大肠菌群数和稍有超标的COD、BOD</w:t>
            </w:r>
            <w:r>
              <w:rPr>
                <w:rFonts w:asciiTheme="minorEastAsia" w:hAnsiTheme="minorEastAsia" w:eastAsiaTheme="minorEastAsia"/>
                <w:sz w:val="24"/>
                <w:vertAlign w:val="subscript"/>
              </w:rPr>
              <w:t>5</w:t>
            </w:r>
            <w:r>
              <w:rPr>
                <w:rFonts w:asciiTheme="minorEastAsia" w:hAnsiTheme="minorEastAsia" w:eastAsiaTheme="minorEastAsia"/>
                <w:sz w:val="24"/>
              </w:rPr>
              <w:t>的去除。二级处理出水中污染物质为有机物和无机物的混合体，</w:t>
            </w:r>
            <w:r>
              <w:rPr>
                <w:rFonts w:hint="eastAsia" w:asciiTheme="minorEastAsia" w:hAnsiTheme="minorEastAsia" w:eastAsiaTheme="minorEastAsia"/>
                <w:sz w:val="24"/>
              </w:rPr>
              <w:t>有机物包括细菌、病菌、藻类及原始生物等。不论是有机物还是无机物，根据它们存在于污水中的颗粒的大小又可分为悬浮物（＞</w:t>
            </w:r>
            <w:r>
              <w:rPr>
                <w:rFonts w:asciiTheme="minorEastAsia" w:hAnsiTheme="minorEastAsia" w:eastAsiaTheme="minorEastAsia"/>
                <w:sz w:val="24"/>
              </w:rPr>
              <w:t>1μm）、</w:t>
            </w:r>
            <w:r>
              <w:rPr>
                <w:rFonts w:hint="eastAsia" w:asciiTheme="minorEastAsia" w:hAnsiTheme="minorEastAsia" w:eastAsiaTheme="minorEastAsia"/>
                <w:sz w:val="24"/>
              </w:rPr>
              <w:t>胶体（</w:t>
            </w:r>
            <w:r>
              <w:rPr>
                <w:rFonts w:asciiTheme="minorEastAsia" w:hAnsiTheme="minorEastAsia" w:eastAsiaTheme="minorEastAsia"/>
                <w:sz w:val="24"/>
              </w:rPr>
              <w:t>1μm～1nm）和溶解物（</w:t>
            </w:r>
            <w:r>
              <w:rPr>
                <w:rFonts w:hint="eastAsia" w:asciiTheme="minorEastAsia" w:hAnsiTheme="minorEastAsia" w:eastAsiaTheme="minorEastAsia"/>
                <w:sz w:val="24"/>
              </w:rPr>
              <w:t>＜</w:t>
            </w:r>
            <w:r>
              <w:rPr>
                <w:rFonts w:asciiTheme="minorEastAsia" w:hAnsiTheme="minorEastAsia" w:eastAsiaTheme="minorEastAsia"/>
                <w:sz w:val="24"/>
              </w:rPr>
              <w:t>1nm），一般来说通过混凝沉淀等常规</w:t>
            </w:r>
            <w:r>
              <w:rPr>
                <w:rFonts w:hint="eastAsia" w:asciiTheme="minorEastAsia" w:hAnsiTheme="minorEastAsia" w:eastAsiaTheme="minorEastAsia"/>
                <w:sz w:val="24"/>
              </w:rPr>
              <w:t>工艺可以去除悬浮物和胶体粒子，进一步降低出水浊度以及含在浊度物质中的</w:t>
            </w:r>
            <w:r>
              <w:rPr>
                <w:rFonts w:asciiTheme="minorEastAsia" w:hAnsiTheme="minorEastAsia" w:eastAsiaTheme="minorEastAsia"/>
                <w:sz w:val="24"/>
              </w:rPr>
              <w:t>BOD</w:t>
            </w:r>
            <w:r>
              <w:rPr>
                <w:rFonts w:asciiTheme="minorEastAsia" w:hAnsiTheme="minorEastAsia" w:eastAsiaTheme="minorEastAsia"/>
                <w:sz w:val="24"/>
                <w:vertAlign w:val="subscript"/>
              </w:rPr>
              <w:t>5</w:t>
            </w:r>
            <w:r>
              <w:rPr>
                <w:rFonts w:asciiTheme="minorEastAsia" w:hAnsiTheme="minorEastAsia" w:eastAsiaTheme="minorEastAsia"/>
                <w:sz w:val="24"/>
              </w:rPr>
              <w:t>、COD、总磷以及各种寄生虫卵和致病菌。</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直接过滤工艺简单，过滤周期长，运行费用低，适用于夏季二级出水水质较好时的深度处理，但总体去除效率不如微絮凝过滤及混凝沉淀过滤工艺，尤其是冬季出水不能稳定达标。</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微絮凝过滤工艺的过滤效率较高，能做到全年提供合格的处理水，但是滤池水头损失增长较快，当系统悬浮物较高或除磷加药量较高时，反冲洗周期较短，产水率降低。国内近年来建设的一些工程实践表明，当系统生物除磷效果较差，化学除磷投药量较高时，采用微絮凝过滤或不设沉淀池的滤池反冲洗周期最短可能仅</w:t>
            </w:r>
            <w:r>
              <w:rPr>
                <w:rFonts w:cs="TimesNewRomanPSMT" w:asciiTheme="minorEastAsia" w:hAnsiTheme="minorEastAsia" w:eastAsiaTheme="minorEastAsia"/>
                <w:kern w:val="0"/>
                <w:sz w:val="24"/>
                <w:szCs w:val="21"/>
              </w:rPr>
              <w:t>3</w:t>
            </w:r>
            <w:r>
              <w:rPr>
                <w:rFonts w:hint="eastAsia" w:cs="宋体" w:asciiTheme="minorEastAsia" w:hAnsiTheme="minorEastAsia" w:eastAsiaTheme="minorEastAsia"/>
                <w:kern w:val="0"/>
                <w:sz w:val="24"/>
                <w:szCs w:val="21"/>
              </w:rPr>
              <w:t>～</w:t>
            </w:r>
            <w:r>
              <w:rPr>
                <w:rFonts w:cs="TimesNewRomanPSMT" w:asciiTheme="minorEastAsia" w:hAnsiTheme="minorEastAsia" w:eastAsiaTheme="minorEastAsia"/>
                <w:kern w:val="0"/>
                <w:sz w:val="24"/>
                <w:szCs w:val="21"/>
              </w:rPr>
              <w:t>5</w:t>
            </w:r>
            <w:r>
              <w:rPr>
                <w:rFonts w:hint="eastAsia" w:cs="宋体" w:asciiTheme="minorEastAsia" w:hAnsiTheme="minorEastAsia" w:eastAsiaTheme="minorEastAsia"/>
                <w:kern w:val="0"/>
                <w:sz w:val="24"/>
                <w:szCs w:val="21"/>
              </w:rPr>
              <w:t>小时，不利于滤池的运行。</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混凝沉淀过滤由于增加了沉淀池或澄清池，可以去除二级处理出水大部分污染物，特别是对于需辅以化学除磷的工艺，可减轻滤池的负担，延长过滤周期，即使冬天进水水质较稍时，滤池也能够正常运行。因此，增加沉淀池对保障滤池出水和延长滤池冲洗周期是有好的。</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对于该系统流程较长，工程所需投资较多，但系统缓冲能力强，因此对进水的水质、水量变化具有较强的适应能力。为保证出水稳定达标，现阶段推荐采用目前被广泛认同、且应用较为广泛的混凝沉淀过滤全流程工艺。</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
                <w:color w:val="000000" w:themeColor="text1"/>
                <w:sz w:val="24"/>
                <w:szCs w:val="21"/>
                <w14:textFill>
                  <w14:solidFill>
                    <w14:schemeClr w14:val="tx1"/>
                  </w14:solidFill>
                </w14:textFill>
              </w:rPr>
            </w:pPr>
            <w:r>
              <w:rPr>
                <w:rFonts w:hint="eastAsia" w:cs="宋体" w:asciiTheme="minorEastAsia" w:hAnsiTheme="minorEastAsia" w:eastAsiaTheme="minorEastAsia"/>
                <w:kern w:val="0"/>
                <w:sz w:val="24"/>
                <w:szCs w:val="21"/>
              </w:rPr>
              <w:t>深度处理方案选择是根据水质水量，首先考虑工艺的经济性和实用性，选用技术先进、投资省、占地小、运行费用低、节能减排、操作管理方便的成熟</w:t>
            </w:r>
            <w:r>
              <w:rPr>
                <w:rFonts w:hint="eastAsia" w:cs="宋体" w:asciiTheme="minorEastAsia" w:hAnsiTheme="minorEastAsia" w:eastAsiaTheme="minorEastAsia"/>
                <w:color w:val="000000" w:themeColor="text1"/>
                <w:kern w:val="0"/>
                <w:sz w:val="24"/>
                <w:szCs w:val="21"/>
                <w14:textFill>
                  <w14:solidFill>
                    <w14:schemeClr w14:val="tx1"/>
                  </w14:solidFill>
                </w14:textFill>
              </w:rPr>
              <w:t>处理工艺，本项目深度处理工艺选择机械机械絮凝沉淀过滤装置。</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w:t>
            </w:r>
            <w:r>
              <w:rPr>
                <w:rFonts w:asciiTheme="minorEastAsia" w:hAnsiTheme="minorEastAsia" w:eastAsiaTheme="minorEastAsia"/>
                <w:sz w:val="24"/>
                <w:szCs w:val="21"/>
              </w:rPr>
              <w:t>4</w:t>
            </w:r>
            <w:r>
              <w:rPr>
                <w:rFonts w:hint="eastAsia" w:asciiTheme="minorEastAsia" w:hAnsiTheme="minorEastAsia" w:eastAsiaTheme="minorEastAsia"/>
                <w:sz w:val="24"/>
                <w:szCs w:val="21"/>
              </w:rPr>
              <w:t>)</w:t>
            </w:r>
            <w:r>
              <w:rPr>
                <w:rFonts w:asciiTheme="minorEastAsia" w:hAnsiTheme="minorEastAsia" w:eastAsiaTheme="minorEastAsia"/>
                <w:sz w:val="24"/>
                <w:szCs w:val="21"/>
              </w:rPr>
              <w:t xml:space="preserve"> </w:t>
            </w:r>
            <w:r>
              <w:rPr>
                <w:rFonts w:hint="eastAsia" w:asciiTheme="minorEastAsia" w:hAnsiTheme="minorEastAsia" w:eastAsiaTheme="minorEastAsia"/>
                <w:sz w:val="24"/>
                <w:szCs w:val="21"/>
              </w:rPr>
              <w:t>除磷及药剂投加</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根据本工程进水水质特点及其出水水质要求，进水中</w:t>
            </w:r>
            <w:r>
              <w:rPr>
                <w:rFonts w:asciiTheme="minorEastAsia" w:hAnsiTheme="minorEastAsia" w:eastAsiaTheme="minorEastAsia"/>
                <w:sz w:val="24"/>
                <w:szCs w:val="21"/>
              </w:rPr>
              <w:t>TP为4.0mg/L，出水TP≤0.4mg/L，单靠生物除磷难以达到出水对TP的要</w:t>
            </w:r>
            <w:r>
              <w:rPr>
                <w:rFonts w:hint="eastAsia" w:asciiTheme="minorEastAsia" w:hAnsiTheme="minorEastAsia" w:eastAsiaTheme="minorEastAsia"/>
                <w:sz w:val="24"/>
                <w:szCs w:val="21"/>
              </w:rPr>
              <w:t>求。因此为满足出水</w:t>
            </w:r>
            <w:r>
              <w:rPr>
                <w:rFonts w:asciiTheme="minorEastAsia" w:hAnsiTheme="minorEastAsia" w:eastAsiaTheme="minorEastAsia"/>
                <w:sz w:val="24"/>
                <w:szCs w:val="21"/>
              </w:rPr>
              <w:t>TP≤0.4mg/L，必需在生物除磷的基础上辅以化</w:t>
            </w:r>
            <w:r>
              <w:rPr>
                <w:rFonts w:hint="eastAsia" w:asciiTheme="minorEastAsia" w:hAnsiTheme="minorEastAsia" w:eastAsiaTheme="minorEastAsia"/>
                <w:sz w:val="24"/>
                <w:szCs w:val="21"/>
              </w:rPr>
              <w:t>学除磷。化学除磷的基本原理是通过投加化学药剂形成不溶性磷酸盐沉淀物，然后通过固液分离将磷从污水中去除。</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bCs/>
                <w:kern w:val="0"/>
                <w:sz w:val="24"/>
                <w:szCs w:val="21"/>
              </w:rPr>
              <w:t xml:space="preserve">1) </w:t>
            </w:r>
            <w:r>
              <w:rPr>
                <w:rFonts w:hint="eastAsia" w:asciiTheme="minorEastAsia" w:hAnsiTheme="minorEastAsia" w:eastAsiaTheme="minorEastAsia"/>
                <w:sz w:val="24"/>
                <w:szCs w:val="21"/>
              </w:rPr>
              <w:t>化学沉析工艺</w:t>
            </w:r>
          </w:p>
          <w:p>
            <w:pPr>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可按沉析药剂的投加地点来分类，实际中常采用的有：前沉析、同步沉析和后沉析或在二级处理之后加絮凝过滤。</w:t>
            </w:r>
          </w:p>
          <w:p>
            <w:pPr>
              <w:spacing w:line="500" w:lineRule="exact"/>
              <w:ind w:firstLine="482" w:firstLineChars="200"/>
              <w:rPr>
                <w:rFonts w:asciiTheme="minorEastAsia" w:hAnsiTheme="minorEastAsia" w:eastAsiaTheme="minorEastAsia"/>
                <w:b/>
                <w:sz w:val="24"/>
                <w:szCs w:val="21"/>
              </w:rPr>
            </w:pPr>
            <w:r>
              <w:rPr>
                <w:rFonts w:hint="eastAsia" w:asciiTheme="minorEastAsia" w:hAnsiTheme="minorEastAsia" w:eastAsiaTheme="minorEastAsia"/>
                <w:b/>
                <w:sz w:val="24"/>
                <w:szCs w:val="21"/>
              </w:rPr>
              <w:t xml:space="preserve">1) </w:t>
            </w:r>
            <w:r>
              <w:rPr>
                <w:rFonts w:asciiTheme="minorEastAsia" w:hAnsiTheme="minorEastAsia" w:eastAsiaTheme="minorEastAsia"/>
                <w:b/>
                <w:sz w:val="24"/>
                <w:szCs w:val="21"/>
              </w:rPr>
              <w:t>前沉析</w:t>
            </w:r>
            <w:r>
              <w:rPr>
                <w:rFonts w:hint="eastAsia" w:asciiTheme="minorEastAsia" w:hAnsiTheme="minorEastAsia" w:eastAsiaTheme="minorEastAsia"/>
                <w:b/>
                <w:sz w:val="24"/>
                <w:szCs w:val="21"/>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前沉析工艺的特点是沉析药剂投加在沉砂池中，或者初次沉淀池的进水渠</w:t>
            </w:r>
            <w:r>
              <w:rPr>
                <w:rFonts w:asciiTheme="minorEastAsia" w:hAnsiTheme="minorEastAsia" w:eastAsiaTheme="minorEastAsia"/>
                <w:sz w:val="24"/>
              </w:rPr>
              <w:t>(管)中，或者文丘里渠(利用涡流)中。其一般需要设置产生</w:t>
            </w:r>
            <w:r>
              <w:rPr>
                <w:rFonts w:hint="eastAsia" w:asciiTheme="minorEastAsia" w:hAnsiTheme="minorEastAsia" w:eastAsiaTheme="minorEastAsia"/>
                <w:sz w:val="24"/>
              </w:rPr>
              <w:t>涡流的装置或者供给能量以满足混合的需要。相应产生的沉析产物</w:t>
            </w:r>
            <w:r>
              <w:rPr>
                <w:rFonts w:asciiTheme="minorEastAsia" w:hAnsiTheme="minorEastAsia" w:eastAsiaTheme="minorEastAsia"/>
                <w:sz w:val="24"/>
              </w:rPr>
              <w:t>(大块状的絮凝体)则在一次沉淀池中通过沉淀而被分离。如果生物段</w:t>
            </w:r>
            <w:r>
              <w:rPr>
                <w:rFonts w:hint="eastAsia" w:asciiTheme="minorEastAsia" w:hAnsiTheme="minorEastAsia" w:eastAsiaTheme="minorEastAsia"/>
                <w:sz w:val="24"/>
              </w:rPr>
              <w:t>采用的是生物滤池，则不允许使用铁盐药剂，以防止对填料产生危害</w:t>
            </w:r>
            <w:r>
              <w:rPr>
                <w:rFonts w:asciiTheme="minorEastAsia" w:hAnsiTheme="minorEastAsia" w:eastAsiaTheme="minorEastAsia"/>
                <w:sz w:val="24"/>
              </w:rPr>
              <w:t>(产生黄锈)。</w:t>
            </w:r>
            <w:r>
              <w:rPr>
                <w:rFonts w:hint="eastAsia" w:asciiTheme="minorEastAsia" w:hAnsiTheme="minorEastAsia" w:eastAsiaTheme="minorEastAsia"/>
                <w:sz w:val="24"/>
              </w:rPr>
              <w:t>前沉析工艺</w:t>
            </w:r>
            <w:r>
              <w:rPr>
                <w:rFonts w:asciiTheme="minorEastAsia" w:hAnsiTheme="minorEastAsia" w:eastAsiaTheme="minorEastAsia"/>
                <w:sz w:val="24"/>
              </w:rPr>
              <w:t>特别适合于现有污水处理厂的改建(增</w:t>
            </w:r>
            <w:r>
              <w:rPr>
                <w:rFonts w:hint="eastAsia" w:asciiTheme="minorEastAsia" w:hAnsiTheme="minorEastAsia" w:eastAsiaTheme="minorEastAsia"/>
                <w:sz w:val="24"/>
              </w:rPr>
              <w:t>加化学除磷措施</w:t>
            </w:r>
            <w:r>
              <w:rPr>
                <w:rFonts w:asciiTheme="minorEastAsia" w:hAnsiTheme="minorEastAsia" w:eastAsiaTheme="minorEastAsia"/>
                <w:sz w:val="24"/>
              </w:rPr>
              <w:t>)，因为通过这一工艺步骤不仅可以去除磷，而且可</w:t>
            </w:r>
            <w:r>
              <w:rPr>
                <w:rFonts w:hint="eastAsia" w:asciiTheme="minorEastAsia" w:hAnsiTheme="minorEastAsia" w:eastAsiaTheme="minorEastAsia"/>
                <w:sz w:val="24"/>
              </w:rPr>
              <w:t>以减少生物处理设施的负荷。经前沉析后剩余磷酸盐的含量为</w:t>
            </w:r>
            <w:r>
              <w:rPr>
                <w:rFonts w:asciiTheme="minorEastAsia" w:hAnsiTheme="minorEastAsia" w:eastAsiaTheme="minorEastAsia"/>
                <w:sz w:val="24"/>
              </w:rPr>
              <w:t>115～215mg/L，完全能满足后续生物处理对磷的需要。</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优点：①能降低生物处理设施的负荷，平衡其负荷的波动变化，因而可以降低能耗；②与同步沉析相比，活性污泥中有机成分不会增加；③现有污水厂易于实施改造。</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缺点：①总污泥产量增加；②对反硝化反应造成困难</w:t>
            </w:r>
            <w:r>
              <w:rPr>
                <w:rFonts w:asciiTheme="minorEastAsia" w:hAnsiTheme="minorEastAsia" w:eastAsiaTheme="minorEastAsia"/>
                <w:sz w:val="24"/>
              </w:rPr>
              <w:t>(底物分解</w:t>
            </w:r>
            <w:r>
              <w:rPr>
                <w:rFonts w:hint="eastAsia" w:asciiTheme="minorEastAsia" w:hAnsiTheme="minorEastAsia" w:eastAsiaTheme="minorEastAsia"/>
                <w:sz w:val="24"/>
              </w:rPr>
              <w:t>过多</w:t>
            </w:r>
            <w:r>
              <w:rPr>
                <w:rFonts w:asciiTheme="minorEastAsia" w:hAnsiTheme="minorEastAsia" w:eastAsiaTheme="minorEastAsia"/>
                <w:sz w:val="24"/>
              </w:rPr>
              <w:t>)；③对改善污泥指数不利。</w:t>
            </w:r>
          </w:p>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同步沉析</w:t>
            </w:r>
            <w:r>
              <w:rPr>
                <w:rFonts w:hint="eastAsia" w:asciiTheme="minorEastAsia" w:hAnsiTheme="minorEastAsia" w:eastAsiaTheme="minorEastAsia"/>
                <w:b/>
                <w:sz w:val="24"/>
              </w:rPr>
              <w:t>：</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同步沉析是使用最广泛的化学除磷工艺，在国外约占所有化学除磷工艺的</w:t>
            </w:r>
            <w:r>
              <w:rPr>
                <w:rFonts w:asciiTheme="minorEastAsia" w:hAnsiTheme="minorEastAsia" w:eastAsiaTheme="minorEastAsia"/>
                <w:sz w:val="24"/>
              </w:rPr>
              <w:t>50%。其工艺是将沉析药剂投加在曝气池出水或二次沉淀池</w:t>
            </w:r>
            <w:r>
              <w:rPr>
                <w:rFonts w:hint="eastAsia" w:asciiTheme="minorEastAsia" w:hAnsiTheme="minorEastAsia" w:eastAsiaTheme="minorEastAsia"/>
                <w:sz w:val="24"/>
              </w:rPr>
              <w:t>进水中，个别情况也有将药剂投加在曝气池进水或回流污泥渠</w:t>
            </w:r>
            <w:r>
              <w:rPr>
                <w:rFonts w:asciiTheme="minorEastAsia" w:hAnsiTheme="minorEastAsia" w:eastAsiaTheme="minorEastAsia"/>
                <w:sz w:val="24"/>
              </w:rPr>
              <w:t>(管)</w:t>
            </w:r>
            <w:r>
              <w:rPr>
                <w:rFonts w:hint="eastAsia" w:asciiTheme="minorEastAsia" w:hAnsiTheme="minorEastAsia" w:eastAsiaTheme="minorEastAsia"/>
                <w:sz w:val="24"/>
              </w:rPr>
              <w:t>中。采用同步沉析的活性污泥法工艺。当采用生物转盘工艺时，情况和活性污泥法类似，但对于生物滤池工艺能否将药剂投加在二次沉淀池进水中尚值得探讨。</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通过污泥回流可以充分利用沉析药剂；②如果是将药剂投加到曝气池中，可采用价格较便宜的二价铁盐药剂；③金属盐药剂会使活性污泥重量增加，从而可以避免活性污泥膨胀；④同步沉析设施的工程量较小。</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缺点：①采用同步沉析工艺会增加污泥产量；②采用酸性金属盐药剂会使</w:t>
            </w:r>
            <w:r>
              <w:rPr>
                <w:rFonts w:asciiTheme="minorEastAsia" w:hAnsiTheme="minorEastAsia" w:eastAsiaTheme="minorEastAsia"/>
                <w:sz w:val="24"/>
              </w:rPr>
              <w:t>pH下降到最佳范围以下，这对硝化反应不利；③磷酸盐污</w:t>
            </w:r>
            <w:r>
              <w:rPr>
                <w:rFonts w:hint="eastAsia" w:asciiTheme="minorEastAsia" w:hAnsiTheme="minorEastAsia" w:eastAsiaTheme="minorEastAsia"/>
                <w:sz w:val="24"/>
              </w:rPr>
              <w:t>泥和生物剩余污泥是混合在一起的，因而回收磷酸盐是不可能的，此外在厌氧状态下污泥中磷会再溶解；④回流泵会使絮凝体破坏</w:t>
            </w:r>
            <w:r>
              <w:rPr>
                <w:rFonts w:asciiTheme="minorEastAsia" w:hAnsiTheme="minorEastAsia" w:eastAsiaTheme="minorEastAsia"/>
                <w:sz w:val="24"/>
              </w:rPr>
              <w:t>,但可</w:t>
            </w:r>
            <w:r>
              <w:rPr>
                <w:rFonts w:hint="eastAsia" w:asciiTheme="minorEastAsia" w:hAnsiTheme="minorEastAsia" w:eastAsiaTheme="minorEastAsia"/>
                <w:sz w:val="24"/>
              </w:rPr>
              <w:t>通过投加高分子絮凝助凝剂减轻这种危害。</w:t>
            </w:r>
          </w:p>
          <w:p>
            <w:pPr>
              <w:spacing w:line="500" w:lineRule="exact"/>
              <w:ind w:firstLine="482" w:firstLineChars="200"/>
              <w:rPr>
                <w:rFonts w:asciiTheme="minorEastAsia" w:hAnsiTheme="minorEastAsia" w:eastAsiaTheme="minorEastAsia"/>
                <w:b/>
                <w:sz w:val="24"/>
              </w:rPr>
            </w:pPr>
            <w:r>
              <w:rPr>
                <w:rFonts w:asciiTheme="minorEastAsia" w:hAnsiTheme="minorEastAsia" w:eastAsiaTheme="minorEastAsia"/>
                <w:b/>
                <w:sz w:val="24"/>
              </w:rPr>
              <w:t>3</w:t>
            </w:r>
            <w:r>
              <w:rPr>
                <w:rFonts w:hint="eastAsia" w:asciiTheme="minorEastAsia" w:hAnsiTheme="minorEastAsia" w:eastAsiaTheme="minorEastAsia"/>
                <w:b/>
                <w:sz w:val="24"/>
              </w:rPr>
              <w:t>）</w:t>
            </w:r>
            <w:r>
              <w:rPr>
                <w:rFonts w:asciiTheme="minorEastAsia" w:hAnsiTheme="minorEastAsia" w:eastAsiaTheme="minorEastAsia"/>
                <w:b/>
                <w:sz w:val="24"/>
              </w:rPr>
              <w:t>后沉析</w:t>
            </w:r>
            <w:r>
              <w:rPr>
                <w:rFonts w:hint="eastAsia" w:asciiTheme="minorEastAsia" w:hAnsiTheme="minorEastAsia" w:eastAsiaTheme="minorEastAsia"/>
                <w:b/>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后沉析是将沉析、絮凝以及被絮凝物质的分离在一个与生物设施相分离的设施中进行，因而也就有二段法工艺的说法。一般将沉析药剂投加到二次沉淀池后的一个混合池</w:t>
            </w:r>
            <w:r>
              <w:rPr>
                <w:rFonts w:asciiTheme="minorEastAsia" w:hAnsiTheme="minorEastAsia" w:eastAsiaTheme="minorEastAsia"/>
                <w:sz w:val="24"/>
              </w:rPr>
              <w:t>(M池)中，并在其后设置絮凝池(F池)和沉淀池(或气浮池)。对于要求不</w:t>
            </w:r>
            <w:r>
              <w:rPr>
                <w:rFonts w:hint="eastAsia" w:asciiTheme="minorEastAsia" w:hAnsiTheme="minorEastAsia" w:eastAsiaTheme="minorEastAsia"/>
                <w:sz w:val="24"/>
              </w:rPr>
              <w:t>严的受纳水体，在后沉析工艺中可采用石灰乳液药剂，但必须对出水</w:t>
            </w:r>
            <w:r>
              <w:rPr>
                <w:rFonts w:asciiTheme="minorEastAsia" w:hAnsiTheme="minorEastAsia" w:eastAsiaTheme="minorEastAsia"/>
                <w:sz w:val="24"/>
              </w:rPr>
              <w:t>pH值加以控制，如采用沼气中的CO</w:t>
            </w:r>
            <w:r>
              <w:rPr>
                <w:rFonts w:asciiTheme="minorEastAsia" w:hAnsiTheme="minorEastAsia" w:eastAsiaTheme="minorEastAsia"/>
                <w:sz w:val="24"/>
                <w:vertAlign w:val="subscript"/>
              </w:rPr>
              <w:t>2</w:t>
            </w:r>
            <w:r>
              <w:rPr>
                <w:rFonts w:asciiTheme="minorEastAsia" w:hAnsiTheme="minorEastAsia" w:eastAsiaTheme="minorEastAsia"/>
                <w:sz w:val="24"/>
              </w:rPr>
              <w:t>进行中和。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优点：①磷酸盐的沉析是和生物净化过程相分离的，互相不产生影响；②药剂的投加可以按磷负荷的变化进行控制；③产生的磷酸盐污泥可以单独排放，并可以加以利用，如用做肥料。</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缺点：后沉析工艺所需要的投资大、运行费用高，但当新建污水处理厂时，采用后沉析工艺可以减小生物处理二次沉淀池的尺寸。</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药剂的选择</w:t>
            </w:r>
            <w:r>
              <w:rPr>
                <w:rFonts w:hint="eastAsia" w:asciiTheme="minorEastAsia" w:hAnsiTheme="minorEastAsia" w:eastAsiaTheme="minorEastAsia"/>
                <w:sz w:val="24"/>
              </w:rPr>
              <w:t>：</w:t>
            </w:r>
          </w:p>
          <w:p>
            <w:pPr>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化学除磷的药剂主要有铁盐、铝盐。以硫酸铝和三氯化铁、硫酸亚铁混凝剂为例。</w:t>
            </w:r>
          </w:p>
          <w:p>
            <w:pPr>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铁盐和铝盐均能与磷酸根离子（</w:t>
            </w:r>
            <w:r>
              <w:rPr>
                <w:rFonts w:cs="TimesNewRomanPSMT" w:asciiTheme="minorEastAsia" w:hAnsiTheme="minorEastAsia" w:eastAsiaTheme="minorEastAsia"/>
                <w:kern w:val="0"/>
                <w:sz w:val="24"/>
              </w:rPr>
              <w:t>PO</w:t>
            </w:r>
            <w:r>
              <w:rPr>
                <w:rFonts w:cs="TimesNewRomanPSMT" w:asciiTheme="minorEastAsia" w:hAnsiTheme="minorEastAsia" w:eastAsiaTheme="minorEastAsia"/>
                <w:kern w:val="0"/>
                <w:sz w:val="24"/>
                <w:vertAlign w:val="subscript"/>
              </w:rPr>
              <w:t>4</w:t>
            </w:r>
            <w:r>
              <w:rPr>
                <w:rFonts w:cs="TimesNewRomanPSMT" w:asciiTheme="minorEastAsia" w:hAnsiTheme="minorEastAsia" w:eastAsiaTheme="minorEastAsia"/>
                <w:kern w:val="0"/>
                <w:sz w:val="24"/>
                <w:vertAlign w:val="superscript"/>
              </w:rPr>
              <w:t>3-</w:t>
            </w:r>
            <w:r>
              <w:rPr>
                <w:rFonts w:hint="eastAsia" w:cs="宋体" w:asciiTheme="minorEastAsia" w:hAnsiTheme="minorEastAsia" w:eastAsiaTheme="minorEastAsia"/>
                <w:kern w:val="0"/>
                <w:sz w:val="24"/>
              </w:rPr>
              <w:t>）作用生成难溶性的沉淀物，通过去除这些难溶性沉淀物去除水中的磷。除磷率不同，相应的投加量也不同。</w:t>
            </w:r>
          </w:p>
          <w:p>
            <w:pPr>
              <w:spacing w:line="500" w:lineRule="exact"/>
              <w:ind w:firstLine="480" w:firstLineChars="200"/>
              <w:rPr>
                <w:rFonts w:ascii="宋体" w:cs="宋体"/>
                <w:kern w:val="0"/>
                <w:sz w:val="24"/>
              </w:rPr>
            </w:pPr>
            <w:r>
              <w:rPr>
                <w:rFonts w:hint="eastAsia" w:cs="宋体" w:asciiTheme="minorEastAsia" w:hAnsiTheme="minorEastAsia" w:eastAsiaTheme="minorEastAsia"/>
                <w:kern w:val="0"/>
                <w:sz w:val="24"/>
              </w:rPr>
              <w:t>化学除磷方法的产泥量将增加，不仅要考虑沉淀剂与磷酸根和氢氧根结合生成的干泥量，还要考虑附带的其</w:t>
            </w:r>
            <w:r>
              <w:rPr>
                <w:rFonts w:hint="eastAsia" w:ascii="宋体" w:cs="宋体"/>
                <w:kern w:val="0"/>
                <w:sz w:val="24"/>
              </w:rPr>
              <w:t>它沉淀物。</w:t>
            </w:r>
          </w:p>
          <w:p>
            <w:pPr>
              <w:spacing w:line="500" w:lineRule="exact"/>
              <w:ind w:firstLine="480" w:firstLineChars="200"/>
              <w:rPr>
                <w:rFonts w:ascii="宋体" w:hAnsi="宋体" w:cs="宋体"/>
                <w:kern w:val="0"/>
                <w:sz w:val="24"/>
              </w:rPr>
            </w:pPr>
            <w:r>
              <w:rPr>
                <w:rFonts w:hint="eastAsia" w:ascii="宋体" w:cs="宋体"/>
                <w:kern w:val="0"/>
                <w:sz w:val="24"/>
              </w:rPr>
              <w:t>常用于化学除磷的铝</w:t>
            </w:r>
            <w:r>
              <w:rPr>
                <w:rFonts w:hint="eastAsia" w:ascii="宋体" w:hAnsi="宋体" w:cs="宋体"/>
                <w:kern w:val="0"/>
                <w:sz w:val="24"/>
              </w:rPr>
              <w:t>盐有硫酸铝、铝酸钠和聚合铝。其中硫酸铝、聚合铝较常用。与硫酸铝比较，聚合铝投药量比硫酸铝低，适宜的</w:t>
            </w:r>
            <w:r>
              <w:rPr>
                <w:rFonts w:ascii="宋体" w:hAnsi="宋体" w:cs="TimesNewRomanPSMT"/>
                <w:kern w:val="0"/>
                <w:sz w:val="24"/>
              </w:rPr>
              <w:t>PH</w:t>
            </w:r>
            <w:r>
              <w:rPr>
                <w:rFonts w:hint="eastAsia" w:ascii="宋体" w:hAnsi="宋体" w:cs="宋体"/>
                <w:kern w:val="0"/>
                <w:sz w:val="24"/>
              </w:rPr>
              <w:t>范围较宽，对设备的侵蚀作用小，且处理后水的</w:t>
            </w:r>
            <w:r>
              <w:rPr>
                <w:rFonts w:ascii="宋体" w:hAnsi="宋体" w:cs="TimesNewRomanPSMT"/>
                <w:kern w:val="0"/>
                <w:sz w:val="24"/>
              </w:rPr>
              <w:t>PH</w:t>
            </w:r>
            <w:r>
              <w:rPr>
                <w:rFonts w:hint="eastAsia" w:ascii="宋体" w:hAnsi="宋体" w:cs="宋体"/>
                <w:kern w:val="0"/>
                <w:sz w:val="24"/>
              </w:rPr>
              <w:t>和碱度下降较小。</w:t>
            </w:r>
          </w:p>
          <w:p>
            <w:pPr>
              <w:spacing w:line="500" w:lineRule="exact"/>
              <w:ind w:firstLine="480" w:firstLineChars="200"/>
              <w:rPr>
                <w:rFonts w:ascii="宋体" w:hAnsi="宋体" w:cs="宋体"/>
                <w:kern w:val="0"/>
                <w:sz w:val="24"/>
              </w:rPr>
            </w:pPr>
            <w:r>
              <w:rPr>
                <w:rFonts w:hint="eastAsia" w:ascii="宋体" w:hAnsi="宋体" w:cs="宋体"/>
                <w:kern w:val="0"/>
                <w:sz w:val="24"/>
              </w:rPr>
              <w:t>常用于化学除磷的铁盐有三氯化铁、氯化亚铁和硫酸亚铁。采用亚铁盐需先氧化成铁盐后才能取得最大除磷效果，一般不作为后置投加的混凝剂。三氯化铁适宜的</w:t>
            </w:r>
            <w:r>
              <w:rPr>
                <w:rFonts w:ascii="宋体" w:hAnsi="宋体" w:cs="TimesNewRomanPSMT"/>
                <w:kern w:val="0"/>
                <w:sz w:val="24"/>
              </w:rPr>
              <w:t>PH</w:t>
            </w:r>
            <w:r>
              <w:rPr>
                <w:rFonts w:hint="eastAsia" w:ascii="宋体" w:hAnsi="宋体" w:cs="宋体"/>
                <w:kern w:val="0"/>
                <w:sz w:val="24"/>
              </w:rPr>
              <w:t>范围也较宽，用量一般要比铝盐少，但缺点是具有强腐蚀性，对金属（尤其是铁器）腐蚀性极大，对混凝土也有腐蚀性，因此调制和加药设备必须考虑用耐腐蚀器材。</w:t>
            </w:r>
          </w:p>
          <w:p>
            <w:pPr>
              <w:spacing w:line="500" w:lineRule="exact"/>
              <w:ind w:firstLine="480" w:firstLineChars="200"/>
              <w:rPr>
                <w:rFonts w:ascii="宋体" w:hAnsi="宋体" w:cs="宋体"/>
                <w:kern w:val="0"/>
                <w:sz w:val="24"/>
              </w:rPr>
            </w:pPr>
            <w:r>
              <w:rPr>
                <w:rFonts w:hint="eastAsia" w:ascii="宋体" w:hAnsi="宋体" w:cs="宋体"/>
                <w:kern w:val="0"/>
                <w:sz w:val="24"/>
              </w:rPr>
              <w:t>根据以上药剂投加点和混凝剂特点的分析，本工程混凝剂采用聚合铝。</w:t>
            </w:r>
          </w:p>
          <w:p>
            <w:pPr>
              <w:spacing w:line="500" w:lineRule="exact"/>
              <w:ind w:firstLine="480" w:firstLineChars="200"/>
              <w:rPr>
                <w:rFonts w:ascii="宋体" w:hAnsi="宋体" w:cs="宋体"/>
                <w:kern w:val="0"/>
                <w:sz w:val="24"/>
              </w:rPr>
            </w:pPr>
            <w:r>
              <w:rPr>
                <w:rFonts w:hint="eastAsia" w:ascii="宋体" w:hAnsi="宋体" w:cs="宋体"/>
                <w:kern w:val="0"/>
                <w:sz w:val="24"/>
              </w:rPr>
              <w:t>在相同的条件下，外加碳源乙醇、乙酸钠在低温下的反硝化速率均要高于甲醇的，分别是甲醇的</w:t>
            </w:r>
            <w:r>
              <w:rPr>
                <w:rFonts w:ascii="宋体" w:hAnsi="宋体" w:cs="TimesNewRomanPSMT"/>
                <w:kern w:val="0"/>
                <w:sz w:val="24"/>
              </w:rPr>
              <w:t>1.6</w:t>
            </w:r>
            <w:r>
              <w:rPr>
                <w:rFonts w:hint="eastAsia" w:ascii="宋体" w:hAnsi="宋体" w:cs="宋体"/>
                <w:kern w:val="0"/>
                <w:sz w:val="24"/>
              </w:rPr>
              <w:t>倍、</w:t>
            </w:r>
            <w:r>
              <w:rPr>
                <w:rFonts w:ascii="宋体" w:hAnsi="宋体" w:cs="TimesNewRomanPSMT"/>
                <w:kern w:val="0"/>
                <w:sz w:val="24"/>
              </w:rPr>
              <w:t>2.7</w:t>
            </w:r>
            <w:r>
              <w:rPr>
                <w:rFonts w:hint="eastAsia" w:ascii="宋体" w:hAnsi="宋体" w:cs="宋体"/>
                <w:kern w:val="0"/>
                <w:sz w:val="24"/>
              </w:rPr>
              <w:t>倍。无论常温还是低温，外加碳源采用乙酸和乙酸钠的反硝化速率提高的幅度都要高于采用甲醇的，乙酸与乙酸钠相比，相差不大。可见，从提高反硝化能力来看，乙酸和乙酸盐要优于甲醇。</w:t>
            </w:r>
          </w:p>
          <w:p>
            <w:pPr>
              <w:spacing w:line="500" w:lineRule="exact"/>
              <w:ind w:firstLine="480" w:firstLineChars="200"/>
              <w:rPr>
                <w:rFonts w:ascii="宋体" w:cs="宋体"/>
                <w:kern w:val="0"/>
                <w:sz w:val="24"/>
              </w:rPr>
            </w:pPr>
            <w:r>
              <w:rPr>
                <w:rFonts w:hint="eastAsia" w:ascii="宋体" w:hAnsi="宋体" w:cs="宋体"/>
                <w:kern w:val="0"/>
                <w:sz w:val="24"/>
              </w:rPr>
              <w:t>综上，甲醇和乙酸钠是目前城市污水处理厂应用较为广泛、成功案例较多的两种外加碳源。甲醇成本低，但防火防爆要求很高，</w:t>
            </w:r>
            <w:r>
              <w:rPr>
                <w:rFonts w:hint="eastAsia" w:ascii="宋体" w:cs="宋体"/>
                <w:kern w:val="0"/>
                <w:sz w:val="24"/>
              </w:rPr>
              <w:t>需要设置独立的区域，并与周边建筑物和道路有一定的距离要求，占地很大，管理严格。但本工程占地条件有限，难以满足甲醇的防火防爆要求。综合考虑各种因素，本工程采用乙酸钠作为辅助外加碳源。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根据以上药剂投加点和混凝剂特点的分析，结合本工程污水处理进出水水质及污水处理工艺选择情况，本工程混凝剂采用净化效率高、耗药量较少、温度适应性强、</w:t>
            </w:r>
            <w:r>
              <w:rPr>
                <w:rFonts w:asciiTheme="minorEastAsia" w:hAnsiTheme="minorEastAsia" w:eastAsiaTheme="minorEastAsia"/>
                <w:sz w:val="24"/>
              </w:rPr>
              <w:t>PH范围宽、腐蚀性小的碱式氯化铝；</w:t>
            </w:r>
            <w:r>
              <w:rPr>
                <w:rFonts w:hint="eastAsia" w:asciiTheme="minorEastAsia" w:hAnsiTheme="minorEastAsia" w:eastAsiaTheme="minorEastAsia"/>
                <w:sz w:val="24"/>
              </w:rPr>
              <w:t>药剂投加方式采用工艺采用同步沉析，投加在曝气池出水。</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kern w:val="0"/>
                <w:sz w:val="24"/>
              </w:rPr>
            </w:pPr>
            <w:r>
              <w:rPr>
                <w:rFonts w:hint="eastAsia" w:asciiTheme="minorEastAsia" w:hAnsiTheme="minorEastAsia" w:eastAsiaTheme="minorEastAsia"/>
                <w:kern w:val="0"/>
                <w:sz w:val="24"/>
              </w:rPr>
              <w:t>(</w:t>
            </w:r>
            <w:r>
              <w:rPr>
                <w:rFonts w:asciiTheme="minorEastAsia" w:hAnsiTheme="minorEastAsia" w:eastAsiaTheme="minorEastAsia"/>
                <w:kern w:val="0"/>
                <w:sz w:val="24"/>
              </w:rPr>
              <w:t>3)消毒工艺比较</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r>
              <w:rPr>
                <w:rFonts w:asciiTheme="minorEastAsia" w:hAnsiTheme="minorEastAsia" w:eastAsiaTheme="minorEastAsia"/>
                <w:bCs/>
                <w:kern w:val="0"/>
                <w:sz w:val="24"/>
              </w:rPr>
              <w:t>城镇污水经处理后，水质改善，但仍可能含有大肠杆菌和病毒。根据建设部《城市污水处理工程项目建设标准》（2001）中第33条：“为保证公共卫生安全，防治传染性疾病传播，污水厂应设置消毒设施”。《室外排水设计规范》（修编稿）规定：“污水消毒宜采用紫外线消毒法、二氧化氯消毒法或液氯消毒法”。</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目前，国内城市污水处理厂常用的消毒方式有</w:t>
            </w:r>
            <w:r>
              <w:rPr>
                <w:rFonts w:hint="eastAsia" w:ascii="宋体" w:cs="宋体"/>
                <w:kern w:val="0"/>
                <w:sz w:val="24"/>
              </w:rPr>
              <w:t>在水处理中常用的消毒剂有液氯、臭氧、二氧化氯和紫外线等</w:t>
            </w:r>
            <w:r>
              <w:rPr>
                <w:rFonts w:ascii="宋体" w:cs="宋体"/>
                <w:kern w:val="0"/>
                <w:sz w:val="24"/>
              </w:rPr>
              <w:t>,</w:t>
            </w:r>
            <w:r>
              <w:rPr>
                <w:rFonts w:hint="eastAsia" w:asciiTheme="minorEastAsia" w:hAnsiTheme="minorEastAsia" w:eastAsiaTheme="minorEastAsia"/>
                <w:sz w:val="24"/>
              </w:rPr>
              <w:t>也可采用上述方法的组合。消毒方式的选择应综合考虑工程及技术适用性、安全性、可靠性、运行管理、运行成本等因素。</w:t>
            </w:r>
          </w:p>
          <w:p>
            <w:pPr>
              <w:tabs>
                <w:tab w:val="center" w:pos="4153"/>
                <w:tab w:val="right" w:pos="8306"/>
              </w:tabs>
              <w:autoSpaceDE w:val="0"/>
              <w:autoSpaceDN w:val="0"/>
              <w:adjustRightInd w:val="0"/>
              <w:snapToGrid w:val="0"/>
              <w:spacing w:line="500" w:lineRule="exact"/>
              <w:ind w:firstLine="480" w:firstLineChars="200"/>
              <w:rPr>
                <w:rFonts w:ascii="宋体" w:cs="宋体"/>
                <w:kern w:val="0"/>
                <w:sz w:val="24"/>
              </w:rPr>
            </w:pPr>
            <w:r>
              <w:rPr>
                <w:rFonts w:hint="eastAsia" w:ascii="宋体" w:cs="宋体"/>
                <w:kern w:val="0"/>
                <w:sz w:val="24"/>
              </w:rPr>
              <w:t>臭氧是一种优良的消毒剂，其杀菌效果好，且一般无有害副产物生成。但目前臭氧发生装置的产率通常较低，设备昂贵，安装管理复杂，运行费用高，而且臭氧在水中溶解度低，衰减速度快，为保证持续的杀菌作用，必须和其他消毒方法协同进行。</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color w:val="FF0000"/>
                <w:sz w:val="24"/>
              </w:rPr>
            </w:pPr>
            <w:r>
              <w:rPr>
                <w:rFonts w:hint="eastAsia" w:ascii="宋体" w:cs="宋体"/>
                <w:kern w:val="0"/>
                <w:sz w:val="24"/>
              </w:rPr>
              <w:t>紫外线消毒也是近来发展的一种新型消毒方法，它是通过对水体进行紫外线辐射，将对水中的有害菌灭活，同时不改变水的物理化学性质，且不产生气味和其他有害的卤代甲烷等副产物，但该方法对消毒前的原水浊度要求较高，且必须保证一定的水流厚度，当水深较大时杀菌效果急剧下降，而且无持续效果。</w:t>
            </w:r>
          </w:p>
          <w:p>
            <w:pPr>
              <w:tabs>
                <w:tab w:val="center" w:pos="4153"/>
                <w:tab w:val="right" w:pos="8306"/>
              </w:tabs>
              <w:autoSpaceDE w:val="0"/>
              <w:autoSpaceDN w:val="0"/>
              <w:adjustRightInd w:val="0"/>
              <w:snapToGrid w:val="0"/>
              <w:spacing w:line="500" w:lineRule="exact"/>
              <w:ind w:firstLine="480" w:firstLineChars="200"/>
              <w:rPr>
                <w:rFonts w:ascii="宋体" w:cs="宋体"/>
                <w:color w:val="000000"/>
                <w:kern w:val="0"/>
                <w:sz w:val="24"/>
              </w:rPr>
            </w:pPr>
            <w:r>
              <w:rPr>
                <w:rFonts w:hint="eastAsia" w:ascii="宋体" w:cs="宋体"/>
                <w:color w:val="000000"/>
                <w:kern w:val="0"/>
                <w:sz w:val="24"/>
              </w:rPr>
              <w:t>二氧化氯是一种强氧化剂和高效杀菌剂，自从国外最早将其作为消毒剂以来，在世界已得到广泛应用，但也有一定的缺点，电解法能耗高、化学法存在一定的危险，二氧化氯是易燃易爆气体，且制取原料盐酸易挥发，稍操作不甚将对人体产生一定的危害。</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
                <w:bCs/>
                <w:kern w:val="0"/>
                <w:sz w:val="24"/>
              </w:rPr>
            </w:pPr>
            <w:r>
              <w:rPr>
                <w:rFonts w:hint="eastAsia" w:ascii="宋体" w:cs="宋体"/>
                <w:color w:val="000000"/>
                <w:kern w:val="0"/>
                <w:sz w:val="24"/>
              </w:rPr>
              <w:t>各种消毒方式各有优劣，工程应用都很广泛，本工程主要从国家环保政策、消毒效果和实际操作方面综合</w:t>
            </w:r>
            <w:r>
              <w:rPr>
                <w:rFonts w:hint="eastAsia" w:ascii="宋体" w:cs="宋体"/>
                <w:kern w:val="0"/>
                <w:sz w:val="24"/>
              </w:rPr>
              <w:t>考虑，选用消毒效果好、采购和制备都方便的“紫外消毒</w:t>
            </w:r>
            <w:r>
              <w:rPr>
                <w:rFonts w:ascii="TimesNewRomanPSMT" w:eastAsia="TimesNewRomanPSMT" w:cs="TimesNewRomanPSMT"/>
                <w:kern w:val="0"/>
                <w:sz w:val="24"/>
              </w:rPr>
              <w:t>+</w:t>
            </w:r>
            <w:r>
              <w:rPr>
                <w:rFonts w:hint="eastAsia" w:ascii="宋体" w:cs="宋体"/>
                <w:kern w:val="0"/>
                <w:sz w:val="24"/>
              </w:rPr>
              <w:t>次氯酸钠”组合工艺方式进行消毒。</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（5）污泥处置方案</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处理过程中产生的污泥，有机物含量较高，很不稳定，易腐化，且含有大量的病原菌及寄生虫，若不经妥善处理和处置将会造成二次污染，因此必须进行必要的处理和处置，以达到减量化、稳定化、无害化和资源化的目的。</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 减量化：主要目的是降低污泥含水率、减少污泥体积，减</w:t>
            </w:r>
            <w:r>
              <w:rPr>
                <w:rFonts w:hint="eastAsia" w:asciiTheme="minorEastAsia" w:hAnsiTheme="minorEastAsia" w:eastAsiaTheme="minorEastAsia"/>
                <w:sz w:val="24"/>
              </w:rPr>
              <w:t>轻后续处理处置费用；</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 稳定化：主要目的是进一步降低污泥中挥发性有机物含量；</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 避免因有机物腐败变质而造成的二次污染；</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 无害化：主要目的是去除污泥中对人体或自然界有害的病</w:t>
            </w:r>
            <w:r>
              <w:rPr>
                <w:rFonts w:hint="eastAsia" w:asciiTheme="minorEastAsia" w:hAnsiTheme="minorEastAsia" w:eastAsiaTheme="minorEastAsia"/>
                <w:sz w:val="24"/>
              </w:rPr>
              <w:t>原菌、寄生虫卵等致病微生物，以达到卫生无害化；</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 资源化：主要目的是尽可能利用污泥中有用的物质或储存</w:t>
            </w:r>
            <w:r>
              <w:rPr>
                <w:rFonts w:hint="eastAsia" w:asciiTheme="minorEastAsia" w:hAnsiTheme="minorEastAsia" w:eastAsiaTheme="minorEastAsia"/>
                <w:sz w:val="24"/>
              </w:rPr>
              <w:t>的能量，以实现其资源价值。</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根据国家《城镇污水处理厂污染物排放标准》</w:t>
            </w:r>
            <w:r>
              <w:rPr>
                <w:rFonts w:asciiTheme="minorEastAsia" w:hAnsiTheme="minorEastAsia" w:eastAsiaTheme="minorEastAsia"/>
                <w:sz w:val="24"/>
              </w:rPr>
              <w:t>(GB18918-2002)</w:t>
            </w:r>
            <w:r>
              <w:rPr>
                <w:rFonts w:hint="eastAsia" w:asciiTheme="minorEastAsia" w:hAnsiTheme="minorEastAsia" w:eastAsiaTheme="minorEastAsia"/>
                <w:sz w:val="24"/>
              </w:rPr>
              <w:t>的要求，污泥应进行稳定化处理。所以为节省工程投资、降低运行成本，本工程污泥采用重力浓缩和机械浓缩进行处理，污泥处理后，含水率不大于</w:t>
            </w:r>
            <w:r>
              <w:rPr>
                <w:rFonts w:asciiTheme="minorEastAsia" w:hAnsiTheme="minorEastAsia" w:eastAsiaTheme="minorEastAsia"/>
                <w:sz w:val="24"/>
              </w:rPr>
              <w:t>80％。运输至厂外临县</w:t>
            </w:r>
            <w:r>
              <w:rPr>
                <w:rFonts w:hint="eastAsia" w:asciiTheme="minorEastAsia" w:hAnsiTheme="minorEastAsia" w:eastAsiaTheme="minorEastAsia"/>
                <w:sz w:val="24"/>
              </w:rPr>
              <w:t>垃圾填埋场</w:t>
            </w:r>
            <w:r>
              <w:rPr>
                <w:rFonts w:asciiTheme="minorEastAsia" w:hAnsiTheme="minorEastAsia" w:eastAsiaTheme="minorEastAsia"/>
                <w:sz w:val="24"/>
              </w:rPr>
              <w:t>进行处置。</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w:t>
            </w:r>
            <w:r>
              <w:rPr>
                <w:rFonts w:hint="eastAsia" w:asciiTheme="minorEastAsia" w:hAnsiTheme="minorEastAsia" w:eastAsiaTheme="minorEastAsia"/>
                <w:b/>
                <w:kern w:val="0"/>
                <w:sz w:val="24"/>
              </w:rPr>
              <w:t>除臭工艺</w:t>
            </w:r>
            <w:r>
              <w:rPr>
                <w:rFonts w:asciiTheme="minorEastAsia" w:hAnsiTheme="minorEastAsia" w:eastAsiaTheme="minorEastAsia"/>
                <w:b/>
                <w:kern w:val="0"/>
                <w:sz w:val="24"/>
              </w:rPr>
              <w:t>处置方案</w:t>
            </w:r>
          </w:p>
          <w:p>
            <w:pPr>
              <w:tabs>
                <w:tab w:val="center" w:pos="4153"/>
                <w:tab w:val="right" w:pos="8306"/>
              </w:tabs>
              <w:autoSpaceDE w:val="0"/>
              <w:autoSpaceDN w:val="0"/>
              <w:adjustRightInd w:val="0"/>
              <w:snapToGrid w:val="0"/>
              <w:spacing w:line="500" w:lineRule="exact"/>
              <w:ind w:firstLine="480" w:firstLineChars="200"/>
              <w:jc w:val="left"/>
              <w:rPr>
                <w:rFonts w:ascii="宋体" w:cs="宋体"/>
                <w:kern w:val="0"/>
                <w:sz w:val="24"/>
                <w:szCs w:val="28"/>
              </w:rPr>
            </w:pPr>
            <w:r>
              <w:rPr>
                <w:rFonts w:hint="eastAsia" w:ascii="宋体" w:cs="宋体"/>
                <w:kern w:val="0"/>
                <w:sz w:val="24"/>
                <w:szCs w:val="28"/>
              </w:rPr>
              <w:t>生物除臭工艺采用了液体吸收和生物处理的组合作用。臭气首先被液体（吸收剂）有选择地吸收形成混合污水，再通过微生物的作用将其中的污染物降解。</w:t>
            </w:r>
          </w:p>
          <w:p>
            <w:pPr>
              <w:tabs>
                <w:tab w:val="center" w:pos="4153"/>
                <w:tab w:val="right" w:pos="8306"/>
              </w:tabs>
              <w:autoSpaceDE w:val="0"/>
              <w:autoSpaceDN w:val="0"/>
              <w:adjustRightInd w:val="0"/>
              <w:snapToGrid w:val="0"/>
              <w:spacing w:line="500" w:lineRule="exact"/>
              <w:ind w:firstLine="480" w:firstLineChars="200"/>
              <w:rPr>
                <w:rFonts w:ascii="宋体" w:hAnsi="宋体" w:cs="宋体"/>
                <w:kern w:val="0"/>
                <w:sz w:val="24"/>
              </w:rPr>
            </w:pPr>
            <w:r>
              <w:rPr>
                <w:rFonts w:hint="eastAsia" w:ascii="宋体" w:hAnsi="宋体" w:cs="宋体"/>
                <w:kern w:val="0"/>
                <w:sz w:val="24"/>
              </w:rPr>
              <w:t>具体过程是：先将人工筛选的特种微生物菌群固定于填料上，当污染气体经过填料表面初期，可从污染气体中获得营养源的那些微生物菌群，在适宜的温度、湿度、</w:t>
            </w:r>
            <w:r>
              <w:rPr>
                <w:rFonts w:ascii="宋体" w:hAnsi="宋体" w:cs="TimesNewRomanPSMT"/>
                <w:kern w:val="0"/>
                <w:sz w:val="24"/>
              </w:rPr>
              <w:t>pH</w:t>
            </w:r>
            <w:r>
              <w:rPr>
                <w:rFonts w:hint="eastAsia" w:ascii="宋体" w:hAnsi="宋体" w:cs="宋体"/>
                <w:kern w:val="0"/>
                <w:sz w:val="24"/>
              </w:rPr>
              <w:t>值等条件下，将会得到快速生长、繁殖，并在填料表面形成生物膜，当臭气通过其间，有机物被生物膜表面的水层吸收后被微生物吸附和降解，得到净化再生的水被重复使用。</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污染物去除的实质是以臭气作为营养物质被微生物吸收、代谢及利用。这一过程是微生物的相互协调的过程，比较复杂，它由物理、化学、物理化学以及生物化学反应所组成。</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TimesNewRomanPSMT"/>
                <w:kern w:val="0"/>
                <w:sz w:val="24"/>
              </w:rPr>
            </w:pPr>
            <w:r>
              <w:rPr>
                <w:rFonts w:hint="eastAsia" w:ascii="宋体" w:hAnsi="宋体" w:cs="宋体"/>
                <w:kern w:val="0"/>
                <w:sz w:val="24"/>
              </w:rPr>
              <w:t>生物除臭可以表达为：污染物</w:t>
            </w:r>
            <w:r>
              <w:rPr>
                <w:rFonts w:ascii="宋体" w:hAnsi="宋体" w:cs="TimesNewRomanPSMT"/>
                <w:kern w:val="0"/>
                <w:sz w:val="24"/>
              </w:rPr>
              <w:t>+O</w:t>
            </w:r>
            <w:r>
              <w:rPr>
                <w:rFonts w:ascii="宋体" w:hAnsi="宋体" w:cs="TimesNewRomanPSMT"/>
                <w:kern w:val="0"/>
                <w:sz w:val="24"/>
                <w:vertAlign w:val="subscript"/>
              </w:rPr>
              <w:t>2</w:t>
            </w:r>
            <w:r>
              <w:rPr>
                <w:rFonts w:ascii="宋体" w:hAnsi="宋体" w:cs="TimesNewRomanPSMT"/>
                <w:kern w:val="0"/>
                <w:sz w:val="24"/>
              </w:rPr>
              <w:t>→</w:t>
            </w:r>
            <w:r>
              <w:rPr>
                <w:rFonts w:hint="eastAsia" w:ascii="宋体" w:hAnsi="宋体" w:cs="宋体"/>
                <w:kern w:val="0"/>
                <w:sz w:val="24"/>
              </w:rPr>
              <w:t>细胞代谢物</w:t>
            </w:r>
            <w:r>
              <w:rPr>
                <w:rFonts w:ascii="宋体" w:hAnsi="宋体" w:cs="TimesNewRomanPSMT"/>
                <w:kern w:val="0"/>
                <w:sz w:val="24"/>
              </w:rPr>
              <w:t>+CO</w:t>
            </w:r>
            <w:r>
              <w:rPr>
                <w:rFonts w:ascii="宋体" w:hAnsi="宋体" w:cs="TimesNewRomanPSMT"/>
                <w:kern w:val="0"/>
                <w:sz w:val="24"/>
                <w:vertAlign w:val="subscript"/>
              </w:rPr>
              <w:t>2</w:t>
            </w:r>
            <w:r>
              <w:rPr>
                <w:rFonts w:ascii="宋体" w:hAnsi="宋体" w:cs="TimesNewRomanPSMT"/>
                <w:kern w:val="0"/>
                <w:sz w:val="24"/>
              </w:rPr>
              <w:t>+H2O</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污染物的转化机理可用下图表示：</w:t>
            </w:r>
          </w:p>
          <w:p>
            <w:pPr>
              <w:kinsoku w:val="0"/>
              <w:overflowPunct w:val="0"/>
              <w:autoSpaceDE w:val="0"/>
              <w:autoSpaceDN w:val="0"/>
              <w:adjustRightInd w:val="0"/>
              <w:ind w:left="346"/>
              <w:jc w:val="left"/>
              <w:rPr>
                <w:kern w:val="0"/>
                <w:position w:val="-59"/>
                <w:sz w:val="20"/>
                <w:szCs w:val="20"/>
              </w:rPr>
            </w:pPr>
            <w:bookmarkStart w:id="15" w:name="6.3.10.4_??????????????????"/>
            <w:bookmarkEnd w:id="15"/>
            <w:r>
              <w:rPr>
                <w:kern w:val="0"/>
                <w:position w:val="-59"/>
                <w:sz w:val="20"/>
                <w:szCs w:val="20"/>
              </w:rPr>
              <w:drawing>
                <wp:inline distT="0" distB="0" distL="0" distR="0">
                  <wp:extent cx="4519930" cy="16910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37370" cy="1697699"/>
                          </a:xfrm>
                          <a:prstGeom prst="rect">
                            <a:avLst/>
                          </a:prstGeom>
                          <a:noFill/>
                          <a:ln>
                            <a:noFill/>
                          </a:ln>
                        </pic:spPr>
                      </pic:pic>
                    </a:graphicData>
                  </a:graphic>
                </wp:inline>
              </w:drawing>
            </w:r>
          </w:p>
          <w:p>
            <w:pPr>
              <w:tabs>
                <w:tab w:val="center" w:pos="4153"/>
                <w:tab w:val="right" w:pos="8306"/>
              </w:tabs>
              <w:autoSpaceDE w:val="0"/>
              <w:autoSpaceDN w:val="0"/>
              <w:adjustRightInd w:val="0"/>
              <w:snapToGrid w:val="0"/>
              <w:spacing w:line="500" w:lineRule="exact"/>
              <w:ind w:firstLine="480" w:firstLineChars="200"/>
              <w:jc w:val="center"/>
              <w:rPr>
                <w:rFonts w:ascii="宋体" w:cs="宋体"/>
                <w:kern w:val="0"/>
                <w:sz w:val="24"/>
              </w:rPr>
            </w:pPr>
            <w:r>
              <w:rPr>
                <w:rFonts w:hint="eastAsia" w:ascii="宋体" w:cs="宋体"/>
                <w:kern w:val="0"/>
                <w:sz w:val="24"/>
              </w:rPr>
              <w:t>图2</w:t>
            </w:r>
            <w:r>
              <w:rPr>
                <w:rFonts w:ascii="宋体" w:cs="宋体"/>
                <w:kern w:val="0"/>
                <w:sz w:val="24"/>
              </w:rPr>
              <w:t xml:space="preserve">-4    </w:t>
            </w:r>
            <w:r>
              <w:rPr>
                <w:rFonts w:hint="eastAsia" w:ascii="宋体" w:cs="宋体"/>
                <w:kern w:val="0"/>
                <w:sz w:val="24"/>
              </w:rPr>
              <w:t>生物除臭工艺原理图</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微生物除臭过程分为三步：</w:t>
            </w:r>
          </w:p>
          <w:p>
            <w:pPr>
              <w:autoSpaceDE w:val="0"/>
              <w:autoSpaceDN w:val="0"/>
              <w:adjustRightInd w:val="0"/>
              <w:spacing w:line="500" w:lineRule="exact"/>
              <w:ind w:firstLine="480" w:firstLineChars="200"/>
              <w:jc w:val="left"/>
              <w:rPr>
                <w:rFonts w:ascii="宋体" w:hAnsi="宋体" w:cs="宋体"/>
                <w:kern w:val="0"/>
                <w:sz w:val="24"/>
                <w:szCs w:val="28"/>
              </w:rPr>
            </w:pPr>
            <w:r>
              <w:rPr>
                <w:rFonts w:ascii="宋体" w:hAnsi="宋体" w:cs="TimesNewRomanPSMT"/>
                <w:kern w:val="0"/>
                <w:sz w:val="24"/>
                <w:szCs w:val="28"/>
              </w:rPr>
              <w:t>a</w:t>
            </w:r>
            <w:r>
              <w:rPr>
                <w:rFonts w:hint="eastAsia" w:ascii="宋体" w:hAnsi="宋体" w:cs="宋体"/>
                <w:kern w:val="0"/>
                <w:sz w:val="24"/>
                <w:szCs w:val="28"/>
              </w:rPr>
              <w:t>）臭气同水接触并溶解到水中；</w:t>
            </w:r>
            <w:r>
              <w:rPr>
                <w:rFonts w:ascii="宋体" w:hAnsi="宋体" w:cs="TimesNewRomanPSMT"/>
                <w:kern w:val="0"/>
                <w:sz w:val="24"/>
                <w:szCs w:val="28"/>
              </w:rPr>
              <w:t>b</w:t>
            </w:r>
            <w:r>
              <w:rPr>
                <w:rFonts w:hint="eastAsia" w:ascii="宋体" w:hAnsi="宋体" w:cs="宋体"/>
                <w:kern w:val="0"/>
                <w:sz w:val="24"/>
                <w:szCs w:val="28"/>
              </w:rPr>
              <w:t>）水溶液中的恶臭成分被微生物吸附、吸收，恶臭成分从水中转移至微生物体内；</w:t>
            </w:r>
            <w:r>
              <w:rPr>
                <w:rFonts w:ascii="宋体" w:hAnsi="宋体" w:cs="TimesNewRomanPSMT"/>
                <w:kern w:val="0"/>
                <w:sz w:val="24"/>
                <w:szCs w:val="28"/>
              </w:rPr>
              <w:t>c</w:t>
            </w:r>
            <w:r>
              <w:rPr>
                <w:rFonts w:hint="eastAsia" w:ascii="宋体" w:hAnsi="宋体" w:cs="宋体"/>
                <w:kern w:val="0"/>
                <w:sz w:val="24"/>
                <w:szCs w:val="28"/>
              </w:rPr>
              <w:t>）进入微生物细胞的恶臭成分作为营养物质为微生物所分解、利用，从而使污染物得以去除。</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微生物除臭是利用微生物细胞对恶臭物质的吸附、吸收和降解功能，对臭气进行处理的一种工艺。主要过程如下：通过收集管道，抽风机将臭气收集到生物滤池除臭装置，臭气经过加湿器进行加湿后，进入生物滤池池体，后经过填料微生物的吸附、吸收和降解，将臭气成分去除。</w:t>
            </w:r>
          </w:p>
          <w:p>
            <w:pPr>
              <w:autoSpaceDE w:val="0"/>
              <w:autoSpaceDN w:val="0"/>
              <w:adjustRightInd w:val="0"/>
              <w:spacing w:line="500" w:lineRule="exact"/>
              <w:ind w:firstLine="480" w:firstLineChars="200"/>
              <w:jc w:val="left"/>
              <w:rPr>
                <w:rFonts w:ascii="宋体" w:hAnsi="宋体" w:cs="宋体"/>
                <w:kern w:val="0"/>
                <w:sz w:val="24"/>
                <w:szCs w:val="28"/>
              </w:rPr>
            </w:pPr>
            <w:r>
              <w:rPr>
                <w:rFonts w:ascii="宋体" w:hAnsi="宋体" w:cs="TimesNewRomanPSMT"/>
                <w:kern w:val="0"/>
                <w:sz w:val="24"/>
                <w:szCs w:val="28"/>
              </w:rPr>
              <w:t>2</w:t>
            </w:r>
            <w:r>
              <w:rPr>
                <w:rFonts w:hint="eastAsia" w:ascii="宋体" w:hAnsi="宋体" w:cs="宋体"/>
                <w:kern w:val="0"/>
                <w:sz w:val="24"/>
                <w:szCs w:val="28"/>
              </w:rPr>
              <w:t>）滤料</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生物除臭的最主要部分是滤料，一种好的载体材料必须满足：</w:t>
            </w:r>
          </w:p>
          <w:p>
            <w:pPr>
              <w:autoSpaceDE w:val="0"/>
              <w:autoSpaceDN w:val="0"/>
              <w:adjustRightInd w:val="0"/>
              <w:spacing w:line="500" w:lineRule="exact"/>
              <w:ind w:firstLine="480" w:firstLineChars="200"/>
              <w:rPr>
                <w:rFonts w:ascii="宋体" w:hAnsi="宋体" w:cs="宋体"/>
                <w:kern w:val="0"/>
                <w:sz w:val="22"/>
              </w:rPr>
            </w:pPr>
            <w:r>
              <w:rPr>
                <w:rFonts w:ascii="宋体" w:hAnsi="宋体" w:cs="TimesNewRomanPSMT"/>
                <w:kern w:val="0"/>
                <w:sz w:val="24"/>
                <w:szCs w:val="28"/>
              </w:rPr>
              <w:t>a</w:t>
            </w:r>
            <w:r>
              <w:rPr>
                <w:rFonts w:hint="eastAsia" w:ascii="宋体" w:hAnsi="宋体" w:cs="宋体"/>
                <w:kern w:val="0"/>
                <w:sz w:val="24"/>
                <w:szCs w:val="28"/>
              </w:rPr>
              <w:t>）容许生长的微生物的种类丰富；</w:t>
            </w:r>
            <w:r>
              <w:rPr>
                <w:rFonts w:ascii="宋体" w:hAnsi="宋体" w:cs="TimesNewRomanPSMT"/>
                <w:kern w:val="0"/>
                <w:sz w:val="24"/>
                <w:szCs w:val="28"/>
              </w:rPr>
              <w:t>b</w:t>
            </w:r>
            <w:r>
              <w:rPr>
                <w:rFonts w:hint="eastAsia" w:ascii="宋体" w:hAnsi="宋体" w:cs="宋体"/>
                <w:kern w:val="0"/>
                <w:sz w:val="24"/>
                <w:szCs w:val="28"/>
              </w:rPr>
              <w:t>）为微生物提供较大的栖息生长比表面积；</w:t>
            </w:r>
            <w:r>
              <w:rPr>
                <w:rFonts w:ascii="宋体" w:hAnsi="宋体" w:cs="TimesNewRomanPSMT"/>
                <w:kern w:val="0"/>
                <w:sz w:val="24"/>
                <w:szCs w:val="28"/>
              </w:rPr>
              <w:t>c</w:t>
            </w:r>
            <w:r>
              <w:rPr>
                <w:rFonts w:hint="eastAsia" w:ascii="宋体" w:hAnsi="宋体" w:cs="宋体"/>
                <w:kern w:val="0"/>
                <w:sz w:val="24"/>
                <w:szCs w:val="28"/>
              </w:rPr>
              <w:t>）营养成分合理（</w:t>
            </w:r>
            <w:r>
              <w:rPr>
                <w:rFonts w:ascii="宋体" w:hAnsi="宋体" w:cs="TimesNewRomanPSMT"/>
                <w:kern w:val="0"/>
                <w:sz w:val="24"/>
                <w:szCs w:val="28"/>
              </w:rPr>
              <w:t>N</w:t>
            </w:r>
            <w:r>
              <w:rPr>
                <w:rFonts w:hint="eastAsia" w:ascii="宋体" w:hAnsi="宋体" w:cs="宋体"/>
                <w:kern w:val="0"/>
                <w:sz w:val="24"/>
                <w:szCs w:val="28"/>
              </w:rPr>
              <w:t>、</w:t>
            </w:r>
            <w:r>
              <w:rPr>
                <w:rFonts w:ascii="宋体" w:hAnsi="宋体" w:cs="TimesNewRomanPSMT"/>
                <w:kern w:val="0"/>
                <w:sz w:val="24"/>
                <w:szCs w:val="28"/>
              </w:rPr>
              <w:t>P</w:t>
            </w:r>
            <w:r>
              <w:rPr>
                <w:rFonts w:hint="eastAsia" w:ascii="宋体" w:hAnsi="宋体" w:cs="宋体"/>
                <w:kern w:val="0"/>
                <w:sz w:val="24"/>
                <w:szCs w:val="28"/>
              </w:rPr>
              <w:t>、</w:t>
            </w:r>
            <w:r>
              <w:rPr>
                <w:rFonts w:ascii="宋体" w:hAnsi="宋体" w:cs="TimesNewRomanPSMT"/>
                <w:kern w:val="0"/>
                <w:sz w:val="24"/>
                <w:szCs w:val="28"/>
              </w:rPr>
              <w:t>K</w:t>
            </w:r>
            <w:r>
              <w:rPr>
                <w:rFonts w:hint="eastAsia" w:ascii="宋体" w:hAnsi="宋体" w:cs="宋体"/>
                <w:kern w:val="0"/>
                <w:sz w:val="24"/>
                <w:szCs w:val="28"/>
              </w:rPr>
              <w:t>和微量元素）；</w:t>
            </w:r>
            <w:r>
              <w:rPr>
                <w:rFonts w:ascii="宋体" w:hAnsi="宋体" w:cs="TimesNewRomanPSMT"/>
                <w:kern w:val="0"/>
                <w:sz w:val="24"/>
                <w:szCs w:val="28"/>
              </w:rPr>
              <w:t>d</w:t>
            </w:r>
            <w:r>
              <w:rPr>
                <w:rFonts w:hint="eastAsia" w:ascii="宋体" w:hAnsi="宋体" w:cs="宋体"/>
                <w:kern w:val="0"/>
                <w:sz w:val="24"/>
                <w:szCs w:val="28"/>
              </w:rPr>
              <w:t>）有好的吸水性，自身无异味；吸附性好，结构均匀，空隙率大；</w:t>
            </w:r>
            <w:r>
              <w:rPr>
                <w:rFonts w:ascii="宋体" w:hAnsi="宋体" w:cs="TimesNewRomanPSMT"/>
                <w:kern w:val="0"/>
                <w:sz w:val="24"/>
                <w:szCs w:val="28"/>
              </w:rPr>
              <w:t>e</w:t>
            </w:r>
            <w:r>
              <w:rPr>
                <w:rFonts w:hint="eastAsia" w:ascii="宋体" w:hAnsi="宋体" w:cs="宋体"/>
                <w:kern w:val="0"/>
                <w:sz w:val="24"/>
                <w:szCs w:val="28"/>
              </w:rPr>
              <w:t>）材料易得、且价格便宜；耐老化，运行、养护简单。</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color w:val="FF0000"/>
                <w:sz w:val="24"/>
              </w:rPr>
            </w:pPr>
            <w:r>
              <w:rPr>
                <w:rFonts w:hint="eastAsia" w:ascii="宋体" w:cs="宋体"/>
                <w:kern w:val="0"/>
                <w:sz w:val="24"/>
              </w:rPr>
              <w:t>经以上分析，生物除臭系统作为一个新型的除臭处理方法，与一般的方法相比，具有：范围广、去除率高、运行管理方便、运作成本低、维修少、无需使用有害的化学药品、处理后无二次污染、使用寿命长等优点，是目前比较理想的除臭方法之一。</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综合考虑，本项目污水处理方案为：项目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r>
              <w:rPr>
                <w:rFonts w:hint="eastAsia" w:asciiTheme="minorEastAsia" w:hAnsiTheme="minorEastAsia" w:eastAsiaTheme="minorEastAsia"/>
                <w:kern w:val="10"/>
                <w:sz w:val="24"/>
              </w:rPr>
              <w:t>消毒采用</w:t>
            </w:r>
            <w:r>
              <w:rPr>
                <w:rFonts w:hint="eastAsia" w:ascii="宋体" w:cs="宋体"/>
                <w:kern w:val="0"/>
                <w:sz w:val="24"/>
              </w:rPr>
              <w:t>“紫外消毒</w:t>
            </w:r>
            <w:r>
              <w:rPr>
                <w:rFonts w:ascii="TimesNewRomanPSMT" w:eastAsia="TimesNewRomanPSMT" w:cs="TimesNewRomanPSMT"/>
                <w:kern w:val="0"/>
                <w:sz w:val="24"/>
              </w:rPr>
              <w:t>+</w:t>
            </w:r>
            <w:r>
              <w:rPr>
                <w:rFonts w:hint="eastAsia" w:ascii="宋体" w:cs="宋体"/>
                <w:kern w:val="0"/>
                <w:sz w:val="24"/>
              </w:rPr>
              <w:t>次氯酸钠”</w:t>
            </w:r>
            <w:r>
              <w:rPr>
                <w:rFonts w:hint="eastAsia" w:asciiTheme="minorEastAsia" w:hAnsiTheme="minorEastAsia" w:eastAsiaTheme="minorEastAsia"/>
                <w:kern w:val="10"/>
                <w:sz w:val="24"/>
              </w:rPr>
              <w:t>。除臭采用生物除臭工艺。</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七、</w:t>
            </w:r>
            <w:r>
              <w:rPr>
                <w:rFonts w:hint="eastAsia" w:asciiTheme="minorEastAsia" w:hAnsiTheme="minorEastAsia" w:eastAsiaTheme="minorEastAsia"/>
                <w:kern w:val="10"/>
                <w:sz w:val="24"/>
              </w:rPr>
              <w:t>污水处理厂构筑物</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、污水处理厂构筑物内容表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10</w:t>
            </w:r>
            <w:r>
              <w:rPr>
                <w:rFonts w:hint="eastAsia" w:asciiTheme="minorEastAsia" w:hAnsiTheme="minorEastAsia" w:eastAsiaTheme="minorEastAsia"/>
                <w:kern w:val="10"/>
                <w:sz w:val="24"/>
              </w:rPr>
              <w:t xml:space="preserve">      污水处理厂构筑物内容表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843"/>
              <w:gridCol w:w="2268"/>
              <w:gridCol w:w="709"/>
              <w:gridCol w:w="850"/>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w w:val="99"/>
                      <w:kern w:val="0"/>
                      <w:szCs w:val="21"/>
                    </w:rPr>
                    <w:t>序号</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名称</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规格（</w:t>
                  </w:r>
                  <w:r>
                    <w:rPr>
                      <w:rFonts w:asciiTheme="minorEastAsia" w:hAnsiTheme="minorEastAsia" w:eastAsiaTheme="minorEastAsia"/>
                      <w:bCs/>
                      <w:kern w:val="0"/>
                      <w:szCs w:val="21"/>
                    </w:rPr>
                    <w:t>m</w:t>
                  </w:r>
                  <w:r>
                    <w:rPr>
                      <w:rFonts w:hint="eastAsia" w:cs="宋体" w:asciiTheme="minorEastAsia" w:hAnsiTheme="minorEastAsia" w:eastAsiaTheme="minorEastAsia"/>
                      <w:bCs/>
                      <w:kern w:val="0"/>
                      <w:szCs w:val="21"/>
                    </w:rPr>
                    <w:t>）</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单位</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数量</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1843" w:type="dxa"/>
                  <w:vMerge w:val="restart"/>
                  <w:vAlign w:val="center"/>
                </w:tcPr>
                <w:p>
                  <w:pPr>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预处理及污泥</w:t>
                  </w:r>
                </w:p>
                <w:p>
                  <w:pPr>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脱水车间</w:t>
                  </w:r>
                </w:p>
              </w:tc>
              <w:tc>
                <w:tcPr>
                  <w:tcW w:w="2268" w:type="dxa"/>
                </w:tcPr>
                <w:p>
                  <w:pPr>
                    <w:autoSpaceDE w:val="0"/>
                    <w:autoSpaceDN w:val="0"/>
                    <w:adjustRightInd w:val="0"/>
                    <w:spacing w:line="400" w:lineRule="exact"/>
                    <w:jc w:val="center"/>
                    <w:rPr>
                      <w:rFonts w:asciiTheme="minorEastAsia" w:hAnsiTheme="minorEastAsia" w:eastAsiaTheme="minorEastAsia"/>
                      <w:kern w:val="0"/>
                      <w:szCs w:val="21"/>
                    </w:rPr>
                  </w:pPr>
                  <w:r>
                    <w:rPr>
                      <w:rFonts w:cs="TimesNewRomanPSMT" w:asciiTheme="minorEastAsia" w:hAnsiTheme="minorEastAsia" w:eastAsiaTheme="minorEastAsia"/>
                      <w:kern w:val="0"/>
                      <w:szCs w:val="21"/>
                    </w:rPr>
                    <w:t>7.8</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30.90</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5.95</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地上框架车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843" w:type="dxa"/>
                  <w:vMerge w:val="continue"/>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cs="TimesNewRomanPSMT" w:asciiTheme="minorEastAsia" w:hAnsiTheme="minorEastAsia" w:eastAsiaTheme="minorEastAsia"/>
                      <w:kern w:val="0"/>
                      <w:szCs w:val="21"/>
                    </w:rPr>
                    <w:t>3.2</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2.0</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6.0</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进水井地下钢砼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vMerge w:val="continue"/>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843" w:type="dxa"/>
                  <w:vMerge w:val="continue"/>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6.4</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0.8</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5.5</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粗格栅渠地下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843" w:type="dxa"/>
                  <w:vMerge w:val="continue"/>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4.0</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2.5</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8.5</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提升井地下钢砼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调节池</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18</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7.5</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6.0m</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地下钢砼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生化池及二沉池</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19.9</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18.6</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5.0m</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钢砼，半地下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深度处理车间</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27.2</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10.2</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6.0</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门式钢架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综合水池</w:t>
                  </w:r>
                  <w:r>
                    <w:rPr>
                      <w:rFonts w:cs="宋体" w:asciiTheme="minorEastAsia" w:hAnsiTheme="minorEastAsia" w:eastAsiaTheme="minorEastAsia"/>
                      <w:spacing w:val="-60"/>
                      <w:kern w:val="0"/>
                      <w:szCs w:val="21"/>
                    </w:rPr>
                    <w:t xml:space="preserve"> </w:t>
                  </w:r>
                  <w:r>
                    <w:rPr>
                      <w:rFonts w:asciiTheme="minorEastAsia" w:hAnsiTheme="minorEastAsia" w:eastAsiaTheme="minorEastAsia"/>
                      <w:kern w:val="0"/>
                      <w:szCs w:val="21"/>
                    </w:rPr>
                    <w:t>01</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8.6</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3.5</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5.0m</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钢砼，半地下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综合水池</w:t>
                  </w:r>
                  <w:r>
                    <w:rPr>
                      <w:rFonts w:cs="宋体" w:asciiTheme="minorEastAsia" w:hAnsiTheme="minorEastAsia" w:eastAsiaTheme="minorEastAsia"/>
                      <w:spacing w:val="-60"/>
                      <w:kern w:val="0"/>
                      <w:szCs w:val="21"/>
                    </w:rPr>
                    <w:t xml:space="preserve"> </w:t>
                  </w:r>
                  <w:r>
                    <w:rPr>
                      <w:rFonts w:asciiTheme="minorEastAsia" w:hAnsiTheme="minorEastAsia" w:eastAsiaTheme="minorEastAsia"/>
                      <w:kern w:val="0"/>
                      <w:szCs w:val="21"/>
                    </w:rPr>
                    <w:t>02</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8.95</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5.55</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5.0m</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钢砼，半地下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综合辅助用房</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38.0</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9.0</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4.50</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空气源热泵机房</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60m</w:t>
                  </w:r>
                  <w:r>
                    <w:rPr>
                      <w:rFonts w:asciiTheme="minorEastAsia" w:hAnsiTheme="minorEastAsia" w:eastAsiaTheme="minorEastAsia"/>
                      <w:kern w:val="0"/>
                      <w:szCs w:val="21"/>
                      <w:vertAlign w:val="superscript"/>
                    </w:rPr>
                    <w:t>2</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围墙</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H=2.0m</w:t>
                  </w:r>
                  <w:r>
                    <w:rPr>
                      <w:rFonts w:hint="eastAsia" w:cs="宋体" w:asciiTheme="minorEastAsia" w:hAnsiTheme="minorEastAsia" w:eastAsiaTheme="minorEastAsia"/>
                      <w:kern w:val="0"/>
                      <w:szCs w:val="21"/>
                    </w:rPr>
                    <w:t>，铁艺</w:t>
                  </w:r>
                </w:p>
              </w:tc>
              <w:tc>
                <w:tcPr>
                  <w:tcW w:w="709" w:type="dxa"/>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260</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车行道路</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709" w:type="dxa"/>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宋体" w:asciiTheme="minorEastAsia" w:hAnsiTheme="minorEastAsia" w:eastAsiaTheme="minorEastAsia"/>
                      <w:kern w:val="0"/>
                      <w:szCs w:val="21"/>
                      <w:vertAlign w:val="superscript"/>
                    </w:rPr>
                    <w:t>2</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1367</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spacing w:val="-4"/>
                      <w:kern w:val="0"/>
                      <w:szCs w:val="21"/>
                    </w:rPr>
                    <w:t>11</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人行道</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709" w:type="dxa"/>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宋体" w:asciiTheme="minorEastAsia" w:hAnsiTheme="minorEastAsia" w:eastAsiaTheme="minorEastAsia"/>
                      <w:kern w:val="0"/>
                      <w:szCs w:val="21"/>
                      <w:vertAlign w:val="superscript"/>
                    </w:rPr>
                    <w:t>2</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154</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大门</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铁艺，宽</w:t>
                  </w:r>
                  <w:r>
                    <w:rPr>
                      <w:rFonts w:cs="宋体" w:asciiTheme="minorEastAsia" w:hAnsiTheme="minorEastAsia" w:eastAsiaTheme="minorEastAsia"/>
                      <w:spacing w:val="-61"/>
                      <w:kern w:val="0"/>
                      <w:szCs w:val="21"/>
                    </w:rPr>
                    <w:t xml:space="preserve"> </w:t>
                  </w:r>
                  <w:r>
                    <w:rPr>
                      <w:rFonts w:asciiTheme="minorEastAsia" w:hAnsiTheme="minorEastAsia" w:eastAsiaTheme="minorEastAsia"/>
                      <w:kern w:val="0"/>
                      <w:szCs w:val="21"/>
                    </w:rPr>
                    <w:t>4m</w:t>
                  </w:r>
                </w:p>
              </w:tc>
              <w:tc>
                <w:tcPr>
                  <w:tcW w:w="709" w:type="dxa"/>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个</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绿化</w:t>
                  </w:r>
                </w:p>
              </w:tc>
              <w:tc>
                <w:tcPr>
                  <w:tcW w:w="226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w w:val="99"/>
                      <w:kern w:val="0"/>
                      <w:szCs w:val="21"/>
                    </w:rPr>
                    <w:t>/</w:t>
                  </w: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m</w:t>
                  </w:r>
                  <w:r>
                    <w:rPr>
                      <w:rFonts w:cs="宋体" w:asciiTheme="minorEastAsia" w:hAnsiTheme="minorEastAsia" w:eastAsiaTheme="minorEastAsia"/>
                      <w:kern w:val="0"/>
                      <w:szCs w:val="21"/>
                      <w:vertAlign w:val="superscript"/>
                    </w:rPr>
                    <w:t>2</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1211.5</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14</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挡土墙</w:t>
                  </w:r>
                </w:p>
              </w:tc>
              <w:tc>
                <w:tcPr>
                  <w:tcW w:w="2268" w:type="dxa"/>
                </w:tcPr>
                <w:p>
                  <w:pPr>
                    <w:autoSpaceDE w:val="0"/>
                    <w:autoSpaceDN w:val="0"/>
                    <w:adjustRightInd w:val="0"/>
                    <w:spacing w:line="400" w:lineRule="exact"/>
                    <w:jc w:val="center"/>
                    <w:rPr>
                      <w:rFonts w:asciiTheme="minorEastAsia" w:hAnsiTheme="minorEastAsia" w:eastAsiaTheme="minorEastAsia"/>
                      <w:kern w:val="0"/>
                      <w:szCs w:val="21"/>
                    </w:rPr>
                  </w:pP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w w:val="99"/>
                      <w:kern w:val="0"/>
                      <w:szCs w:val="21"/>
                    </w:rPr>
                    <w:t>m</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260</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地基处理</w:t>
                  </w:r>
                </w:p>
              </w:tc>
              <w:tc>
                <w:tcPr>
                  <w:tcW w:w="2268" w:type="dxa"/>
                </w:tcPr>
                <w:p>
                  <w:pPr>
                    <w:autoSpaceDE w:val="0"/>
                    <w:autoSpaceDN w:val="0"/>
                    <w:adjustRightInd w:val="0"/>
                    <w:spacing w:line="400" w:lineRule="exact"/>
                    <w:jc w:val="center"/>
                    <w:rPr>
                      <w:rFonts w:asciiTheme="minorEastAsia" w:hAnsiTheme="minorEastAsia" w:eastAsiaTheme="minorEastAsia"/>
                      <w:kern w:val="0"/>
                      <w:szCs w:val="21"/>
                    </w:rPr>
                  </w:pP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16</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进场道路</w:t>
                  </w:r>
                </w:p>
              </w:tc>
              <w:tc>
                <w:tcPr>
                  <w:tcW w:w="2268" w:type="dxa"/>
                </w:tcPr>
                <w:p>
                  <w:pPr>
                    <w:autoSpaceDE w:val="0"/>
                    <w:autoSpaceDN w:val="0"/>
                    <w:adjustRightInd w:val="0"/>
                    <w:spacing w:line="400" w:lineRule="exact"/>
                    <w:jc w:val="center"/>
                    <w:rPr>
                      <w:rFonts w:asciiTheme="minorEastAsia" w:hAnsiTheme="minorEastAsia" w:eastAsiaTheme="minorEastAsia"/>
                      <w:kern w:val="0"/>
                      <w:szCs w:val="21"/>
                    </w:rPr>
                  </w:pP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17</w:t>
                  </w:r>
                </w:p>
              </w:tc>
              <w:tc>
                <w:tcPr>
                  <w:tcW w:w="184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高压接线</w:t>
                  </w:r>
                </w:p>
              </w:tc>
              <w:tc>
                <w:tcPr>
                  <w:tcW w:w="2268" w:type="dxa"/>
                </w:tcPr>
                <w:p>
                  <w:pPr>
                    <w:autoSpaceDE w:val="0"/>
                    <w:autoSpaceDN w:val="0"/>
                    <w:adjustRightInd w:val="0"/>
                    <w:spacing w:line="400" w:lineRule="exact"/>
                    <w:jc w:val="center"/>
                    <w:rPr>
                      <w:rFonts w:asciiTheme="minorEastAsia" w:hAnsiTheme="minorEastAsia" w:eastAsiaTheme="minorEastAsia"/>
                      <w:kern w:val="0"/>
                      <w:szCs w:val="21"/>
                    </w:rPr>
                  </w:pPr>
                </w:p>
              </w:tc>
              <w:tc>
                <w:tcPr>
                  <w:tcW w:w="70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5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796" w:type="dxa"/>
                </w:tcPr>
                <w:p>
                  <w:pPr>
                    <w:autoSpaceDE w:val="0"/>
                    <w:autoSpaceDN w:val="0"/>
                    <w:adjustRightInd w:val="0"/>
                    <w:spacing w:line="400" w:lineRule="exact"/>
                    <w:jc w:val="center"/>
                    <w:rPr>
                      <w:rFonts w:asciiTheme="minorEastAsia" w:hAnsiTheme="minorEastAsia" w:eastAsiaTheme="minorEastAsia"/>
                      <w:kern w:val="0"/>
                      <w:szCs w:val="21"/>
                    </w:rPr>
                  </w:pPr>
                </w:p>
              </w:tc>
            </w:tr>
          </w:tbl>
          <w:p>
            <w:pPr>
              <w:spacing w:line="500" w:lineRule="exact"/>
              <w:ind w:firstLine="480" w:firstLineChars="200"/>
              <w:rPr>
                <w:rFonts w:asciiTheme="minorEastAsia" w:hAnsiTheme="minorEastAsia" w:eastAsiaTheme="minorEastAsia"/>
                <w:kern w:val="10"/>
                <w:sz w:val="24"/>
              </w:rPr>
            </w:pPr>
            <w:bookmarkStart w:id="16" w:name="7.1.11_主要工艺设备清单"/>
            <w:bookmarkEnd w:id="16"/>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主要生产设备</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11</w:t>
            </w:r>
            <w:r>
              <w:rPr>
                <w:rFonts w:hint="eastAsia" w:asciiTheme="minorEastAsia" w:hAnsiTheme="minorEastAsia" w:eastAsiaTheme="minorEastAsia"/>
                <w:kern w:val="10"/>
                <w:sz w:val="24"/>
              </w:rPr>
              <w:t xml:space="preserve">    污水处理厂主要生产设备明细表</w:t>
            </w:r>
          </w:p>
          <w:tbl>
            <w:tblPr>
              <w:tblStyle w:val="28"/>
              <w:tblW w:w="8398" w:type="dxa"/>
              <w:tblInd w:w="0" w:type="dxa"/>
              <w:tblLayout w:type="autofit"/>
              <w:tblCellMar>
                <w:top w:w="0" w:type="dxa"/>
                <w:left w:w="108" w:type="dxa"/>
                <w:bottom w:w="0" w:type="dxa"/>
                <w:right w:w="108" w:type="dxa"/>
              </w:tblCellMar>
            </w:tblPr>
            <w:tblGrid>
              <w:gridCol w:w="715"/>
              <w:gridCol w:w="1853"/>
              <w:gridCol w:w="2758"/>
              <w:gridCol w:w="716"/>
              <w:gridCol w:w="716"/>
              <w:gridCol w:w="1640"/>
            </w:tblGrid>
            <w:tr>
              <w:tblPrEx>
                <w:tblCellMar>
                  <w:top w:w="0" w:type="dxa"/>
                  <w:left w:w="108" w:type="dxa"/>
                  <w:bottom w:w="0" w:type="dxa"/>
                  <w:right w:w="108" w:type="dxa"/>
                </w:tblCellMar>
              </w:tblPrEx>
              <w:trPr>
                <w:trHeight w:val="398" w:hRule="atLeast"/>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名称</w:t>
                  </w:r>
                </w:p>
              </w:tc>
              <w:tc>
                <w:tcPr>
                  <w:tcW w:w="275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规格</w:t>
                  </w:r>
                </w:p>
              </w:tc>
              <w:tc>
                <w:tcPr>
                  <w:tcW w:w="71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单位</w:t>
                  </w:r>
                </w:p>
              </w:tc>
              <w:tc>
                <w:tcPr>
                  <w:tcW w:w="71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数量</w:t>
                  </w:r>
                </w:p>
              </w:tc>
              <w:tc>
                <w:tcPr>
                  <w:tcW w:w="164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备注</w:t>
                  </w: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000000" w:fill="C0C0C0"/>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预处理</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铸铁镶铜方闸门</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B×H=400×400</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配手电两用启闭机</w:t>
                  </w: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ind w:right="-105" w:rightChars="-5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回转式格栅除污机</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B=600mm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b=10mm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N=1.5kW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254"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提升井提升泵</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Q=70m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H=14m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N=5.5KW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2用1备</w:t>
                  </w:r>
                </w:p>
              </w:tc>
            </w:tr>
            <w:tr>
              <w:tblPrEx>
                <w:tblCellMar>
                  <w:top w:w="0" w:type="dxa"/>
                  <w:left w:w="108" w:type="dxa"/>
                  <w:bottom w:w="0" w:type="dxa"/>
                  <w:right w:w="108" w:type="dxa"/>
                </w:tblCellMar>
              </w:tblPrEx>
              <w:trPr>
                <w:trHeight w:val="672"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转鼓过滤机(微滤机)</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Q=200m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栅隙</w:t>
                  </w:r>
                  <w:r>
                    <w:rPr>
                      <w:rFonts w:cs="宋体" w:asciiTheme="minorEastAsia" w:hAnsiTheme="minorEastAsia" w:eastAsiaTheme="minorEastAsia"/>
                      <w:kern w:val="0"/>
                      <w:szCs w:val="21"/>
                    </w:rPr>
                    <w:t>1mm</w:t>
                  </w:r>
                  <w:r>
                    <w:rPr>
                      <w:rFonts w:hint="eastAsia" w:cs="宋体" w:asciiTheme="minorEastAsia" w:hAnsiTheme="minorEastAsia" w:eastAsiaTheme="minorEastAsia"/>
                      <w:kern w:val="0"/>
                      <w:szCs w:val="21"/>
                    </w:rPr>
                    <w:t>，转鼓直径</w:t>
                  </w:r>
                  <w:r>
                    <w:rPr>
                      <w:rFonts w:cs="宋体" w:asciiTheme="minorEastAsia" w:hAnsiTheme="minorEastAsia" w:eastAsiaTheme="minorEastAsia"/>
                      <w:kern w:val="0"/>
                      <w:szCs w:val="21"/>
                    </w:rPr>
                    <w:t>610mm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N=0.75KW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立式</w:t>
                  </w:r>
                </w:p>
              </w:tc>
            </w:tr>
            <w:tr>
              <w:tblPrEx>
                <w:tblCellMar>
                  <w:top w:w="0" w:type="dxa"/>
                  <w:left w:w="108" w:type="dxa"/>
                  <w:bottom w:w="0" w:type="dxa"/>
                  <w:right w:w="108" w:type="dxa"/>
                </w:tblCellMar>
              </w:tblPrEx>
              <w:trPr>
                <w:trHeight w:val="319"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无轴螺旋输送机</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Φ</w:t>
                  </w:r>
                  <w:r>
                    <w:rPr>
                      <w:rFonts w:cs="宋体" w:asciiTheme="minorEastAsia" w:hAnsiTheme="minorEastAsia" w:eastAsiaTheme="minorEastAsia"/>
                      <w:kern w:val="0"/>
                      <w:szCs w:val="21"/>
                    </w:rPr>
                    <w:t>260mm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L=4.0m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N=1.1kw</w:t>
                  </w:r>
                  <w:r>
                    <w:rPr>
                      <w:rFonts w:hint="eastAsia" w:cs="宋体" w:asciiTheme="minorEastAsia" w:hAnsiTheme="minorEastAsia" w:eastAsiaTheme="minorEastAsia"/>
                      <w:kern w:val="0"/>
                      <w:szCs w:val="21"/>
                    </w:rPr>
                    <w:t>、水平(双落料口)</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二</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调节池及进水提升泵房</w:t>
                  </w:r>
                </w:p>
              </w:tc>
              <w:tc>
                <w:tcPr>
                  <w:tcW w:w="2758"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调节池</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cs="TimesNewRomanPSMT" w:asciiTheme="minorEastAsia" w:hAnsiTheme="minorEastAsia" w:eastAsiaTheme="minorEastAsia"/>
                      <w:kern w:val="0"/>
                      <w:szCs w:val="21"/>
                    </w:rPr>
                    <w:t>15.0</w:t>
                  </w:r>
                  <w:r>
                    <w:rPr>
                      <w:rFonts w:hint="eastAsia" w:cs="TimesNewRomanPSMT" w:asciiTheme="minorEastAsia" w:hAnsiTheme="minorEastAsia" w:eastAsiaTheme="minorEastAsia"/>
                      <w:kern w:val="0"/>
                      <w:szCs w:val="21"/>
                    </w:rPr>
                    <w:t>×</w:t>
                  </w:r>
                  <w:r>
                    <w:rPr>
                      <w:rFonts w:cs="TimesNewRomanPSMT" w:asciiTheme="minorEastAsia" w:hAnsiTheme="minorEastAsia" w:eastAsiaTheme="minorEastAsia"/>
                      <w:kern w:val="0"/>
                      <w:szCs w:val="21"/>
                    </w:rPr>
                    <w:t>7.3</w:t>
                  </w:r>
                  <w:r>
                    <w:rPr>
                      <w:rFonts w:hint="eastAsia" w:cs="TimesNewRomanPSMT" w:asciiTheme="minorEastAsia" w:hAnsiTheme="minorEastAsia" w:eastAsiaTheme="minorEastAsia"/>
                      <w:kern w:val="0"/>
                      <w:szCs w:val="21"/>
                    </w:rPr>
                    <w:t>×</w:t>
                  </w:r>
                  <w:r>
                    <w:rPr>
                      <w:rFonts w:cs="TimesNewRomanPSMT" w:asciiTheme="minorEastAsia" w:hAnsiTheme="minorEastAsia" w:eastAsiaTheme="minorEastAsia"/>
                      <w:kern w:val="0"/>
                      <w:szCs w:val="21"/>
                    </w:rPr>
                    <w:t>5.0m</w:t>
                  </w:r>
                  <w:r>
                    <w:rPr>
                      <w:rFonts w:hint="eastAsia" w:cs="宋体" w:asciiTheme="minorEastAsia" w:hAnsiTheme="minorEastAsia" w:eastAsiaTheme="minorEastAsia"/>
                      <w:kern w:val="0"/>
                      <w:szCs w:val="21"/>
                    </w:rPr>
                    <w:t>（有效水深</w:t>
                  </w:r>
                  <w:r>
                    <w:rPr>
                      <w:rFonts w:cs="TimesNewRomanPSMT" w:asciiTheme="minorEastAsia" w:hAnsiTheme="minorEastAsia" w:eastAsiaTheme="minorEastAsia"/>
                      <w:kern w:val="0"/>
                      <w:szCs w:val="21"/>
                    </w:rPr>
                    <w:t>4.5m</w:t>
                  </w:r>
                  <w:r>
                    <w:rPr>
                      <w:rFonts w:hint="eastAsia" w:cs="宋体" w:asciiTheme="minorEastAsia" w:hAnsiTheme="minorEastAsia" w:eastAsiaTheme="minorEastAsia"/>
                      <w:kern w:val="0"/>
                      <w:szCs w:val="21"/>
                    </w:rPr>
                    <w:t>）</w:t>
                  </w:r>
                </w:p>
                <w:p>
                  <w:pPr>
                    <w:widowControl/>
                    <w:spacing w:line="360" w:lineRule="exact"/>
                    <w:jc w:val="center"/>
                    <w:rPr>
                      <w:rFonts w:cs="TimesNewRomanPSMT" w:asciiTheme="minorEastAsia" w:hAnsiTheme="minorEastAsia" w:eastAsiaTheme="minorEastAsia"/>
                      <w:kern w:val="0"/>
                      <w:szCs w:val="21"/>
                    </w:rPr>
                  </w:pPr>
                  <w:r>
                    <w:rPr>
                      <w:rFonts w:cs="TimesNewRomanPSMT" w:asciiTheme="minorEastAsia" w:hAnsiTheme="minorEastAsia" w:eastAsiaTheme="minorEastAsia"/>
                      <w:kern w:val="0"/>
                      <w:szCs w:val="21"/>
                    </w:rPr>
                    <w:t>Q</w:t>
                  </w:r>
                  <w:r>
                    <w:rPr>
                      <w:rFonts w:hint="eastAsia" w:cs="宋体" w:asciiTheme="minorEastAsia" w:hAnsiTheme="minorEastAsia" w:eastAsiaTheme="minorEastAsia"/>
                      <w:kern w:val="0"/>
                      <w:szCs w:val="21"/>
                    </w:rPr>
                    <w:t>均时</w:t>
                  </w:r>
                  <w:r>
                    <w:rPr>
                      <w:rFonts w:cs="TimesNewRomanPSMT" w:asciiTheme="minorEastAsia" w:hAnsiTheme="minorEastAsia" w:eastAsiaTheme="minorEastAsia"/>
                      <w:kern w:val="0"/>
                      <w:szCs w:val="21"/>
                    </w:rPr>
                    <w:t>=62.5m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p>
                <w:p>
                  <w:pPr>
                    <w:widowControl/>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水力停留时间1</w:t>
                  </w:r>
                  <w:r>
                    <w:rPr>
                      <w:rFonts w:cs="宋体" w:asciiTheme="minorEastAsia" w:hAnsiTheme="minorEastAsia" w:eastAsiaTheme="minorEastAsia"/>
                      <w:kern w:val="0"/>
                      <w:szCs w:val="21"/>
                    </w:rPr>
                    <w:t>2h</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调节池潜水搅拌机</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cs="宋体" w:asciiTheme="minorEastAsia" w:hAnsiTheme="minorEastAsia" w:eastAsiaTheme="minorEastAsia"/>
                      <w:kern w:val="0"/>
                      <w:szCs w:val="21"/>
                    </w:rPr>
                    <w:t>620mm</w:t>
                  </w:r>
                  <w:r>
                    <w:rPr>
                      <w:rFonts w:hint="eastAsia" w:cs="宋体" w:asciiTheme="minorEastAsia" w:hAnsiTheme="minorEastAsia" w:eastAsiaTheme="minorEastAsia"/>
                      <w:kern w:val="0"/>
                      <w:szCs w:val="21"/>
                    </w:rPr>
                    <w:t>，转速</w:t>
                  </w:r>
                  <w:r>
                    <w:rPr>
                      <w:rFonts w:cs="宋体" w:asciiTheme="minorEastAsia" w:hAnsiTheme="minorEastAsia" w:eastAsiaTheme="minorEastAsia"/>
                      <w:kern w:val="0"/>
                      <w:szCs w:val="21"/>
                    </w:rPr>
                    <w:t>480r/min</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　</w:t>
                  </w: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调节池提升泵</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Q=62.5m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H=10m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N=4.0kw</w:t>
                  </w:r>
                  <w:r>
                    <w:rPr>
                      <w:rFonts w:hint="eastAsia" w:cs="宋体" w:asciiTheme="minorEastAsia" w:hAnsiTheme="minorEastAsia" w:eastAsiaTheme="minorEastAsia"/>
                      <w:kern w:val="0"/>
                      <w:szCs w:val="21"/>
                    </w:rPr>
                    <w:t>，</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立式，</w:t>
                  </w:r>
                  <w:r>
                    <w:rPr>
                      <w:rFonts w:asciiTheme="minorEastAsia" w:hAnsiTheme="minorEastAsia" w:eastAsiaTheme="minorEastAsia"/>
                      <w:kern w:val="0"/>
                      <w:szCs w:val="21"/>
                    </w:rPr>
                    <w:t>2用1备</w:t>
                  </w: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三</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生化池及二沉池</w:t>
                  </w:r>
                </w:p>
              </w:tc>
              <w:tc>
                <w:tcPr>
                  <w:tcW w:w="2758"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r>
                    <w:rPr>
                      <w:rFonts w:cs="TimesNewRomanPSMT" w:asciiTheme="minorEastAsia" w:hAnsiTheme="minorEastAsia" w:eastAsiaTheme="minorEastAsia"/>
                      <w:kern w:val="0"/>
                      <w:szCs w:val="21"/>
                    </w:rPr>
                    <w:t>1500m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/d</w:t>
                  </w:r>
                  <w:r>
                    <w:rPr>
                      <w:rFonts w:hint="eastAsia" w:cs="宋体" w:asciiTheme="minorEastAsia" w:hAnsiTheme="minorEastAsia" w:eastAsiaTheme="minorEastAsia"/>
                      <w:kern w:val="0"/>
                      <w:szCs w:val="21"/>
                    </w:rPr>
                    <w:t>（总池）、</w:t>
                  </w:r>
                  <w:r>
                    <w:rPr>
                      <w:rFonts w:cs="TimesNewRomanPSMT" w:asciiTheme="minorEastAsia" w:hAnsiTheme="minorEastAsia" w:eastAsiaTheme="minorEastAsia"/>
                      <w:kern w:val="0"/>
                      <w:szCs w:val="21"/>
                    </w:rPr>
                    <w:t>750m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/d</w:t>
                  </w:r>
                  <w:r>
                    <w:rPr>
                      <w:rFonts w:hint="eastAsia" w:cs="宋体" w:asciiTheme="minorEastAsia" w:hAnsiTheme="minorEastAsia" w:eastAsiaTheme="minorEastAsia"/>
                      <w:kern w:val="0"/>
                      <w:szCs w:val="21"/>
                    </w:rPr>
                    <w:t>（单格）、平均时流量设计</w:t>
                  </w: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r>
                    <w:rPr>
                      <w:rFonts w:cs="TimesNewRomanPSMT" w:asciiTheme="minorEastAsia" w:hAnsiTheme="minorEastAsia" w:eastAsiaTheme="minorEastAsia"/>
                      <w:kern w:val="0"/>
                      <w:szCs w:val="21"/>
                    </w:rPr>
                    <w:t>2</w:t>
                  </w:r>
                  <w:r>
                    <w:rPr>
                      <w:rFonts w:hint="eastAsia" w:cs="宋体" w:asciiTheme="minorEastAsia" w:hAnsiTheme="minorEastAsia" w:eastAsiaTheme="minorEastAsia"/>
                      <w:kern w:val="0"/>
                      <w:szCs w:val="21"/>
                    </w:rPr>
                    <w:t>格式</w:t>
                  </w:r>
                </w:p>
              </w:tc>
            </w:tr>
            <w:tr>
              <w:tblPrEx>
                <w:tblCellMar>
                  <w:top w:w="0" w:type="dxa"/>
                  <w:left w:w="108" w:type="dxa"/>
                  <w:bottom w:w="0" w:type="dxa"/>
                  <w:right w:w="108" w:type="dxa"/>
                </w:tblCellMar>
              </w:tblPrEx>
              <w:trPr>
                <w:trHeight w:val="596"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厌氧池搅拌机</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cs="TimesNewRomanPSMT" w:asciiTheme="minorEastAsia" w:hAnsiTheme="minorEastAsia" w:eastAsiaTheme="minorEastAsia"/>
                      <w:kern w:val="0"/>
                      <w:szCs w:val="21"/>
                    </w:rPr>
                    <w:t>260mm</w:t>
                  </w:r>
                  <w:r>
                    <w:rPr>
                      <w:rFonts w:hint="eastAsia" w:cs="宋体" w:asciiTheme="minorEastAsia" w:hAnsiTheme="minorEastAsia" w:eastAsiaTheme="minorEastAsia"/>
                      <w:kern w:val="0"/>
                      <w:szCs w:val="21"/>
                    </w:rPr>
                    <w:t>，水池深度</w:t>
                  </w:r>
                  <w:r>
                    <w:rPr>
                      <w:rFonts w:cs="TimesNewRomanPSMT" w:asciiTheme="minorEastAsia" w:hAnsiTheme="minorEastAsia" w:eastAsiaTheme="minorEastAsia"/>
                      <w:kern w:val="0"/>
                      <w:szCs w:val="21"/>
                    </w:rPr>
                    <w:t>5.0m</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604"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缺氧池搅拌机</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cs="TimesNewRomanPSMT" w:asciiTheme="minorEastAsia" w:hAnsiTheme="minorEastAsia" w:eastAsiaTheme="minorEastAsia"/>
                      <w:kern w:val="0"/>
                      <w:szCs w:val="21"/>
                    </w:rPr>
                    <w:t>260mm</w:t>
                  </w:r>
                  <w:r>
                    <w:rPr>
                      <w:rFonts w:hint="eastAsia" w:cs="宋体" w:asciiTheme="minorEastAsia" w:hAnsiTheme="minorEastAsia" w:eastAsiaTheme="minorEastAsia"/>
                      <w:kern w:val="0"/>
                      <w:szCs w:val="21"/>
                    </w:rPr>
                    <w:t>，水池深度</w:t>
                  </w:r>
                  <w:r>
                    <w:rPr>
                      <w:rFonts w:cs="TimesNewRomanPSMT" w:asciiTheme="minorEastAsia" w:hAnsiTheme="minorEastAsia" w:eastAsiaTheme="minorEastAsia"/>
                      <w:kern w:val="0"/>
                      <w:szCs w:val="21"/>
                    </w:rPr>
                    <w:t>5.0m</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旋流曝气器</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TimesNewRomanPSMT" w:asciiTheme="minorEastAsia" w:hAnsiTheme="minorEastAsia" w:eastAsiaTheme="minorEastAsia"/>
                      <w:kern w:val="0"/>
                      <w:szCs w:val="21"/>
                    </w:rPr>
                    <w:t>φ</w:t>
                  </w:r>
                  <w:r>
                    <w:rPr>
                      <w:rFonts w:cs="TimesNewRomanPSMT" w:asciiTheme="minorEastAsia" w:hAnsiTheme="minorEastAsia" w:eastAsiaTheme="minorEastAsia"/>
                      <w:kern w:val="0"/>
                      <w:szCs w:val="21"/>
                    </w:rPr>
                    <w:t>120*400mm</w:t>
                  </w:r>
                  <w:r>
                    <w:rPr>
                      <w:rFonts w:hint="eastAsia" w:cs="宋体" w:asciiTheme="minorEastAsia" w:hAnsiTheme="minorEastAsia" w:eastAsiaTheme="minorEastAsia"/>
                      <w:kern w:val="0"/>
                      <w:szCs w:val="21"/>
                    </w:rPr>
                    <w:t>；</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40</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硝化液回流泵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宋体" w:asciiTheme="minorEastAsia" w:hAnsiTheme="minorEastAsia" w:eastAsiaTheme="minorEastAsia"/>
                      <w:kern w:val="0"/>
                      <w:szCs w:val="21"/>
                    </w:rPr>
                    <w:t>潜污泵，</w:t>
                  </w:r>
                  <w:r>
                    <w:rPr>
                      <w:rFonts w:cs="TimesNewRomanPSMT" w:asciiTheme="minorEastAsia" w:hAnsiTheme="minorEastAsia" w:eastAsiaTheme="minorEastAsia"/>
                      <w:kern w:val="0"/>
                      <w:szCs w:val="21"/>
                    </w:rPr>
                    <w:t>Q=100m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H=10m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N=5.5kw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33"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中心筒</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cs="TimesNewRomanPSMT" w:asciiTheme="minorEastAsia" w:hAnsiTheme="minorEastAsia" w:eastAsiaTheme="minorEastAsia"/>
                      <w:kern w:val="0"/>
                      <w:szCs w:val="21"/>
                    </w:rPr>
                    <w:t>Ø</w:t>
                  </w:r>
                  <w:r>
                    <w:rPr>
                      <w:rFonts w:cs="TimesNewRomanPSMT" w:asciiTheme="minorEastAsia" w:hAnsiTheme="minorEastAsia" w:eastAsiaTheme="minorEastAsia"/>
                      <w:kern w:val="0"/>
                      <w:szCs w:val="21"/>
                    </w:rPr>
                    <w:t>600mm</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33"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6</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溢流堰</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TimesNewRomanPSMT" w:asciiTheme="minorEastAsia" w:hAnsiTheme="minorEastAsia" w:eastAsiaTheme="minorEastAsia"/>
                      <w:kern w:val="0"/>
                      <w:szCs w:val="21"/>
                    </w:rPr>
                  </w:pPr>
                  <w:r>
                    <w:rPr>
                      <w:rFonts w:hint="eastAsia" w:cs="宋体" w:asciiTheme="minorEastAsia" w:hAnsiTheme="minorEastAsia" w:eastAsiaTheme="minorEastAsia"/>
                      <w:kern w:val="0"/>
                      <w:szCs w:val="21"/>
                    </w:rPr>
                    <w:t>材质不锈钢，配套浮渣挡板，</w:t>
                  </w:r>
                  <w:r>
                    <w:rPr>
                      <w:rFonts w:cs="TimesNewRomanPSMT" w:asciiTheme="minorEastAsia" w:hAnsiTheme="minorEastAsia" w:eastAsiaTheme="minorEastAsia"/>
                      <w:kern w:val="0"/>
                      <w:szCs w:val="21"/>
                    </w:rPr>
                    <w:t>5.0m</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000000" w:fill="C0C0C0"/>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四</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深度处理系统</w:t>
                  </w:r>
                </w:p>
              </w:tc>
              <w:tc>
                <w:tcPr>
                  <w:tcW w:w="2758"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6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框式搅拌机</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通气量：</w:t>
                  </w:r>
                  <w:r>
                    <w:rPr>
                      <w:rFonts w:asciiTheme="minorEastAsia" w:hAnsiTheme="minorEastAsia" w:eastAsiaTheme="minorEastAsia"/>
                      <w:kern w:val="0"/>
                      <w:szCs w:val="21"/>
                    </w:rPr>
                    <w:t>8</w:t>
                  </w:r>
                  <w:r>
                    <w:rPr>
                      <w:rFonts w:hint="eastAsia" w:asciiTheme="minorEastAsia" w:hAnsiTheme="minorEastAsia" w:eastAsiaTheme="minorEastAsia"/>
                      <w:kern w:val="0"/>
                      <w:szCs w:val="21"/>
                    </w:rPr>
                    <w:t>～</w:t>
                  </w:r>
                  <w:r>
                    <w:rPr>
                      <w:rFonts w:asciiTheme="minorEastAsia" w:hAnsiTheme="minorEastAsia" w:eastAsiaTheme="minorEastAsia"/>
                      <w:kern w:val="0"/>
                      <w:szCs w:val="21"/>
                    </w:rPr>
                    <w:t>10m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r>
                    <w:rPr>
                      <w:rFonts w:hint="eastAsia" w:asciiTheme="minorEastAsia" w:hAnsiTheme="minorEastAsia" w:eastAsiaTheme="minorEastAsia"/>
                      <w:kern w:val="0"/>
                      <w:szCs w:val="21"/>
                    </w:rPr>
                    <w:t>，米氧利用率：≥</w:t>
                  </w:r>
                  <w:r>
                    <w:rPr>
                      <w:rFonts w:asciiTheme="minorEastAsia" w:hAnsiTheme="minorEastAsia" w:eastAsiaTheme="minorEastAsia"/>
                      <w:kern w:val="0"/>
                      <w:szCs w:val="21"/>
                    </w:rPr>
                    <w:t>22%</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960"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机械絮凝沉淀过滤装置</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cs="TimesNewRomanPSMT" w:asciiTheme="minorEastAsia" w:hAnsiTheme="minorEastAsia" w:eastAsiaTheme="minorEastAsia"/>
                      <w:kern w:val="0"/>
                      <w:szCs w:val="21"/>
                    </w:rPr>
                    <w:t>L*B*H=8.5*3.0*3.5mm</w:t>
                  </w:r>
                  <w:r>
                    <w:rPr>
                      <w:rFonts w:hint="eastAsia" w:cs="宋体" w:asciiTheme="minorEastAsia" w:hAnsiTheme="minorEastAsia" w:eastAsiaTheme="minorEastAsia"/>
                      <w:kern w:val="0"/>
                      <w:szCs w:val="21"/>
                    </w:rPr>
                    <w:t>，材质碳钢防腐，单套处理能力</w:t>
                  </w:r>
                  <w:r>
                    <w:rPr>
                      <w:rFonts w:cs="TimesNewRomanPSMT" w:asciiTheme="minorEastAsia" w:hAnsiTheme="minorEastAsia" w:eastAsiaTheme="minorEastAsia"/>
                      <w:kern w:val="0"/>
                      <w:szCs w:val="21"/>
                    </w:rPr>
                    <w:t>32m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，配套斜管、滤料、滤池配水系统及检修平台，总功率：</w:t>
                  </w:r>
                  <w:r>
                    <w:rPr>
                      <w:rFonts w:cs="TimesNewRomanPSMT" w:asciiTheme="minorEastAsia" w:hAnsiTheme="minorEastAsia" w:eastAsiaTheme="minorEastAsia"/>
                      <w:kern w:val="0"/>
                      <w:szCs w:val="21"/>
                    </w:rPr>
                    <w:t>4.5KW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972"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化学除磷剂</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kern w:val="0"/>
                      <w:szCs w:val="21"/>
                    </w:rPr>
                  </w:pPr>
                  <w:r>
                    <w:rPr>
                      <w:rFonts w:cs="TimesNewRomanPSMT" w:asciiTheme="minorEastAsia" w:hAnsiTheme="minorEastAsia" w:eastAsiaTheme="minorEastAsia"/>
                      <w:kern w:val="0"/>
                      <w:szCs w:val="21"/>
                    </w:rPr>
                    <w:t>PE</w:t>
                  </w:r>
                  <w:r>
                    <w:rPr>
                      <w:rFonts w:hint="eastAsia" w:cs="宋体" w:asciiTheme="minorEastAsia" w:hAnsiTheme="minorEastAsia" w:eastAsiaTheme="minorEastAsia"/>
                      <w:kern w:val="0"/>
                      <w:szCs w:val="21"/>
                    </w:rPr>
                    <w:t>加药桶容积：</w:t>
                  </w:r>
                  <w:r>
                    <w:rPr>
                      <w:rFonts w:cs="TimesNewRomanPSMT" w:asciiTheme="minorEastAsia" w:hAnsiTheme="minorEastAsia" w:eastAsiaTheme="minorEastAsia"/>
                      <w:kern w:val="0"/>
                      <w:szCs w:val="21"/>
                    </w:rPr>
                    <w:t>500L</w:t>
                  </w:r>
                  <w:r>
                    <w:rPr>
                      <w:rFonts w:hint="eastAsia" w:cs="宋体" w:asciiTheme="minorEastAsia" w:hAnsiTheme="minorEastAsia" w:eastAsiaTheme="minorEastAsia"/>
                      <w:kern w:val="0"/>
                      <w:szCs w:val="21"/>
                    </w:rPr>
                    <w:t>，功率：</w:t>
                  </w:r>
                  <w:r>
                    <w:rPr>
                      <w:rFonts w:cs="TimesNewRomanPSMT" w:asciiTheme="minorEastAsia" w:hAnsiTheme="minorEastAsia" w:eastAsiaTheme="minorEastAsia"/>
                      <w:kern w:val="0"/>
                      <w:szCs w:val="21"/>
                    </w:rPr>
                    <w:t>0.55kw</w:t>
                  </w:r>
                  <w:r>
                    <w:rPr>
                      <w:rFonts w:hint="eastAsia" w:cs="宋体" w:asciiTheme="minorEastAsia" w:hAnsiTheme="minorEastAsia" w:eastAsiaTheme="minorEastAsia"/>
                      <w:kern w:val="0"/>
                      <w:szCs w:val="21"/>
                    </w:rPr>
                    <w:t>，转速：</w:t>
                  </w:r>
                  <w:r>
                    <w:rPr>
                      <w:rFonts w:cs="TimesNewRomanPSMT" w:asciiTheme="minorEastAsia" w:hAnsiTheme="minorEastAsia" w:eastAsiaTheme="minorEastAsia"/>
                      <w:kern w:val="0"/>
                      <w:szCs w:val="21"/>
                    </w:rPr>
                    <w:t>60r/min</w:t>
                  </w:r>
                  <w:r>
                    <w:rPr>
                      <w:rFonts w:hint="eastAsia" w:cs="宋体" w:asciiTheme="minorEastAsia" w:hAnsiTheme="minorEastAsia" w:eastAsiaTheme="minorEastAsia"/>
                      <w:kern w:val="0"/>
                      <w:szCs w:val="21"/>
                    </w:rPr>
                    <w:t>；计量泵流量：</w:t>
                  </w:r>
                  <w:r>
                    <w:rPr>
                      <w:rFonts w:cs="TimesNewRomanPSMT" w:asciiTheme="minorEastAsia" w:hAnsiTheme="minorEastAsia" w:eastAsiaTheme="minorEastAsia"/>
                      <w:kern w:val="0"/>
                      <w:szCs w:val="21"/>
                    </w:rPr>
                    <w:t>6L/h</w:t>
                  </w:r>
                  <w:r>
                    <w:rPr>
                      <w:rFonts w:hint="eastAsia" w:cs="宋体" w:asciiTheme="minorEastAsia" w:hAnsiTheme="minorEastAsia" w:eastAsiaTheme="minorEastAsia"/>
                      <w:kern w:val="0"/>
                      <w:szCs w:val="21"/>
                    </w:rPr>
                    <w:t>，配套液位计、进水电磁阀等</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923"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助凝剂</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kern w:val="0"/>
                      <w:szCs w:val="21"/>
                    </w:rPr>
                  </w:pPr>
                  <w:r>
                    <w:rPr>
                      <w:rFonts w:cs="TimesNewRomanPSMT" w:asciiTheme="minorEastAsia" w:hAnsiTheme="minorEastAsia" w:eastAsiaTheme="minorEastAsia"/>
                      <w:kern w:val="0"/>
                      <w:szCs w:val="21"/>
                    </w:rPr>
                    <w:t>PE</w:t>
                  </w:r>
                  <w:r>
                    <w:rPr>
                      <w:rFonts w:hint="eastAsia" w:cs="宋体" w:asciiTheme="minorEastAsia" w:hAnsiTheme="minorEastAsia" w:eastAsiaTheme="minorEastAsia"/>
                      <w:kern w:val="0"/>
                      <w:szCs w:val="21"/>
                    </w:rPr>
                    <w:t>加药桶容积：</w:t>
                  </w:r>
                  <w:r>
                    <w:rPr>
                      <w:rFonts w:cs="TimesNewRomanPSMT" w:asciiTheme="minorEastAsia" w:hAnsiTheme="minorEastAsia" w:eastAsiaTheme="minorEastAsia"/>
                      <w:kern w:val="0"/>
                      <w:szCs w:val="21"/>
                    </w:rPr>
                    <w:t>500L</w:t>
                  </w:r>
                  <w:r>
                    <w:rPr>
                      <w:rFonts w:hint="eastAsia" w:cs="宋体" w:asciiTheme="minorEastAsia" w:hAnsiTheme="minorEastAsia" w:eastAsiaTheme="minorEastAsia"/>
                      <w:kern w:val="0"/>
                      <w:szCs w:val="21"/>
                    </w:rPr>
                    <w:t>，功率：</w:t>
                  </w:r>
                  <w:r>
                    <w:rPr>
                      <w:rFonts w:cs="TimesNewRomanPSMT" w:asciiTheme="minorEastAsia" w:hAnsiTheme="minorEastAsia" w:eastAsiaTheme="minorEastAsia"/>
                      <w:kern w:val="0"/>
                      <w:szCs w:val="21"/>
                    </w:rPr>
                    <w:t>1.1kw</w:t>
                  </w:r>
                  <w:r>
                    <w:rPr>
                      <w:rFonts w:hint="eastAsia" w:cs="宋体" w:asciiTheme="minorEastAsia" w:hAnsiTheme="minorEastAsia" w:eastAsiaTheme="minorEastAsia"/>
                      <w:kern w:val="0"/>
                      <w:szCs w:val="21"/>
                    </w:rPr>
                    <w:t>，转速：</w:t>
                  </w:r>
                  <w:r>
                    <w:rPr>
                      <w:rFonts w:cs="TimesNewRomanPSMT" w:asciiTheme="minorEastAsia" w:hAnsiTheme="minorEastAsia" w:eastAsiaTheme="minorEastAsia"/>
                      <w:kern w:val="0"/>
                      <w:szCs w:val="21"/>
                    </w:rPr>
                    <w:t>60r/min</w:t>
                  </w:r>
                  <w:r>
                    <w:rPr>
                      <w:rFonts w:hint="eastAsia" w:cs="宋体" w:asciiTheme="minorEastAsia" w:hAnsiTheme="minorEastAsia" w:eastAsiaTheme="minorEastAsia"/>
                      <w:kern w:val="0"/>
                      <w:szCs w:val="21"/>
                    </w:rPr>
                    <w:t>，计量泵流量：</w:t>
                  </w:r>
                  <w:r>
                    <w:rPr>
                      <w:rFonts w:cs="TimesNewRomanPSMT" w:asciiTheme="minorEastAsia" w:hAnsiTheme="minorEastAsia" w:eastAsiaTheme="minorEastAsia"/>
                      <w:kern w:val="0"/>
                      <w:szCs w:val="21"/>
                    </w:rPr>
                    <w:t>100L/h</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0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碳源加药装置</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cs="TimesNewRomanPSMT" w:asciiTheme="minorEastAsia" w:hAnsiTheme="minorEastAsia" w:eastAsiaTheme="minorEastAsia"/>
                      <w:kern w:val="0"/>
                      <w:szCs w:val="21"/>
                    </w:rPr>
                    <w:t>PE</w:t>
                  </w:r>
                  <w:r>
                    <w:rPr>
                      <w:rFonts w:hint="eastAsia" w:cs="宋体" w:asciiTheme="minorEastAsia" w:hAnsiTheme="minorEastAsia" w:eastAsiaTheme="minorEastAsia"/>
                      <w:kern w:val="0"/>
                      <w:szCs w:val="21"/>
                    </w:rPr>
                    <w:t>加药桶容积：</w:t>
                  </w:r>
                  <w:r>
                    <w:rPr>
                      <w:rFonts w:cs="TimesNewRomanPSMT" w:asciiTheme="minorEastAsia" w:hAnsiTheme="minorEastAsia" w:eastAsiaTheme="minorEastAsia"/>
                      <w:kern w:val="0"/>
                      <w:szCs w:val="21"/>
                    </w:rPr>
                    <w:t>500L</w:t>
                  </w:r>
                  <w:r>
                    <w:rPr>
                      <w:rFonts w:hint="eastAsia" w:cs="宋体" w:asciiTheme="minorEastAsia" w:hAnsiTheme="minorEastAsia" w:eastAsiaTheme="minorEastAsia"/>
                      <w:kern w:val="0"/>
                      <w:szCs w:val="21"/>
                    </w:rPr>
                    <w:t>，转速：</w:t>
                  </w:r>
                  <w:r>
                    <w:rPr>
                      <w:rFonts w:cs="TimesNewRomanPSMT" w:asciiTheme="minorEastAsia" w:hAnsiTheme="minorEastAsia" w:eastAsiaTheme="minorEastAsia"/>
                      <w:kern w:val="0"/>
                      <w:szCs w:val="21"/>
                    </w:rPr>
                    <w:t>60r/min</w:t>
                  </w:r>
                  <w:r>
                    <w:rPr>
                      <w:rFonts w:hint="eastAsia" w:cs="宋体" w:asciiTheme="minorEastAsia" w:hAnsiTheme="minorEastAsia" w:eastAsiaTheme="minorEastAsia"/>
                      <w:kern w:val="0"/>
                      <w:szCs w:val="21"/>
                    </w:rPr>
                    <w:t>；机械计量泵流量：</w:t>
                  </w:r>
                  <w:r>
                    <w:rPr>
                      <w:rFonts w:cs="TimesNewRomanPSMT" w:asciiTheme="minorEastAsia" w:hAnsiTheme="minorEastAsia" w:eastAsiaTheme="minorEastAsia"/>
                      <w:kern w:val="0"/>
                      <w:szCs w:val="21"/>
                    </w:rPr>
                    <w:t>50L/h</w:t>
                  </w:r>
                  <w:r>
                    <w:rPr>
                      <w:rFonts w:hint="eastAsia" w:cs="宋体" w:asciiTheme="minorEastAsia" w:hAnsiTheme="minorEastAsia" w:eastAsiaTheme="minorEastAsia"/>
                      <w:kern w:val="0"/>
                      <w:szCs w:val="21"/>
                    </w:rPr>
                    <w:t>，</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22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反洗风机</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宋体" w:asciiTheme="minorEastAsia" w:hAnsiTheme="minorEastAsia" w:eastAsiaTheme="minorEastAsia"/>
                      <w:kern w:val="0"/>
                      <w:szCs w:val="21"/>
                    </w:rPr>
                    <w:t>罗茨风机，型号：</w:t>
                  </w:r>
                  <w:r>
                    <w:rPr>
                      <w:rFonts w:cs="TimesNewRomanPSMT" w:asciiTheme="minorEastAsia" w:hAnsiTheme="minorEastAsia" w:eastAsiaTheme="minorEastAsia"/>
                      <w:kern w:val="0"/>
                      <w:szCs w:val="21"/>
                    </w:rPr>
                    <w:t>BK5003</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Q=5.69m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/min</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P=40KPa</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N=7.5kw</w:t>
                  </w:r>
                  <w:r>
                    <w:rPr>
                      <w:rFonts w:hint="eastAsia" w:cs="宋体" w:asciiTheme="minorEastAsia" w:hAnsiTheme="minorEastAsia" w:eastAsiaTheme="minorEastAsia"/>
                      <w:kern w:val="0"/>
                      <w:szCs w:val="21"/>
                    </w:rPr>
                    <w:t>，</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1用1备</w:t>
                  </w:r>
                </w:p>
              </w:tc>
            </w:tr>
            <w:tr>
              <w:tblPrEx>
                <w:tblCellMar>
                  <w:top w:w="0" w:type="dxa"/>
                  <w:left w:w="108" w:type="dxa"/>
                  <w:bottom w:w="0" w:type="dxa"/>
                  <w:right w:w="108" w:type="dxa"/>
                </w:tblCellMar>
              </w:tblPrEx>
              <w:trPr>
                <w:trHeight w:val="2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消毒加药装置</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宋体" w:asciiTheme="minorEastAsia" w:hAnsiTheme="minorEastAsia" w:eastAsiaTheme="minorEastAsia"/>
                      <w:kern w:val="0"/>
                      <w:szCs w:val="21"/>
                    </w:rPr>
                    <w:t>加药桶容积：</w:t>
                  </w:r>
                  <w:r>
                    <w:rPr>
                      <w:rFonts w:cs="TimesNewRomanPSMT" w:asciiTheme="minorEastAsia" w:hAnsiTheme="minorEastAsia" w:eastAsiaTheme="minorEastAsia"/>
                      <w:kern w:val="0"/>
                      <w:szCs w:val="21"/>
                    </w:rPr>
                    <w:t>500L</w:t>
                  </w:r>
                  <w:r>
                    <w:rPr>
                      <w:rFonts w:hint="eastAsia" w:cs="宋体" w:asciiTheme="minorEastAsia" w:hAnsiTheme="minorEastAsia" w:eastAsiaTheme="minorEastAsia"/>
                      <w:kern w:val="0"/>
                      <w:szCs w:val="21"/>
                    </w:rPr>
                    <w:t>；计量泵流量：</w:t>
                  </w:r>
                  <w:r>
                    <w:rPr>
                      <w:rFonts w:cs="TimesNewRomanPSMT" w:asciiTheme="minorEastAsia" w:hAnsiTheme="minorEastAsia" w:eastAsiaTheme="minorEastAsia"/>
                      <w:kern w:val="0"/>
                      <w:szCs w:val="21"/>
                    </w:rPr>
                    <w:t>12L/h</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2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好氧池鼓风机</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罗茨风机，型号：</w:t>
                  </w:r>
                  <w:r>
                    <w:rPr>
                      <w:rFonts w:cs="TimesNewRomanPSMT" w:asciiTheme="minorEastAsia" w:hAnsiTheme="minorEastAsia" w:eastAsiaTheme="minorEastAsia"/>
                      <w:kern w:val="0"/>
                      <w:szCs w:val="21"/>
                    </w:rPr>
                    <w:t>BK5003</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Q=5.98m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/min</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P=60KPa</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N=11kw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2用1备</w:t>
                  </w:r>
                </w:p>
              </w:tc>
            </w:tr>
            <w:tr>
              <w:tblPrEx>
                <w:tblCellMar>
                  <w:top w:w="0" w:type="dxa"/>
                  <w:left w:w="108" w:type="dxa"/>
                  <w:bottom w:w="0" w:type="dxa"/>
                  <w:right w:w="108" w:type="dxa"/>
                </w:tblCellMar>
              </w:tblPrEx>
              <w:trPr>
                <w:trHeight w:val="2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在线</w:t>
                  </w:r>
                  <w:r>
                    <w:rPr>
                      <w:rFonts w:cs="TimesNewRomanPSMT" w:asciiTheme="minorEastAsia" w:hAnsiTheme="minorEastAsia" w:eastAsiaTheme="minorEastAsia"/>
                      <w:kern w:val="0"/>
                      <w:szCs w:val="21"/>
                    </w:rPr>
                    <w:t>COD</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规格</w:t>
                  </w:r>
                  <w:r>
                    <w:rPr>
                      <w:rFonts w:cs="TimesNewRomanPSMT" w:asciiTheme="minorEastAsia" w:hAnsiTheme="minorEastAsia" w:eastAsiaTheme="minorEastAsia"/>
                      <w:kern w:val="0"/>
                      <w:szCs w:val="21"/>
                    </w:rPr>
                    <w:t>:0-1000mg/L</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2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asciiTheme="minorEastAsia" w:hAnsiTheme="minorEastAsia" w:eastAsiaTheme="minorEastAsia"/>
                      <w:kern w:val="0"/>
                      <w:szCs w:val="21"/>
                    </w:rPr>
                    <w:t>0</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在线</w:t>
                  </w:r>
                  <w:r>
                    <w:rPr>
                      <w:rFonts w:cs="TimesNewRomanPSMT" w:asciiTheme="minorEastAsia" w:hAnsiTheme="minorEastAsia" w:eastAsiaTheme="minorEastAsia"/>
                      <w:kern w:val="0"/>
                      <w:szCs w:val="21"/>
                    </w:rPr>
                    <w:t>NH</w:t>
                  </w:r>
                  <w:r>
                    <w:rPr>
                      <w:rFonts w:cs="TimesNewRomanPSMT" w:asciiTheme="minorEastAsia" w:hAnsiTheme="minorEastAsia" w:eastAsiaTheme="minorEastAsia"/>
                      <w:kern w:val="0"/>
                      <w:szCs w:val="21"/>
                      <w:vertAlign w:val="subscript"/>
                    </w:rPr>
                    <w:t>3</w:t>
                  </w:r>
                  <w:r>
                    <w:rPr>
                      <w:rFonts w:cs="TimesNewRomanPSMT" w:asciiTheme="minorEastAsia" w:hAnsiTheme="minorEastAsia" w:eastAsiaTheme="minorEastAsia"/>
                      <w:kern w:val="0"/>
                      <w:szCs w:val="21"/>
                    </w:rPr>
                    <w:t>-N</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规格</w:t>
                  </w:r>
                  <w:r>
                    <w:rPr>
                      <w:rFonts w:cs="TimesNewRomanPSMT" w:asciiTheme="minorEastAsia" w:hAnsiTheme="minorEastAsia" w:eastAsiaTheme="minorEastAsia"/>
                      <w:kern w:val="0"/>
                      <w:szCs w:val="21"/>
                    </w:rPr>
                    <w:t>:0-100mg/L</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2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cs="TimesNewRomanPSMT" w:asciiTheme="minorEastAsia" w:hAnsiTheme="minorEastAsia" w:eastAsiaTheme="minorEastAsia"/>
                      <w:kern w:val="0"/>
                      <w:szCs w:val="21"/>
                    </w:rPr>
                    <w:t>TP</w:t>
                  </w:r>
                  <w:r>
                    <w:rPr>
                      <w:rFonts w:hint="eastAsia" w:cs="宋体" w:asciiTheme="minorEastAsia" w:hAnsiTheme="minorEastAsia" w:eastAsiaTheme="minorEastAsia"/>
                      <w:kern w:val="0"/>
                      <w:szCs w:val="21"/>
                    </w:rPr>
                    <w:t>仪表</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误差不应大于</w:t>
                  </w:r>
                  <w:r>
                    <w:rPr>
                      <w:rFonts w:cs="TimesNewRomanPSMT" w:asciiTheme="minorEastAsia" w:hAnsiTheme="minorEastAsia" w:eastAsiaTheme="minorEastAsia"/>
                      <w:kern w:val="0"/>
                      <w:szCs w:val="21"/>
                    </w:rPr>
                    <w:t>2%</w:t>
                  </w:r>
                </w:p>
              </w:tc>
            </w:tr>
            <w:tr>
              <w:tblPrEx>
                <w:tblCellMar>
                  <w:top w:w="0" w:type="dxa"/>
                  <w:left w:w="108" w:type="dxa"/>
                  <w:bottom w:w="0" w:type="dxa"/>
                  <w:right w:w="108" w:type="dxa"/>
                </w:tblCellMar>
              </w:tblPrEx>
              <w:trPr>
                <w:trHeight w:val="2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在线</w:t>
                  </w:r>
                  <w:r>
                    <w:rPr>
                      <w:rFonts w:cs="TimesNewRomanPSMT" w:asciiTheme="minorEastAsia" w:hAnsiTheme="minorEastAsia" w:eastAsiaTheme="minorEastAsia"/>
                      <w:kern w:val="0"/>
                      <w:szCs w:val="21"/>
                    </w:rPr>
                    <w:t>TN</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27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数据采集仪</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425"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五</w:t>
                  </w:r>
                </w:p>
              </w:tc>
              <w:tc>
                <w:tcPr>
                  <w:tcW w:w="1853"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综合水池0</w:t>
                  </w:r>
                  <w:r>
                    <w:rPr>
                      <w:rFonts w:cs="宋体" w:asciiTheme="minorEastAsia" w:hAnsiTheme="minorEastAsia" w:eastAsiaTheme="minorEastAsia"/>
                      <w:kern w:val="0"/>
                      <w:szCs w:val="21"/>
                    </w:rPr>
                    <w:t>1</w:t>
                  </w:r>
                </w:p>
              </w:tc>
              <w:tc>
                <w:tcPr>
                  <w:tcW w:w="2758"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679"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污泥提升泵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宋体" w:asciiTheme="minorEastAsia" w:hAnsiTheme="minorEastAsia" w:eastAsiaTheme="minorEastAsia"/>
                      <w:kern w:val="0"/>
                      <w:szCs w:val="21"/>
                    </w:rPr>
                    <w:t>潜污泵，型号：</w:t>
                  </w:r>
                  <w:r>
                    <w:rPr>
                      <w:rFonts w:cs="TimesNewRomanPSMT" w:asciiTheme="minorEastAsia" w:hAnsiTheme="minorEastAsia" w:eastAsiaTheme="minorEastAsia"/>
                      <w:kern w:val="0"/>
                      <w:szCs w:val="21"/>
                    </w:rPr>
                    <w:t>50WQ20-15-2.2</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Q=20m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N=2.2kw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1用1备</w:t>
                  </w:r>
                </w:p>
              </w:tc>
            </w:tr>
            <w:tr>
              <w:tblPrEx>
                <w:tblCellMar>
                  <w:top w:w="0" w:type="dxa"/>
                  <w:left w:w="108" w:type="dxa"/>
                  <w:bottom w:w="0" w:type="dxa"/>
                  <w:right w:w="108" w:type="dxa"/>
                </w:tblCellMar>
              </w:tblPrEx>
              <w:trPr>
                <w:trHeight w:val="628"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中间水池提升泵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TimesNewRomanPSMT" w:asciiTheme="minorEastAsia" w:hAnsiTheme="minorEastAsia" w:eastAsiaTheme="minorEastAsia"/>
                      <w:kern w:val="0"/>
                      <w:szCs w:val="21"/>
                    </w:rPr>
                    <w:t>Q=36m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H=16m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N=4.0kw</w:t>
                  </w:r>
                  <w:r>
                    <w:rPr>
                      <w:rFonts w:hint="eastAsia" w:cs="宋体" w:asciiTheme="minorEastAsia" w:hAnsiTheme="minorEastAsia" w:eastAsiaTheme="minorEastAsia"/>
                      <w:kern w:val="0"/>
                      <w:szCs w:val="21"/>
                    </w:rPr>
                    <w:t>，</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2用1备</w:t>
                  </w:r>
                </w:p>
              </w:tc>
            </w:tr>
            <w:tr>
              <w:tblPrEx>
                <w:tblCellMar>
                  <w:top w:w="0" w:type="dxa"/>
                  <w:left w:w="108" w:type="dxa"/>
                  <w:bottom w:w="0" w:type="dxa"/>
                  <w:right w:w="108" w:type="dxa"/>
                </w:tblCellMar>
              </w:tblPrEx>
              <w:trPr>
                <w:trHeight w:val="322" w:hRule="atLeast"/>
              </w:trPr>
              <w:tc>
                <w:tcPr>
                  <w:tcW w:w="715" w:type="dxa"/>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污泥回流泵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kern w:val="0"/>
                      <w:szCs w:val="21"/>
                    </w:rPr>
                  </w:pPr>
                  <w:r>
                    <w:rPr>
                      <w:rFonts w:hint="eastAsia" w:cs="宋体" w:asciiTheme="minorEastAsia" w:hAnsiTheme="minorEastAsia" w:eastAsiaTheme="minorEastAsia"/>
                      <w:kern w:val="0"/>
                      <w:szCs w:val="21"/>
                    </w:rPr>
                    <w:t>潜污泵，型号：</w:t>
                  </w:r>
                  <w:r>
                    <w:rPr>
                      <w:rFonts w:cs="TimesNewRomanPSMT" w:asciiTheme="minorEastAsia" w:hAnsiTheme="minorEastAsia" w:eastAsiaTheme="minorEastAsia"/>
                      <w:kern w:val="0"/>
                      <w:szCs w:val="21"/>
                    </w:rPr>
                    <w:t>65WQ37-13-3</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Q=37m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H=13m,N=3.0kw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asciiTheme="minorEastAsia" w:hAnsiTheme="minorEastAsia" w:eastAsiaTheme="minorEastAsia"/>
                      <w:kern w:val="0"/>
                      <w:szCs w:val="21"/>
                    </w:rPr>
                    <w:t>备</w:t>
                  </w:r>
                </w:p>
              </w:tc>
            </w:tr>
            <w:tr>
              <w:tblPrEx>
                <w:tblCellMar>
                  <w:top w:w="0" w:type="dxa"/>
                  <w:left w:w="108" w:type="dxa"/>
                  <w:bottom w:w="0" w:type="dxa"/>
                  <w:right w:w="108" w:type="dxa"/>
                </w:tblCellMar>
              </w:tblPrEx>
              <w:trPr>
                <w:trHeight w:val="322" w:hRule="atLeast"/>
              </w:trPr>
              <w:tc>
                <w:tcPr>
                  <w:tcW w:w="715" w:type="dxa"/>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4</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剩余污泥泵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TimesNewRomanPSMT" w:asciiTheme="minorEastAsia" w:hAnsiTheme="minorEastAsia" w:eastAsiaTheme="minorEastAsia"/>
                      <w:kern w:val="0"/>
                      <w:szCs w:val="21"/>
                    </w:rPr>
                    <w:t>Q=25m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w:t>
                  </w:r>
                </w:p>
                <w:p>
                  <w:pPr>
                    <w:autoSpaceDE w:val="0"/>
                    <w:autoSpaceDN w:val="0"/>
                    <w:adjustRightInd w:val="0"/>
                    <w:jc w:val="left"/>
                    <w:rPr>
                      <w:rFonts w:cs="宋体" w:asciiTheme="minorEastAsia" w:hAnsiTheme="minorEastAsia" w:eastAsiaTheme="minorEastAsia"/>
                      <w:kern w:val="0"/>
                      <w:szCs w:val="21"/>
                    </w:rPr>
                  </w:pPr>
                  <w:r>
                    <w:rPr>
                      <w:rFonts w:cs="TimesNewRomanPSMT"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N=3.0kw</w:t>
                  </w:r>
                  <w:r>
                    <w:rPr>
                      <w:rFonts w:hint="eastAsia" w:cs="宋体" w:asciiTheme="minorEastAsia" w:hAnsiTheme="minorEastAsia" w:eastAsiaTheme="minorEastAsia"/>
                      <w:kern w:val="0"/>
                      <w:szCs w:val="21"/>
                    </w:rPr>
                    <w:t>，</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asciiTheme="minorEastAsia" w:hAnsiTheme="minorEastAsia" w:eastAsiaTheme="minorEastAsia"/>
                      <w:kern w:val="0"/>
                      <w:szCs w:val="21"/>
                    </w:rPr>
                    <w:t>备</w:t>
                  </w:r>
                </w:p>
              </w:tc>
            </w:tr>
            <w:tr>
              <w:tblPrEx>
                <w:tblCellMar>
                  <w:top w:w="0" w:type="dxa"/>
                  <w:left w:w="108" w:type="dxa"/>
                  <w:bottom w:w="0" w:type="dxa"/>
                  <w:right w:w="108" w:type="dxa"/>
                </w:tblCellMar>
              </w:tblPrEx>
              <w:trPr>
                <w:trHeight w:val="322" w:hRule="atLeast"/>
              </w:trPr>
              <w:tc>
                <w:tcPr>
                  <w:tcW w:w="715" w:type="dxa"/>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六</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综合水池0</w:t>
                  </w:r>
                  <w:r>
                    <w:rPr>
                      <w:rFonts w:cs="宋体" w:asciiTheme="minorEastAsia" w:hAnsiTheme="minorEastAsia" w:eastAsiaTheme="minorEastAsia"/>
                      <w:kern w:val="0"/>
                      <w:szCs w:val="21"/>
                    </w:rPr>
                    <w:t xml:space="preserve">2 </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22" w:hRule="atLeast"/>
              </w:trPr>
              <w:tc>
                <w:tcPr>
                  <w:tcW w:w="715" w:type="dxa"/>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过滤反洗泵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TimesNewRomanPSMT" w:asciiTheme="minorEastAsia" w:hAnsiTheme="minorEastAsia" w:eastAsiaTheme="minorEastAsia"/>
                      <w:kern w:val="0"/>
                      <w:szCs w:val="21"/>
                    </w:rPr>
                    <w:t>Q=80m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H=17m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N=7.5kw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22" w:hRule="atLeast"/>
              </w:trPr>
              <w:tc>
                <w:tcPr>
                  <w:tcW w:w="715" w:type="dxa"/>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巴氏计量槽</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流量范围：</w:t>
                  </w:r>
                  <w:r>
                    <w:rPr>
                      <w:rFonts w:cs="TimesNewRomanPSMT" w:asciiTheme="minorEastAsia" w:hAnsiTheme="minorEastAsia" w:eastAsiaTheme="minorEastAsia"/>
                      <w:kern w:val="0"/>
                      <w:szCs w:val="21"/>
                    </w:rPr>
                    <w:t>2.7-115m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22" w:hRule="atLeast"/>
              </w:trPr>
              <w:tc>
                <w:tcPr>
                  <w:tcW w:w="715" w:type="dxa"/>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取样泵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在线监测配</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465" w:hRule="atLeast"/>
              </w:trPr>
              <w:tc>
                <w:tcPr>
                  <w:tcW w:w="715" w:type="dxa"/>
                  <w:tcBorders>
                    <w:top w:val="nil"/>
                    <w:left w:val="single" w:color="auto" w:sz="4" w:space="0"/>
                    <w:bottom w:val="single" w:color="auto" w:sz="4" w:space="0"/>
                    <w:right w:val="single" w:color="auto" w:sz="4" w:space="0"/>
                  </w:tcBorders>
                  <w:shd w:val="clear" w:color="000000" w:fill="C0C0C0"/>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七</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贮泥池</w:t>
                  </w:r>
                </w:p>
              </w:tc>
              <w:tc>
                <w:tcPr>
                  <w:tcW w:w="2758"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04"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潜水搅拌机</w:t>
                  </w:r>
                </w:p>
              </w:tc>
              <w:tc>
                <w:tcPr>
                  <w:tcW w:w="275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Φ260mm  N=1.1KW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八</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污泥脱水系统</w:t>
                  </w:r>
                </w:p>
              </w:tc>
              <w:tc>
                <w:tcPr>
                  <w:tcW w:w="2758"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690" w:hRule="atLeast"/>
              </w:trPr>
              <w:tc>
                <w:tcPr>
                  <w:tcW w:w="715"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污泥加药装置</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kern w:val="0"/>
                      <w:szCs w:val="21"/>
                    </w:rPr>
                  </w:pPr>
                  <w:r>
                    <w:rPr>
                      <w:rFonts w:cs="TimesNewRomanPSMT" w:asciiTheme="minorEastAsia" w:hAnsiTheme="minorEastAsia" w:eastAsiaTheme="minorEastAsia"/>
                      <w:kern w:val="0"/>
                      <w:szCs w:val="21"/>
                    </w:rPr>
                    <w:t>PE</w:t>
                  </w:r>
                  <w:r>
                    <w:rPr>
                      <w:rFonts w:hint="eastAsia" w:cs="宋体" w:asciiTheme="minorEastAsia" w:hAnsiTheme="minorEastAsia" w:eastAsiaTheme="minorEastAsia"/>
                      <w:kern w:val="0"/>
                      <w:szCs w:val="21"/>
                    </w:rPr>
                    <w:t>加药桶容积：</w:t>
                  </w:r>
                  <w:r>
                    <w:rPr>
                      <w:rFonts w:cs="TimesNewRomanPSMT" w:asciiTheme="minorEastAsia" w:hAnsiTheme="minorEastAsia" w:eastAsiaTheme="minorEastAsia"/>
                      <w:kern w:val="0"/>
                      <w:szCs w:val="21"/>
                    </w:rPr>
                    <w:t>500L</w:t>
                  </w:r>
                  <w:r>
                    <w:rPr>
                      <w:rFonts w:hint="eastAsia" w:cs="宋体" w:asciiTheme="minorEastAsia" w:hAnsiTheme="minorEastAsia" w:eastAsiaTheme="minorEastAsia"/>
                      <w:kern w:val="0"/>
                      <w:szCs w:val="21"/>
                    </w:rPr>
                    <w:t>，流量：</w:t>
                  </w:r>
                  <w:r>
                    <w:rPr>
                      <w:rFonts w:cs="TimesNewRomanPSMT" w:asciiTheme="minorEastAsia" w:hAnsiTheme="minorEastAsia" w:eastAsiaTheme="minorEastAsia"/>
                      <w:kern w:val="0"/>
                      <w:szCs w:val="21"/>
                    </w:rPr>
                    <w:t>25L/h</w:t>
                  </w:r>
                  <w:r>
                    <w:rPr>
                      <w:rFonts w:hint="eastAsia" w:cs="宋体" w:asciiTheme="minorEastAsia" w:hAnsiTheme="minorEastAsia" w:eastAsiaTheme="minorEastAsia"/>
                      <w:kern w:val="0"/>
                      <w:szCs w:val="21"/>
                    </w:rPr>
                    <w:t>，功率：</w:t>
                  </w:r>
                  <w:r>
                    <w:rPr>
                      <w:rFonts w:cs="TimesNewRomanPSMT" w:asciiTheme="minorEastAsia" w:hAnsiTheme="minorEastAsia" w:eastAsiaTheme="minorEastAsia"/>
                      <w:kern w:val="0"/>
                      <w:szCs w:val="21"/>
                    </w:rPr>
                    <w:t>0.37kw</w:t>
                  </w:r>
                  <w:r>
                    <w:rPr>
                      <w:rFonts w:hint="eastAsia" w:cs="宋体" w:asciiTheme="minorEastAsia" w:hAnsiTheme="minorEastAsia" w:eastAsiaTheme="minorEastAsia"/>
                      <w:kern w:val="0"/>
                      <w:szCs w:val="21"/>
                    </w:rPr>
                    <w:t>，电压：</w:t>
                  </w:r>
                  <w:r>
                    <w:rPr>
                      <w:rFonts w:cs="TimesNewRomanPSMT" w:asciiTheme="minorEastAsia" w:hAnsiTheme="minorEastAsia" w:eastAsiaTheme="minorEastAsia"/>
                      <w:kern w:val="0"/>
                      <w:szCs w:val="21"/>
                    </w:rPr>
                    <w:t>380V</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268" w:hRule="atLeast"/>
              </w:trPr>
              <w:tc>
                <w:tcPr>
                  <w:tcW w:w="715"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污泥浓缩罐</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kern w:val="0"/>
                      <w:szCs w:val="21"/>
                    </w:rPr>
                  </w:pPr>
                  <w:r>
                    <w:rPr>
                      <w:rFonts w:hint="eastAsia" w:cs="TimesNewRomanPSMT" w:asciiTheme="minorEastAsia" w:hAnsiTheme="minorEastAsia" w:eastAsiaTheme="minorEastAsia"/>
                      <w:kern w:val="0"/>
                      <w:szCs w:val="21"/>
                    </w:rPr>
                    <w:t>Φ</w:t>
                  </w:r>
                  <w:r>
                    <w:rPr>
                      <w:rFonts w:cs="TimesNewRomanPSMT" w:asciiTheme="minorEastAsia" w:hAnsiTheme="minorEastAsia" w:eastAsiaTheme="minorEastAsia"/>
                      <w:kern w:val="0"/>
                      <w:szCs w:val="21"/>
                    </w:rPr>
                    <w:t>2000</w:t>
                  </w:r>
                  <w:r>
                    <w:rPr>
                      <w:rFonts w:hint="eastAsia" w:cs="TimesNewRomanPSMT" w:asciiTheme="minorEastAsia" w:hAnsiTheme="minorEastAsia" w:eastAsiaTheme="minorEastAsia"/>
                      <w:kern w:val="0"/>
                      <w:szCs w:val="21"/>
                    </w:rPr>
                    <w:t>×</w:t>
                  </w:r>
                  <w:r>
                    <w:rPr>
                      <w:rFonts w:cs="TimesNewRomanPSMT" w:asciiTheme="minorEastAsia" w:hAnsiTheme="minorEastAsia" w:eastAsiaTheme="minorEastAsia"/>
                      <w:kern w:val="0"/>
                      <w:szCs w:val="21"/>
                    </w:rPr>
                    <w:t>4000</w:t>
                  </w:r>
                  <w:r>
                    <w:rPr>
                      <w:rFonts w:hint="eastAsia" w:cs="宋体" w:asciiTheme="minorEastAsia" w:hAnsiTheme="minorEastAsia" w:eastAsiaTheme="minorEastAsia"/>
                      <w:kern w:val="0"/>
                      <w:szCs w:val="21"/>
                    </w:rPr>
                    <w:t>，材质碳钢防腐，容积：</w:t>
                  </w:r>
                  <w:r>
                    <w:rPr>
                      <w:rFonts w:cs="TimesNewRomanPSMT" w:asciiTheme="minorEastAsia" w:hAnsiTheme="minorEastAsia" w:eastAsiaTheme="minorEastAsia"/>
                      <w:kern w:val="0"/>
                      <w:szCs w:val="21"/>
                    </w:rPr>
                    <w:t>10m</w:t>
                  </w:r>
                  <w:r>
                    <w:rPr>
                      <w:rFonts w:cs="TimesNewRomanPSMT"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N=4.0kw</w:t>
                  </w:r>
                  <w:r>
                    <w:rPr>
                      <w:rFonts w:hint="eastAsia" w:cs="宋体" w:asciiTheme="minorEastAsia" w:hAnsiTheme="minorEastAsia" w:eastAsiaTheme="minorEastAsia"/>
                      <w:kern w:val="0"/>
                      <w:szCs w:val="21"/>
                    </w:rPr>
                    <w:t>，电压：</w:t>
                  </w:r>
                  <w:r>
                    <w:rPr>
                      <w:rFonts w:cs="TimesNewRomanPSMT" w:asciiTheme="minorEastAsia" w:hAnsiTheme="minorEastAsia" w:eastAsiaTheme="minorEastAsia"/>
                      <w:kern w:val="0"/>
                      <w:szCs w:val="21"/>
                    </w:rPr>
                    <w:t>380V</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　</w:t>
                  </w:r>
                </w:p>
              </w:tc>
            </w:tr>
            <w:tr>
              <w:tblPrEx>
                <w:tblCellMar>
                  <w:top w:w="0" w:type="dxa"/>
                  <w:left w:w="108" w:type="dxa"/>
                  <w:bottom w:w="0" w:type="dxa"/>
                  <w:right w:w="108" w:type="dxa"/>
                </w:tblCellMar>
              </w:tblPrEx>
              <w:trPr>
                <w:trHeight w:val="555" w:hRule="atLeast"/>
              </w:trPr>
              <w:tc>
                <w:tcPr>
                  <w:tcW w:w="715"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螺杆泵</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kern w:val="0"/>
                      <w:szCs w:val="21"/>
                    </w:rPr>
                  </w:pPr>
                  <w:r>
                    <w:rPr>
                      <w:rFonts w:cs="TimesNewRomanPSMT" w:asciiTheme="minorEastAsia" w:hAnsiTheme="minorEastAsia" w:eastAsiaTheme="minorEastAsia"/>
                      <w:kern w:val="0"/>
                      <w:szCs w:val="21"/>
                    </w:rPr>
                    <w:t>G40-2</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Q=4.5m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N=3kw</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P=0.8Mpa</w:t>
                  </w:r>
                  <w:r>
                    <w:rPr>
                      <w:rFonts w:hint="eastAsia" w:cs="宋体" w:asciiTheme="minorEastAsia" w:hAnsiTheme="minorEastAsia" w:eastAsiaTheme="minorEastAsia"/>
                      <w:kern w:val="0"/>
                      <w:szCs w:val="21"/>
                    </w:rPr>
                    <w:t>，电压：</w:t>
                  </w:r>
                  <w:r>
                    <w:rPr>
                      <w:rFonts w:cs="TimesNewRomanPSMT" w:asciiTheme="minorEastAsia" w:hAnsiTheme="minorEastAsia" w:eastAsiaTheme="minorEastAsia"/>
                      <w:kern w:val="0"/>
                      <w:szCs w:val="21"/>
                    </w:rPr>
                    <w:t>380V</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847" w:hRule="atLeast"/>
              </w:trPr>
              <w:tc>
                <w:tcPr>
                  <w:tcW w:w="715"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85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板框压滤机</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cs="TimesNewRomanPSMT" w:asciiTheme="minorEastAsia" w:hAnsiTheme="minorEastAsia" w:eastAsiaTheme="minorEastAsia"/>
                      <w:kern w:val="0"/>
                      <w:szCs w:val="21"/>
                    </w:rPr>
                    <w:t>800</w:t>
                  </w:r>
                  <w:r>
                    <w:rPr>
                      <w:rFonts w:hint="eastAsia" w:cs="宋体" w:asciiTheme="minorEastAsia" w:hAnsiTheme="minorEastAsia" w:eastAsiaTheme="minorEastAsia"/>
                      <w:kern w:val="0"/>
                      <w:szCs w:val="21"/>
                    </w:rPr>
                    <w:t>型，过滤面积：</w:t>
                  </w:r>
                  <w:r>
                    <w:rPr>
                      <w:rFonts w:cs="TimesNewRomanPSMT" w:asciiTheme="minorEastAsia" w:hAnsiTheme="minorEastAsia" w:eastAsiaTheme="minorEastAsia"/>
                      <w:kern w:val="0"/>
                      <w:szCs w:val="21"/>
                    </w:rPr>
                    <w:t>30m</w:t>
                  </w:r>
                  <w:r>
                    <w:rPr>
                      <w:rFonts w:cs="TimesNewRomanPSMT"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，滤室容积：</w:t>
                  </w:r>
                  <w:r>
                    <w:rPr>
                      <w:rFonts w:cs="TimesNewRomanPSMT" w:asciiTheme="minorEastAsia" w:hAnsiTheme="minorEastAsia" w:eastAsiaTheme="minorEastAsia"/>
                      <w:kern w:val="0"/>
                      <w:szCs w:val="21"/>
                    </w:rPr>
                    <w:t>0.604m</w:t>
                  </w:r>
                  <w:r>
                    <w:rPr>
                      <w:rFonts w:cs="TimesNewRomanPSMT"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N=2.2kw</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732" w:hRule="atLeast"/>
              </w:trPr>
              <w:tc>
                <w:tcPr>
                  <w:tcW w:w="715"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853"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水平加倾斜皮带</w:t>
                  </w:r>
                </w:p>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输送机</w:t>
                  </w:r>
                </w:p>
              </w:tc>
              <w:tc>
                <w:tcPr>
                  <w:tcW w:w="2758" w:type="dxa"/>
                  <w:tcBorders>
                    <w:top w:val="nil"/>
                    <w:left w:val="nil"/>
                    <w:bottom w:val="single" w:color="auto" w:sz="4" w:space="0"/>
                    <w:right w:val="single" w:color="auto" w:sz="4" w:space="0"/>
                  </w:tcBorders>
                  <w:shd w:val="clear" w:color="auto" w:fill="auto"/>
                  <w:vAlign w:val="center"/>
                </w:tcPr>
                <w:p>
                  <w:pPr>
                    <w:autoSpaceDE w:val="0"/>
                    <w:autoSpaceDN w:val="0"/>
                    <w:adjustRightInd w:val="0"/>
                    <w:jc w:val="left"/>
                    <w:rPr>
                      <w:rFonts w:asciiTheme="minorEastAsia" w:hAnsiTheme="minorEastAsia" w:eastAsiaTheme="minorEastAsia"/>
                      <w:kern w:val="0"/>
                      <w:szCs w:val="21"/>
                    </w:rPr>
                  </w:pPr>
                  <w:r>
                    <w:rPr>
                      <w:rFonts w:cs="TimesNewRomanPSMT" w:asciiTheme="minorEastAsia" w:hAnsiTheme="minorEastAsia" w:eastAsiaTheme="minorEastAsia"/>
                      <w:kern w:val="0"/>
                      <w:szCs w:val="21"/>
                    </w:rPr>
                    <w:t>B=0.5m</w:t>
                  </w:r>
                  <w:r>
                    <w:rPr>
                      <w:rFonts w:hint="eastAsia" w:cs="宋体" w:asciiTheme="minorEastAsia" w:hAnsiTheme="minorEastAsia" w:eastAsiaTheme="minorEastAsia"/>
                      <w:kern w:val="0"/>
                      <w:szCs w:val="21"/>
                    </w:rPr>
                    <w:t>，倾斜段</w:t>
                  </w:r>
                  <w:r>
                    <w:rPr>
                      <w:rFonts w:cs="TimesNewRomanPSMT" w:asciiTheme="minorEastAsia" w:hAnsiTheme="minorEastAsia" w:eastAsiaTheme="minorEastAsia"/>
                      <w:kern w:val="0"/>
                      <w:szCs w:val="21"/>
                    </w:rPr>
                    <w:t>L=3.0m</w:t>
                  </w:r>
                  <w:r>
                    <w:rPr>
                      <w:rFonts w:hint="eastAsia" w:cs="宋体" w:asciiTheme="minorEastAsia" w:hAnsiTheme="minorEastAsia" w:eastAsiaTheme="minorEastAsia"/>
                      <w:kern w:val="0"/>
                      <w:szCs w:val="21"/>
                    </w:rPr>
                    <w:t>，水平段</w:t>
                  </w:r>
                  <w:r>
                    <w:rPr>
                      <w:rFonts w:cs="TimesNewRomanPSMT" w:asciiTheme="minorEastAsia" w:hAnsiTheme="minorEastAsia" w:eastAsiaTheme="minorEastAsia"/>
                      <w:kern w:val="0"/>
                      <w:szCs w:val="21"/>
                    </w:rPr>
                    <w:t>L=4.0m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N=1.5kw</w:t>
                  </w:r>
                  <w:r>
                    <w:rPr>
                      <w:rFonts w:hint="eastAsia" w:cs="宋体" w:asciiTheme="minorEastAsia" w:hAnsiTheme="minorEastAsia" w:eastAsiaTheme="minorEastAsia"/>
                      <w:kern w:val="0"/>
                      <w:szCs w:val="21"/>
                    </w:rPr>
                    <w:t>，电压：</w:t>
                  </w:r>
                  <w:r>
                    <w:rPr>
                      <w:rFonts w:cs="TimesNewRomanPSMT" w:asciiTheme="minorEastAsia" w:hAnsiTheme="minorEastAsia" w:eastAsiaTheme="minorEastAsia"/>
                      <w:kern w:val="0"/>
                      <w:szCs w:val="21"/>
                    </w:rPr>
                    <w:t>380V</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　</w:t>
                  </w: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九</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综合楼</w:t>
                  </w:r>
                </w:p>
              </w:tc>
              <w:tc>
                <w:tcPr>
                  <w:tcW w:w="2758"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98" w:hRule="atLeast"/>
              </w:trPr>
              <w:tc>
                <w:tcPr>
                  <w:tcW w:w="715" w:type="dxa"/>
                  <w:tcBorders>
                    <w:top w:val="nil"/>
                    <w:left w:val="single" w:color="auto" w:sz="4" w:space="0"/>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十</w:t>
                  </w:r>
                </w:p>
              </w:tc>
              <w:tc>
                <w:tcPr>
                  <w:tcW w:w="1853"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消毒除臭系统</w:t>
                  </w:r>
                </w:p>
              </w:tc>
              <w:tc>
                <w:tcPr>
                  <w:tcW w:w="2758"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716"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c>
                <w:tcPr>
                  <w:tcW w:w="1640" w:type="dxa"/>
                  <w:tcBorders>
                    <w:top w:val="nil"/>
                    <w:left w:val="nil"/>
                    <w:bottom w:val="single" w:color="auto" w:sz="4" w:space="0"/>
                    <w:right w:val="single" w:color="auto" w:sz="4" w:space="0"/>
                  </w:tcBorders>
                  <w:shd w:val="clear" w:color="000000" w:fill="C0C0C0"/>
                  <w:noWrap/>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359" w:hRule="atLeast"/>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 w:val="20"/>
                      <w:szCs w:val="18"/>
                    </w:rPr>
                  </w:pPr>
                  <w:r>
                    <w:rPr>
                      <w:rFonts w:hint="eastAsia" w:asciiTheme="minorEastAsia" w:hAnsiTheme="minorEastAsia" w:eastAsiaTheme="minorEastAsia"/>
                      <w:kern w:val="0"/>
                      <w:sz w:val="20"/>
                      <w:szCs w:val="18"/>
                    </w:rPr>
                    <w:t>1</w:t>
                  </w:r>
                </w:p>
              </w:tc>
              <w:tc>
                <w:tcPr>
                  <w:tcW w:w="1853"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ind w:left="-105" w:leftChars="-50" w:right="-105" w:rightChars="-50"/>
                    <w:jc w:val="left"/>
                    <w:rPr>
                      <w:rFonts w:cs="宋体" w:asciiTheme="minorEastAsia" w:hAnsiTheme="minorEastAsia" w:eastAsiaTheme="minorEastAsia"/>
                      <w:kern w:val="0"/>
                      <w:sz w:val="20"/>
                      <w:szCs w:val="18"/>
                    </w:rPr>
                  </w:pPr>
                  <w:r>
                    <w:rPr>
                      <w:rFonts w:hint="eastAsia" w:ascii="宋体" w:cs="宋体"/>
                      <w:kern w:val="0"/>
                      <w:sz w:val="20"/>
                      <w:szCs w:val="18"/>
                    </w:rPr>
                    <w:t>管道式紫外消毒装置</w:t>
                  </w:r>
                </w:p>
              </w:tc>
              <w:tc>
                <w:tcPr>
                  <w:tcW w:w="275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p>
              </w:tc>
              <w:tc>
                <w:tcPr>
                  <w:tcW w:w="71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r>
              <w:tblPrEx>
                <w:tblCellMar>
                  <w:top w:w="0" w:type="dxa"/>
                  <w:left w:w="108" w:type="dxa"/>
                  <w:bottom w:w="0" w:type="dxa"/>
                  <w:right w:w="108" w:type="dxa"/>
                </w:tblCellMar>
              </w:tblPrEx>
              <w:trPr>
                <w:trHeight w:val="838" w:hRule="atLeast"/>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生物除臭设备</w:t>
                  </w:r>
                </w:p>
              </w:tc>
              <w:tc>
                <w:tcPr>
                  <w:tcW w:w="275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离心风机Q=</w:t>
                  </w:r>
                  <w:r>
                    <w:rPr>
                      <w:rFonts w:cs="宋体" w:asciiTheme="minorEastAsia" w:hAnsiTheme="minorEastAsia" w:eastAsiaTheme="minorEastAsia"/>
                      <w:kern w:val="0"/>
                      <w:szCs w:val="21"/>
                    </w:rPr>
                    <w:t>8500</w:t>
                  </w:r>
                  <w:r>
                    <w:rPr>
                      <w:rFonts w:hint="eastAsia" w:cs="宋体" w:asciiTheme="minorEastAsia" w:hAnsiTheme="minorEastAsia" w:eastAsiaTheme="minorEastAsia"/>
                      <w:kern w:val="0"/>
                      <w:szCs w:val="21"/>
                    </w:rPr>
                    <w:t>m</w:t>
                  </w:r>
                  <w:r>
                    <w:rPr>
                      <w:rFonts w:hint="eastAsia" w:cs="宋体"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/h，配套密封罩</w:t>
                  </w:r>
                </w:p>
              </w:tc>
              <w:tc>
                <w:tcPr>
                  <w:tcW w:w="71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71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64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Theme="minorEastAsia" w:hAnsiTheme="minorEastAsia" w:eastAsiaTheme="minorEastAsia"/>
                      <w:kern w:val="0"/>
                      <w:szCs w:val="21"/>
                    </w:rPr>
                  </w:pPr>
                </w:p>
              </w:tc>
            </w:tr>
          </w:tbl>
          <w:p>
            <w:pPr>
              <w:spacing w:line="480" w:lineRule="exact"/>
              <w:ind w:firstLine="480" w:firstLineChars="200"/>
              <w:textAlignment w:val="bottom"/>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、管网工程量</w:t>
            </w:r>
          </w:p>
          <w:p>
            <w:pPr>
              <w:spacing w:line="48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本项目污水管网材料统计见下表：</w:t>
            </w:r>
          </w:p>
          <w:p>
            <w:pPr>
              <w:spacing w:line="480" w:lineRule="exact"/>
              <w:ind w:firstLine="480" w:firstLineChars="200"/>
              <w:jc w:val="center"/>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 xml:space="preserve">-12    </w:t>
            </w:r>
            <w:r>
              <w:rPr>
                <w:rFonts w:hint="eastAsia" w:asciiTheme="minorEastAsia" w:hAnsiTheme="minorEastAsia" w:eastAsiaTheme="minorEastAsia"/>
                <w:kern w:val="10"/>
                <w:sz w:val="24"/>
              </w:rPr>
              <w:t>管网工程量清单</w:t>
            </w:r>
          </w:p>
          <w:tbl>
            <w:tblPr>
              <w:tblStyle w:val="28"/>
              <w:tblW w:w="0" w:type="auto"/>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3"/>
              <w:gridCol w:w="1072"/>
              <w:gridCol w:w="1829"/>
              <w:gridCol w:w="2704"/>
              <w:gridCol w:w="961"/>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10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bookmarkStart w:id="17" w:name="5.11_管网工程量统计"/>
                  <w:bookmarkEnd w:id="17"/>
                  <w:r>
                    <w:rPr>
                      <w:rFonts w:hint="eastAsia" w:cs="宋体" w:asciiTheme="minorEastAsia" w:hAnsiTheme="minorEastAsia" w:eastAsiaTheme="minorEastAsia"/>
                      <w:kern w:val="0"/>
                      <w:szCs w:val="21"/>
                    </w:rPr>
                    <w:t>名称</w:t>
                  </w:r>
                </w:p>
              </w:tc>
              <w:tc>
                <w:tcPr>
                  <w:tcW w:w="182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管径</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材质</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数量</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83" w:type="dxa"/>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1072" w:type="dxa"/>
                  <w:vMerge w:val="restar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污水管</w:t>
                  </w:r>
                </w:p>
              </w:tc>
              <w:tc>
                <w:tcPr>
                  <w:tcW w:w="182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DN300</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11724</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072" w:type="dxa"/>
                  <w:vMerge w:val="continue"/>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82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DN400</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2273</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072" w:type="dxa"/>
                  <w:vMerge w:val="continue"/>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82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DN500</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528</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0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提升管</w:t>
                  </w:r>
                </w:p>
              </w:tc>
              <w:tc>
                <w:tcPr>
                  <w:tcW w:w="182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DN150</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PE</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150</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7" w:hRule="exac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0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提升井</w:t>
                  </w:r>
                </w:p>
              </w:tc>
              <w:tc>
                <w:tcPr>
                  <w:tcW w:w="182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L*B=3*3m</w:t>
                  </w:r>
                  <w:r>
                    <w:rPr>
                      <w:rFonts w:hint="eastAsia" w:cs="宋体" w:asciiTheme="minorEastAsia" w:hAnsiTheme="minorEastAsia" w:eastAsiaTheme="minorEastAsia"/>
                      <w:kern w:val="0"/>
                      <w:szCs w:val="21"/>
                    </w:rPr>
                    <w:t>，配套提升泵</w:t>
                  </w:r>
                  <w:r>
                    <w:rPr>
                      <w:rFonts w:asciiTheme="minorEastAsia" w:hAnsiTheme="minorEastAsia" w:eastAsiaTheme="minorEastAsia"/>
                      <w:kern w:val="0"/>
                      <w:szCs w:val="21"/>
                    </w:rPr>
                    <w:t>2</w:t>
                  </w:r>
                  <w:r>
                    <w:rPr>
                      <w:rFonts w:hint="eastAsia" w:cs="宋体" w:asciiTheme="minorEastAsia" w:hAnsiTheme="minorEastAsia" w:eastAsiaTheme="minorEastAsia"/>
                      <w:spacing w:val="-6"/>
                      <w:kern w:val="0"/>
                      <w:szCs w:val="21"/>
                    </w:rPr>
                    <w:t>台，粉碎格</w:t>
                  </w:r>
                  <w:r>
                    <w:rPr>
                      <w:rFonts w:hint="eastAsia" w:cs="宋体" w:asciiTheme="minorEastAsia" w:hAnsiTheme="minorEastAsia" w:eastAsiaTheme="minorEastAsia"/>
                      <w:kern w:val="0"/>
                      <w:szCs w:val="21"/>
                    </w:rPr>
                    <w:t>栅</w:t>
                  </w:r>
                  <w:r>
                    <w:rPr>
                      <w:rFonts w:cs="宋体" w:asciiTheme="minorEastAsia" w:hAnsiTheme="minorEastAsia" w:eastAsiaTheme="minorEastAsia"/>
                      <w:spacing w:val="-60"/>
                      <w:kern w:val="0"/>
                      <w:szCs w:val="21"/>
                    </w:rPr>
                    <w:t xml:space="preserve"> </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台及配套电器及控制系统</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混凝土</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exac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0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入户管</w:t>
                  </w:r>
                </w:p>
              </w:tc>
              <w:tc>
                <w:tcPr>
                  <w:tcW w:w="182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De160</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U-PVC</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13816</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exac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10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检查井</w:t>
                  </w:r>
                </w:p>
              </w:tc>
              <w:tc>
                <w:tcPr>
                  <w:tcW w:w="182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Ф1000</w:t>
                  </w:r>
                </w:p>
              </w:tc>
              <w:tc>
                <w:tcPr>
                  <w:tcW w:w="2704"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混凝土</w:t>
                  </w:r>
                </w:p>
              </w:tc>
              <w:tc>
                <w:tcPr>
                  <w:tcW w:w="961"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363</w:t>
                  </w:r>
                </w:p>
              </w:tc>
              <w:tc>
                <w:tcPr>
                  <w:tcW w:w="749"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座</w:t>
                  </w:r>
                </w:p>
              </w:tc>
            </w:tr>
          </w:tbl>
          <w:p>
            <w:pPr>
              <w:spacing w:line="480" w:lineRule="exact"/>
              <w:ind w:firstLine="482" w:firstLineChars="200"/>
              <w:textAlignment w:val="bottom"/>
              <w:rPr>
                <w:rFonts w:asciiTheme="minorEastAsia" w:hAnsiTheme="minorEastAsia" w:eastAsiaTheme="minorEastAsia"/>
                <w:b/>
                <w:kern w:val="10"/>
                <w:sz w:val="24"/>
              </w:rPr>
            </w:pPr>
            <w:r>
              <w:rPr>
                <w:rFonts w:hint="eastAsia" w:asciiTheme="minorEastAsia" w:hAnsiTheme="minorEastAsia" w:eastAsiaTheme="minorEastAsia"/>
                <w:b/>
                <w:kern w:val="10"/>
                <w:sz w:val="24"/>
              </w:rPr>
              <w:t>八、公用工程</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1、给水</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(1)水源</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本项目给水由东胜村自来水管网供应。</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(2)用水情况</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厂区用水分为生活用水，场内设生活、消防合一的给水管网。厂区给水由泵站出水减压提供，管径DN100，呈枝状布置，沿厂区主道路敷设，且在泵站、办公室等周围按照相应的规划布置消防栓。</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本项目建成后，厂区内员工人数为</w:t>
            </w:r>
            <w:r>
              <w:rPr>
                <w:rFonts w:asciiTheme="minorEastAsia" w:hAnsiTheme="minorEastAsia" w:eastAsiaTheme="minorEastAsia"/>
                <w:kern w:val="10"/>
                <w:sz w:val="24"/>
              </w:rPr>
              <w:t>6</w:t>
            </w:r>
            <w:r>
              <w:rPr>
                <w:rFonts w:hint="eastAsia" w:asciiTheme="minorEastAsia" w:hAnsiTheme="minorEastAsia" w:eastAsiaTheme="minorEastAsia"/>
                <w:kern w:val="10"/>
                <w:sz w:val="24"/>
              </w:rPr>
              <w:t>人。生活用水为职工生活用水，厂区不设食堂和浴室。</w:t>
            </w:r>
            <w:r>
              <w:rPr>
                <w:rFonts w:asciiTheme="minorEastAsia" w:hAnsiTheme="minorEastAsia" w:eastAsiaTheme="minorEastAsia"/>
                <w:sz w:val="24"/>
              </w:rPr>
              <w:t>《山西省用水定额 第4部分：居民生活用水定额》(DB14/T1049.4-2021)中农村分散式用水定额为70L/人•d，其中包括居民生活(食宿、沐浴、盥洗和饮用)、散养畜禽等用水，因本项目仅涉及盥洗和饮用用水，根据走访调查同类型企业实际用水情况，本项目生活用水按30L/人•d计，</w:t>
            </w:r>
            <w:r>
              <w:rPr>
                <w:rFonts w:asciiTheme="minorEastAsia" w:hAnsiTheme="minorEastAsia" w:eastAsiaTheme="minorEastAsia"/>
                <w:kern w:val="10"/>
                <w:sz w:val="24"/>
              </w:rPr>
              <w:t>用水量为</w:t>
            </w:r>
            <w:r>
              <w:rPr>
                <w:rFonts w:hint="eastAsia" w:asciiTheme="minorEastAsia" w:hAnsiTheme="minorEastAsia" w:eastAsiaTheme="minorEastAsia"/>
                <w:kern w:val="10"/>
                <w:sz w:val="24"/>
              </w:rPr>
              <w:t>0.</w:t>
            </w:r>
            <w:r>
              <w:rPr>
                <w:rFonts w:asciiTheme="minorEastAsia" w:hAnsiTheme="minorEastAsia" w:eastAsiaTheme="minorEastAsia"/>
                <w:kern w:val="10"/>
                <w:sz w:val="24"/>
              </w:rPr>
              <w:t>18m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消防用水：厂区拟敷设环状消防水管道，在主要路口设置消火栓，消防用水按照每次使用180m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计算，直接由主水管引入，本次环评计算工程用水量和水平衡图暂时不考虑消防用水量。</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本项目用水情况见下表：</w:t>
            </w:r>
          </w:p>
          <w:p>
            <w:pPr>
              <w:spacing w:line="500" w:lineRule="exact"/>
              <w:ind w:firstLine="2160" w:firstLineChars="9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表2-1</w:t>
            </w:r>
            <w:r>
              <w:rPr>
                <w:rFonts w:asciiTheme="minorEastAsia" w:hAnsiTheme="minorEastAsia" w:eastAsiaTheme="minorEastAsia"/>
                <w:kern w:val="10"/>
                <w:sz w:val="24"/>
              </w:rPr>
              <w:t>3</w:t>
            </w:r>
            <w:r>
              <w:rPr>
                <w:rFonts w:hint="eastAsia" w:asciiTheme="minorEastAsia" w:hAnsiTheme="minorEastAsia" w:eastAsiaTheme="minorEastAsia"/>
                <w:kern w:val="10"/>
                <w:sz w:val="24"/>
              </w:rPr>
              <w:t xml:space="preserve">    项目运营期用水排情况表       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356"/>
              <w:gridCol w:w="1234"/>
              <w:gridCol w:w="1193"/>
              <w:gridCol w:w="1170"/>
              <w:gridCol w:w="1194"/>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项目</w:t>
                  </w:r>
                </w:p>
              </w:tc>
              <w:tc>
                <w:tcPr>
                  <w:tcW w:w="808"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用水系数</w:t>
                  </w:r>
                </w:p>
              </w:tc>
              <w:tc>
                <w:tcPr>
                  <w:tcW w:w="735"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数量</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用水量</w:t>
                  </w:r>
                </w:p>
              </w:tc>
              <w:tc>
                <w:tcPr>
                  <w:tcW w:w="697"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排放系数</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排放量</w:t>
                  </w:r>
                </w:p>
              </w:tc>
              <w:tc>
                <w:tcPr>
                  <w:tcW w:w="655" w:type="pct"/>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生活用水</w:t>
                  </w:r>
                </w:p>
              </w:tc>
              <w:tc>
                <w:tcPr>
                  <w:tcW w:w="808"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30L/d.人</w:t>
                  </w:r>
                </w:p>
              </w:tc>
              <w:tc>
                <w:tcPr>
                  <w:tcW w:w="735" w:type="pct"/>
                  <w:vAlign w:val="center"/>
                </w:tcPr>
                <w:p>
                  <w:pPr>
                    <w:spacing w:line="400" w:lineRule="exact"/>
                    <w:jc w:val="center"/>
                    <w:textAlignment w:val="bottom"/>
                    <w:rPr>
                      <w:rFonts w:asciiTheme="minorEastAsia" w:hAnsiTheme="minorEastAsia" w:eastAsiaTheme="minorEastAsia"/>
                      <w:kern w:val="10"/>
                      <w:szCs w:val="21"/>
                    </w:rPr>
                  </w:pPr>
                  <w:r>
                    <w:rPr>
                      <w:rFonts w:asciiTheme="minorEastAsia" w:hAnsiTheme="minorEastAsia" w:eastAsiaTheme="minorEastAsia"/>
                      <w:kern w:val="10"/>
                      <w:szCs w:val="21"/>
                    </w:rPr>
                    <w:t>6</w:t>
                  </w:r>
                  <w:r>
                    <w:rPr>
                      <w:rFonts w:hint="eastAsia" w:asciiTheme="minorEastAsia" w:hAnsiTheme="minorEastAsia" w:eastAsiaTheme="minorEastAsia"/>
                      <w:kern w:val="10"/>
                      <w:szCs w:val="21"/>
                    </w:rPr>
                    <w:t>人</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18</w:t>
                  </w:r>
                </w:p>
              </w:tc>
              <w:tc>
                <w:tcPr>
                  <w:tcW w:w="697"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0.8</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144</w:t>
                  </w:r>
                </w:p>
              </w:tc>
              <w:tc>
                <w:tcPr>
                  <w:tcW w:w="655" w:type="pct"/>
                </w:tcPr>
                <w:p>
                  <w:pPr>
                    <w:spacing w:line="400" w:lineRule="exact"/>
                    <w:jc w:val="center"/>
                    <w:textAlignment w:val="bottom"/>
                    <w:rPr>
                      <w:rFonts w:asciiTheme="minorEastAsia" w:hAnsiTheme="minorEastAsia" w:eastAsiaTheme="minorEastAsia"/>
                      <w:kern w:val="10"/>
                      <w:szCs w:val="21"/>
                    </w:rPr>
                  </w:pPr>
                </w:p>
              </w:tc>
            </w:tr>
          </w:tbl>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本项目运营期水平衡图见图2-</w:t>
            </w:r>
            <w:r>
              <w:rPr>
                <w:rFonts w:asciiTheme="minorEastAsia" w:hAnsiTheme="minorEastAsia" w:eastAsiaTheme="minorEastAsia"/>
                <w:kern w:val="10"/>
                <w:sz w:val="24"/>
              </w:rPr>
              <w:t>5</w:t>
            </w:r>
            <w:r>
              <w:rPr>
                <w:rFonts w:hint="eastAsia" w:asciiTheme="minorEastAsia" w:hAnsiTheme="minorEastAsia" w:eastAsiaTheme="minorEastAsia"/>
                <w:kern w:val="10"/>
                <w:sz w:val="24"/>
              </w:rPr>
              <w:t>。</w:t>
            </w: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textAlignment w:val="bottom"/>
              <w:rPr>
                <w:rFonts w:asciiTheme="minorEastAsia" w:hAnsiTheme="minorEastAsia" w:eastAsiaTheme="minorEastAsia"/>
                <w:color w:val="FF0000"/>
                <w:kern w:val="10"/>
                <w:sz w:val="24"/>
              </w:rPr>
            </w:pPr>
            <w:r>
              <w:rPr>
                <w:rFonts w:asciiTheme="minorEastAsia" w:hAnsiTheme="minorEastAsia" w:eastAsiaTheme="minorEastAsia"/>
                <w:color w:val="FF0000"/>
                <w:kern w:val="10"/>
                <w:sz w:val="24"/>
              </w:rPr>
              <mc:AlternateContent>
                <mc:Choice Requires="wpc">
                  <w:drawing>
                    <wp:inline distT="0" distB="0" distL="0" distR="0">
                      <wp:extent cx="5102860" cy="1828800"/>
                      <wp:effectExtent l="0" t="0" r="21590" b="19050"/>
                      <wp:docPr id="46"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7F7F7F"/>
                                </a:solidFill>
                                <a:prstDash val="solid"/>
                                <a:miter lim="800000"/>
                                <a:headEnd type="none" w="med" len="med"/>
                                <a:tailEnd type="none" w="med" len="med"/>
                              </a:ln>
                            </wpc:whole>
                            <wps:wsp>
                              <wps:cNvPr id="32" name="Text Box 16"/>
                              <wps:cNvSpPr txBox="1">
                                <a:spLocks noChangeArrowheads="1"/>
                              </wps:cNvSpPr>
                              <wps:spPr bwMode="auto">
                                <a:xfrm>
                                  <a:off x="1774190" y="358494"/>
                                  <a:ext cx="647700" cy="182245"/>
                                </a:xfrm>
                                <a:prstGeom prst="rect">
                                  <a:avLst/>
                                </a:prstGeom>
                                <a:solidFill>
                                  <a:srgbClr val="FFFFFF"/>
                                </a:solidFill>
                                <a:ln w="9525">
                                  <a:solidFill>
                                    <a:srgbClr val="000000"/>
                                  </a:solidFill>
                                  <a:miter lim="800000"/>
                                </a:ln>
                              </wps:spPr>
                              <wps:txbx>
                                <w:txbxContent>
                                  <w:p>
                                    <w:pPr>
                                      <w:jc w:val="center"/>
                                    </w:pPr>
                                    <w:r>
                                      <w:rPr>
                                        <w:rFonts w:hint="eastAsia"/>
                                      </w:rPr>
                                      <w:t>生活用水</w:t>
                                    </w:r>
                                  </w:p>
                                </w:txbxContent>
                              </wps:txbx>
                              <wps:bodyPr rot="0" vert="horz" wrap="square" lIns="0" tIns="0" rIns="0" bIns="0" anchor="ctr" anchorCtr="0" upright="1">
                                <a:spAutoFit/>
                              </wps:bodyPr>
                            </wps:wsp>
                            <wps:wsp>
                              <wps:cNvPr id="33" name="AutoShape 17"/>
                              <wps:cNvCnPr>
                                <a:cxnSpLocks noChangeShapeType="1"/>
                              </wps:cNvCnPr>
                              <wps:spPr bwMode="auto">
                                <a:xfrm flipV="1">
                                  <a:off x="2136140" y="244194"/>
                                  <a:ext cx="170815" cy="95250"/>
                                </a:xfrm>
                                <a:prstGeom prst="curvedConnector3">
                                  <a:avLst>
                                    <a:gd name="adj1" fmla="val 49815"/>
                                  </a:avLst>
                                </a:prstGeom>
                                <a:noFill/>
                                <a:ln w="9525">
                                  <a:solidFill>
                                    <a:srgbClr val="000000"/>
                                  </a:solidFill>
                                  <a:round/>
                                  <a:tailEnd type="triangle" w="med" len="med"/>
                                </a:ln>
                              </wps:spPr>
                              <wps:bodyPr/>
                            </wps:wsp>
                            <wps:wsp>
                              <wps:cNvPr id="34" name="AutoShape 18"/>
                              <wps:cNvCnPr>
                                <a:cxnSpLocks noChangeShapeType="1"/>
                                <a:endCxn id="32" idx="1"/>
                              </wps:cNvCnPr>
                              <wps:spPr bwMode="auto">
                                <a:xfrm flipV="1">
                                  <a:off x="1212215" y="449934"/>
                                  <a:ext cx="561975" cy="635"/>
                                </a:xfrm>
                                <a:prstGeom prst="straightConnector1">
                                  <a:avLst/>
                                </a:prstGeom>
                                <a:noFill/>
                                <a:ln w="9525">
                                  <a:solidFill>
                                    <a:srgbClr val="000000"/>
                                  </a:solidFill>
                                  <a:round/>
                                  <a:tailEnd type="triangle" w="med" len="med"/>
                                </a:ln>
                              </wps:spPr>
                              <wps:bodyPr/>
                            </wps:wsp>
                            <wps:wsp>
                              <wps:cNvPr id="35" name="AutoShape 19"/>
                              <wps:cNvCnPr>
                                <a:cxnSpLocks noChangeShapeType="1"/>
                              </wps:cNvCnPr>
                              <wps:spPr bwMode="auto">
                                <a:xfrm>
                                  <a:off x="2421890" y="463904"/>
                                  <a:ext cx="1144270" cy="635"/>
                                </a:xfrm>
                                <a:prstGeom prst="straightConnector1">
                                  <a:avLst/>
                                </a:prstGeom>
                                <a:noFill/>
                                <a:ln w="9525">
                                  <a:solidFill>
                                    <a:srgbClr val="000000"/>
                                  </a:solidFill>
                                  <a:round/>
                                  <a:tailEnd type="triangle" w="med" len="med"/>
                                </a:ln>
                              </wps:spPr>
                              <wps:bodyPr/>
                            </wps:wsp>
                            <wps:wsp>
                              <wps:cNvPr id="36" name="Text Box 20"/>
                              <wps:cNvSpPr txBox="1">
                                <a:spLocks noChangeArrowheads="1"/>
                              </wps:cNvSpPr>
                              <wps:spPr bwMode="auto">
                                <a:xfrm>
                                  <a:off x="1298575" y="24419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w:t>
                                    </w:r>
                                    <w:r>
                                      <w:rPr>
                                        <w:rFonts w:ascii="宋体" w:hAnsi="宋体"/>
                                      </w:rPr>
                                      <w:t>18</w:t>
                                    </w:r>
                                  </w:p>
                                </w:txbxContent>
                              </wps:txbx>
                              <wps:bodyPr rot="0" vert="horz" wrap="square" lIns="0" tIns="0" rIns="0" bIns="0" anchor="ctr" anchorCtr="0" upright="1">
                                <a:spAutoFit/>
                              </wps:bodyPr>
                            </wps:wsp>
                            <wps:wsp>
                              <wps:cNvPr id="37" name="Text Box 21"/>
                              <wps:cNvSpPr txBox="1">
                                <a:spLocks noChangeArrowheads="1"/>
                              </wps:cNvSpPr>
                              <wps:spPr bwMode="auto">
                                <a:xfrm>
                                  <a:off x="2306955" y="4607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0.0</w:t>
                                    </w:r>
                                    <w:r>
                                      <w:rPr>
                                        <w:rFonts w:ascii="宋体" w:hAnsi="宋体"/>
                                      </w:rPr>
                                      <w:t>36</w:t>
                                    </w:r>
                                  </w:p>
                                </w:txbxContent>
                              </wps:txbx>
                              <wps:bodyPr rot="0" vert="horz" wrap="square" lIns="0" tIns="0" rIns="0" bIns="0" anchor="ctr" anchorCtr="0" upright="1">
                                <a:spAutoFit/>
                              </wps:bodyPr>
                            </wps:wsp>
                            <wps:wsp>
                              <wps:cNvPr id="38" name="Text Box 22"/>
                              <wps:cNvSpPr txBox="1">
                                <a:spLocks noChangeArrowheads="1"/>
                              </wps:cNvSpPr>
                              <wps:spPr bwMode="auto">
                                <a:xfrm>
                                  <a:off x="2820670" y="25562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w:t>
                                    </w:r>
                                    <w:r>
                                      <w:rPr>
                                        <w:rFonts w:ascii="宋体" w:hAnsi="宋体"/>
                                      </w:rPr>
                                      <w:t>144</w:t>
                                    </w:r>
                                  </w:p>
                                </w:txbxContent>
                              </wps:txbx>
                              <wps:bodyPr rot="0" vert="horz" wrap="square" lIns="0" tIns="0" rIns="0" bIns="0" anchor="ctr" anchorCtr="0" upright="1">
                                <a:spAutoFit/>
                              </wps:bodyPr>
                            </wps:wsp>
                            <wps:wsp>
                              <wps:cNvPr id="39" name="Text Box 23"/>
                              <wps:cNvSpPr txBox="1">
                                <a:spLocks noChangeArrowheads="1"/>
                              </wps:cNvSpPr>
                              <wps:spPr bwMode="auto">
                                <a:xfrm>
                                  <a:off x="659765" y="358494"/>
                                  <a:ext cx="552450" cy="172720"/>
                                </a:xfrm>
                                <a:prstGeom prst="rect">
                                  <a:avLst/>
                                </a:prstGeom>
                                <a:solidFill>
                                  <a:srgbClr val="FFFFFF"/>
                                </a:solidFill>
                                <a:ln>
                                  <a:noFill/>
                                </a:ln>
                              </wps:spPr>
                              <wps:txbx>
                                <w:txbxContent>
                                  <w:p>
                                    <w:pPr>
                                      <w:jc w:val="center"/>
                                      <w:rPr>
                                        <w:rFonts w:ascii="宋体" w:hAnsi="宋体"/>
                                      </w:rPr>
                                    </w:pPr>
                                    <w:r>
                                      <w:rPr>
                                        <w:rFonts w:hint="eastAsia" w:ascii="宋体" w:hAnsi="宋体"/>
                                      </w:rPr>
                                      <w:t>新鲜水</w:t>
                                    </w:r>
                                  </w:p>
                                </w:txbxContent>
                              </wps:txbx>
                              <wps:bodyPr rot="0" vert="horz" wrap="square" lIns="0" tIns="0" rIns="0" bIns="0" anchor="ctr" anchorCtr="0" upright="1">
                                <a:spAutoFit/>
                              </wps:bodyPr>
                            </wps:wsp>
                            <wps:wsp>
                              <wps:cNvPr id="40" name="AutoShape 24"/>
                              <wps:cNvCnPr>
                                <a:cxnSpLocks noChangeShapeType="1"/>
                              </wps:cNvCnPr>
                              <wps:spPr bwMode="auto">
                                <a:xfrm>
                                  <a:off x="2146300" y="1015084"/>
                                  <a:ext cx="972185" cy="635"/>
                                </a:xfrm>
                                <a:prstGeom prst="straightConnector1">
                                  <a:avLst/>
                                </a:prstGeom>
                                <a:noFill/>
                                <a:ln w="9525">
                                  <a:solidFill>
                                    <a:srgbClr val="000000"/>
                                  </a:solidFill>
                                  <a:round/>
                                  <a:tailEnd type="triangle" w="med" len="med"/>
                                </a:ln>
                              </wps:spPr>
                              <wps:bodyPr/>
                            </wps:wsp>
                            <wps:wsp>
                              <wps:cNvPr id="41" name="Text Box 25"/>
                              <wps:cNvSpPr txBox="1">
                                <a:spLocks noChangeArrowheads="1"/>
                              </wps:cNvSpPr>
                              <wps:spPr bwMode="auto">
                                <a:xfrm>
                                  <a:off x="3118485" y="910309"/>
                                  <a:ext cx="893445" cy="182245"/>
                                </a:xfrm>
                                <a:prstGeom prst="rect">
                                  <a:avLst/>
                                </a:prstGeom>
                                <a:solidFill>
                                  <a:srgbClr val="FFFFFF"/>
                                </a:solidFill>
                                <a:ln w="9525">
                                  <a:solidFill>
                                    <a:srgbClr val="000000"/>
                                  </a:solidFill>
                                  <a:miter lim="800000"/>
                                </a:ln>
                              </wps:spPr>
                              <wps:txbx>
                                <w:txbxContent>
                                  <w:p>
                                    <w:pPr>
                                      <w:jc w:val="center"/>
                                    </w:pPr>
                                    <w:r>
                                      <w:rPr>
                                        <w:rFonts w:hint="eastAsia"/>
                                      </w:rPr>
                                      <w:t>污水处理设备</w:t>
                                    </w:r>
                                  </w:p>
                                </w:txbxContent>
                              </wps:txbx>
                              <wps:bodyPr rot="0" vert="horz" wrap="square" lIns="0" tIns="0" rIns="0" bIns="0" anchor="ctr" anchorCtr="0" upright="1">
                                <a:spAutoFit/>
                              </wps:bodyPr>
                            </wps:wsp>
                            <wps:wsp>
                              <wps:cNvPr id="42" name="Text Box 26"/>
                              <wps:cNvSpPr txBox="1">
                                <a:spLocks noChangeArrowheads="1"/>
                              </wps:cNvSpPr>
                              <wps:spPr bwMode="auto">
                                <a:xfrm>
                                  <a:off x="1243330" y="910309"/>
                                  <a:ext cx="893445" cy="182245"/>
                                </a:xfrm>
                                <a:prstGeom prst="rect">
                                  <a:avLst/>
                                </a:prstGeom>
                                <a:solidFill>
                                  <a:srgbClr val="FFFFFF"/>
                                </a:solidFill>
                                <a:ln w="9525">
                                  <a:solidFill>
                                    <a:srgbClr val="000000"/>
                                  </a:solidFill>
                                  <a:miter lim="800000"/>
                                </a:ln>
                              </wps:spPr>
                              <wps:txbx>
                                <w:txbxContent>
                                  <w:p>
                                    <w:pPr>
                                      <w:jc w:val="center"/>
                                    </w:pPr>
                                    <w:r>
                                      <w:rPr>
                                        <w:rFonts w:hint="eastAsia"/>
                                      </w:rPr>
                                      <w:t>污水</w:t>
                                    </w:r>
                                    <w:r>
                                      <w:t>15</w:t>
                                    </w:r>
                                    <w:r>
                                      <w:rPr>
                                        <w:rFonts w:hint="eastAsia"/>
                                      </w:rPr>
                                      <w:t>00</w:t>
                                    </w:r>
                                  </w:p>
                                </w:txbxContent>
                              </wps:txbx>
                              <wps:bodyPr rot="0" vert="horz" wrap="square" lIns="0" tIns="0" rIns="0" bIns="0" anchor="ctr" anchorCtr="0" upright="1">
                                <a:spAutoFit/>
                              </wps:bodyPr>
                            </wps:wsp>
                            <wps:wsp>
                              <wps:cNvPr id="43" name="AutoShape 27"/>
                              <wps:cNvCnPr>
                                <a:cxnSpLocks noChangeShapeType="1"/>
                                <a:endCxn id="41" idx="0"/>
                              </wps:cNvCnPr>
                              <wps:spPr bwMode="auto">
                                <a:xfrm>
                                  <a:off x="3564890" y="463904"/>
                                  <a:ext cx="635" cy="446405"/>
                                </a:xfrm>
                                <a:prstGeom prst="straightConnector1">
                                  <a:avLst/>
                                </a:prstGeom>
                                <a:noFill/>
                                <a:ln w="9525">
                                  <a:solidFill>
                                    <a:srgbClr val="000000"/>
                                  </a:solidFill>
                                  <a:round/>
                                  <a:tailEnd type="triangle" w="med" len="med"/>
                                </a:ln>
                              </wps:spPr>
                              <wps:bodyPr/>
                            </wps:wsp>
                            <wps:wsp>
                              <wps:cNvPr id="44" name="Text Box 28"/>
                              <wps:cNvSpPr txBox="1">
                                <a:spLocks noChangeArrowheads="1"/>
                              </wps:cNvSpPr>
                              <wps:spPr bwMode="auto">
                                <a:xfrm>
                                  <a:off x="3147060" y="1551024"/>
                                  <a:ext cx="822325" cy="182245"/>
                                </a:xfrm>
                                <a:prstGeom prst="rect">
                                  <a:avLst/>
                                </a:prstGeom>
                                <a:solidFill>
                                  <a:srgbClr val="FFFFFF"/>
                                </a:solidFill>
                                <a:ln w="9525">
                                  <a:solidFill>
                                    <a:srgbClr val="000000"/>
                                  </a:solidFill>
                                  <a:miter lim="800000"/>
                                </a:ln>
                              </wps:spPr>
                              <wps:txbx>
                                <w:txbxContent>
                                  <w:p>
                                    <w:pPr>
                                      <w:jc w:val="center"/>
                                    </w:pPr>
                                    <w:r>
                                      <w:rPr>
                                        <w:rFonts w:hint="eastAsia"/>
                                      </w:rPr>
                                      <w:t>外排湫</w:t>
                                    </w:r>
                                    <w:r>
                                      <w:t>水</w:t>
                                    </w:r>
                                    <w:r>
                                      <w:rPr>
                                        <w:rFonts w:hint="eastAsia"/>
                                      </w:rPr>
                                      <w:t>河</w:t>
                                    </w:r>
                                  </w:p>
                                </w:txbxContent>
                              </wps:txbx>
                              <wps:bodyPr rot="0" vert="horz" wrap="square" lIns="0" tIns="0" rIns="0" bIns="0" anchor="ctr" anchorCtr="0" upright="1">
                                <a:spAutoFit/>
                              </wps:bodyPr>
                            </wps:wsp>
                            <wps:wsp>
                              <wps:cNvPr id="45" name="AutoShape 29"/>
                              <wps:cNvCnPr>
                                <a:cxnSpLocks noChangeShapeType="1"/>
                              </wps:cNvCnPr>
                              <wps:spPr bwMode="auto">
                                <a:xfrm>
                                  <a:off x="3566160" y="1117954"/>
                                  <a:ext cx="635" cy="446405"/>
                                </a:xfrm>
                                <a:prstGeom prst="straightConnector1">
                                  <a:avLst/>
                                </a:prstGeom>
                                <a:noFill/>
                                <a:ln w="9525">
                                  <a:solidFill>
                                    <a:srgbClr val="000000"/>
                                  </a:solidFill>
                                  <a:round/>
                                  <a:tailEnd type="triangle" w="med" len="med"/>
                                </a:ln>
                              </wps:spPr>
                              <wps:bodyPr/>
                            </wps:wsp>
                          </wpc:wpc>
                        </a:graphicData>
                      </a:graphic>
                    </wp:inline>
                  </w:drawing>
                </mc:Choice>
                <mc:Fallback>
                  <w:pict>
                    <v:group id="画布 14" o:spid="_x0000_s1026" o:spt="203" style="height:144pt;width:401.8pt;" coordsize="5102860,1828800" editas="canvas" o:gfxdata="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B9oS4K1QAAAAUBAAAPAAAAAAAAAAEAIAAAACIAAABkcnMvZG93bnJldi54bWxQ&#10;SwECFAAUAAAACACHTuJAhEmlM1EFAAD2IwAADgAAAAAAAAABACAAAAAkAQAAZHJzL2Uyb0RvYy54&#10;bWxQSwUGAAAAAAYABgBZAQAA5wgAAAAA&#10;">
                      <o:lock v:ext="edit" aspectratio="f"/>
                      <v:shape id="画布 14" o:spid="_x0000_s1026" style="position:absolute;left:0;top:0;height:1828800;width:5102860;" filled="f" stroked="t" coordsize="21600,21600" o:gfxdata="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H2hLgrVAAAABQEAAA8AAAAAAAAAAQAgAAAAIgAAAGRycy9kb3ducmV2&#10;LnhtbFBLAQIUABQAAAAIAIdO4kD9tlUSVgUAAEgkAAAOAAAAAAAAAAEAIAAAACQBAABkcnMvZTJv&#10;RG9jLnhtbFBLBQYAAAAABgAGAFkBAADsCAAAAAA=&#10;">
                        <v:fill on="f" focussize="0,0"/>
                        <v:stroke color="#7F7F7F" miterlimit="8" joinstyle="miter"/>
                        <v:imagedata o:title=""/>
                        <o:lock v:ext="edit" aspectratio="t"/>
                      </v:shape>
                      <v:shape id="Text Box 16" o:spid="_x0000_s1026" o:spt="202" type="#_x0000_t202" style="position:absolute;left:1774190;top:358494;height:182245;width:647700;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6mXsg1wAAAAUBAAAPAAAAAAAAAAEAIAAAACIAAABkcnMvZG93bnJldi54&#10;bWxQSwECFAAUAAAACACHTuJAbA8huTQCAACEBAAADgAAAAAAAAABACAAAAAmAQAAZHJzL2Uyb0Rv&#10;Yy54bWxQSwUGAAAAAAYABgBZAQAAzAUAAAAA&#10;">
                        <v:fill on="t" focussize="0,0"/>
                        <v:stroke color="#000000" miterlimit="8" joinstyle="miter"/>
                        <v:imagedata o:title=""/>
                        <o:lock v:ext="edit" aspectratio="f"/>
                        <v:textbox inset="0mm,0mm,0mm,0mm" style="mso-fit-shape-to-text:t;">
                          <w:txbxContent>
                            <w:p>
                              <w:pPr>
                                <w:jc w:val="center"/>
                              </w:pPr>
                              <w:r>
                                <w:rPr>
                                  <w:rFonts w:hint="eastAsia"/>
                                </w:rPr>
                                <w:t>生活用水</w:t>
                              </w:r>
                            </w:p>
                          </w:txbxContent>
                        </v:textbox>
                      </v:shape>
                      <v:shape id="AutoShape 17" o:spid="_x0000_s1026" o:spt="38" type="#_x0000_t38" style="position:absolute;left:2136140;top:244194;flip:y;height:95250;width:170815;" filled="f" stroked="t" coordsize="21600,21600" o:gfxdata="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nKXUAAAABQEAAA8A&#10;AAAAAAAAAQAgAAAAIgAAAGRycy9kb3ducmV2LnhtbFBLAQIUABQAAAAIAIdO4kDyvzmnGwIAACUE&#10;AAAOAAAAAAAAAAEAIAAAACMBAABkcnMvZTJvRG9jLnhtbFBLBQYAAAAABgAGAFkBAACwBQAAAAA=&#10;" adj="10760">
                        <v:fill on="f" focussize="0,0"/>
                        <v:stroke color="#000000" joinstyle="round" endarrow="block"/>
                        <v:imagedata o:title=""/>
                        <o:lock v:ext="edit" aspectratio="f"/>
                      </v:shape>
                      <v:shape id="AutoShape 18" o:spid="_x0000_s1026" o:spt="32" type="#_x0000_t32" style="position:absolute;left:1212215;top:449934;flip:y;height:635;width:561975;" filled="f" stroked="t" coordsize="21600,21600" o:gfxdata="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b+5D1QAAAAUBAAAPAAAAAAAAAAEAIAAA&#10;ACIAAABkcnMvZG93bnJldi54bWxQSwECFAAUAAAACACHTuJAvh8qZQ8CAAATBAAADgAAAAAAAAAB&#10;ACAAAAAkAQAAZHJzL2Uyb0RvYy54bWxQSwUGAAAAAAYABgBZAQAApQUAAAAA&#10;">
                        <v:fill on="f" focussize="0,0"/>
                        <v:stroke color="#000000" joinstyle="round" endarrow="block"/>
                        <v:imagedata o:title=""/>
                        <o:lock v:ext="edit" aspectratio="f"/>
                      </v:shape>
                      <v:shape id="AutoShape 19" o:spid="_x0000_s1026" o:spt="32" type="#_x0000_t32" style="position:absolute;left:2421890;top:463904;height:635;width:1144270;"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PGPdYAAAAFAQAADwAAAAAAAAABACAAAAAiAAAAZHJzL2Rvd25y&#10;ZXYueG1sUEsBAhQAFAAAAAgAh07iQGItea0AAgAA7wMAAA4AAAAAAAAAAQAgAAAAJQEAAGRycy9l&#10;Mm9Eb2MueG1sUEsFBgAAAAAGAAYAWQEAAJcFAAAAAA==&#10;">
                        <v:fill on="f" focussize="0,0"/>
                        <v:stroke color="#000000" joinstyle="round" endarrow="block"/>
                        <v:imagedata o:title=""/>
                        <o:lock v:ext="edit" aspectratio="f"/>
                      </v:shape>
                      <v:shape id="Text Box 20" o:spid="_x0000_s1026" o:spt="202" type="#_x0000_t202" style="position:absolute;left:1298575;top:24419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zuwl1QAAAAUB&#10;AAAPAAAAAAAAAAEAIAAAACIAAABkcnMvZG93bnJldi54bWxQSwECFAAUAAAACACHTuJA0eNX+x4C&#10;AAA7BAAADgAAAAAAAAABACAAAAAkAQAAZHJzL2Uyb0RvYy54bWxQSwUGAAAAAAYABgBZAQAAtAUA&#10;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w:t>
                              </w:r>
                              <w:r>
                                <w:rPr>
                                  <w:rFonts w:ascii="宋体" w:hAnsi="宋体"/>
                                </w:rPr>
                                <w:t>18</w:t>
                              </w:r>
                            </w:p>
                          </w:txbxContent>
                        </v:textbox>
                      </v:shape>
                      <v:shape id="Text Box 21" o:spid="_x0000_s1026" o:spt="202" type="#_x0000_t202" style="position:absolute;left:2306955;top:4607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s7sJdUAAAAF&#10;AQAADwAAAAAAAAABACAAAAAiAAAAZHJzL2Rvd25yZXYueG1sUEsBAhQAFAAAAAgAh07iQGVAQAof&#10;AgAAOgQAAA4AAAAAAAAAAQAgAAAAJAEAAGRycy9lMm9Eb2MueG1sUEsFBgAAAAAGAAYAWQEAALUF&#10;AA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0.0</w:t>
                              </w:r>
                              <w:r>
                                <w:rPr>
                                  <w:rFonts w:ascii="宋体" w:hAnsi="宋体"/>
                                </w:rPr>
                                <w:t>36</w:t>
                              </w:r>
                            </w:p>
                          </w:txbxContent>
                        </v:textbox>
                      </v:shape>
                      <v:shape id="Text Box 22" o:spid="_x0000_s1026" o:spt="202" type="#_x0000_t202" style="position:absolute;left:2820670;top:25562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zuwl1QAAAAUB&#10;AAAPAAAAAAAAAAEAIAAAACIAAABkcnMvZG93bnJldi54bWxQSwECFAAUAAAACACHTuJAvL0f0h4C&#10;AAA7BAAADgAAAAAAAAABACAAAAAkAQAAZHJzL2Uyb0RvYy54bWxQSwUGAAAAAAYABgBZAQAAtAUA&#10;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w:t>
                              </w:r>
                              <w:r>
                                <w:rPr>
                                  <w:rFonts w:ascii="宋体" w:hAnsi="宋体"/>
                                </w:rPr>
                                <w:t>144</w:t>
                              </w:r>
                            </w:p>
                          </w:txbxContent>
                        </v:textbox>
                      </v:shape>
                      <v:shape id="Text Box 23" o:spid="_x0000_s1026" o:spt="202" type="#_x0000_t202" style="position:absolute;left:659765;top:358494;height:172720;width:552450;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s7sJdUAAAAF&#10;AQAADwAAAAAAAAABACAAAAAiAAAAZHJzL2Rvd25yZXYueG1sUEsBAhQAFAAAAAgAh07iQESWBlwf&#10;AgAAOgQAAA4AAAAAAAAAAQAgAAAAJAEAAGRycy9lMm9Eb2MueG1sUEsFBgAAAAAGAAYAWQEAALUF&#10;AA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新鲜水</w:t>
                              </w:r>
                            </w:p>
                          </w:txbxContent>
                        </v:textbox>
                      </v:shape>
                      <v:shape id="AutoShape 24" o:spid="_x0000_s1026" o:spt="32" type="#_x0000_t32" style="position:absolute;left:2146300;top:1015084;height:635;width:97218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88Y91gAAAAUBAAAPAAAAAAAAAAEAIAAAACIAAABkcnMvZG93bnJl&#10;di54bWxQSwECFAAUAAAACACHTuJACvX5EP8BAADvAwAADgAAAAAAAAABACAAAAAlAQAAZHJzL2Uy&#10;b0RvYy54bWxQSwUGAAAAAAYABgBZAQAAlgUAAAAA&#10;">
                        <v:fill on="f" focussize="0,0"/>
                        <v:stroke color="#000000" joinstyle="round" endarrow="block"/>
                        <v:imagedata o:title=""/>
                        <o:lock v:ext="edit" aspectratio="f"/>
                      </v:shape>
                      <v:shape id="Text Box 25" o:spid="_x0000_s1026" o:spt="202" type="#_x0000_t202" style="position:absolute;left:3118485;top:910309;height:182245;width:89344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qZeyDXAAAABQEAAA8AAAAAAAAAAQAgAAAAIgAAAGRycy9kb3ducmV2LnhtbFBL&#10;AQIUABQAAAAIAIdO4kC7EklmMAIAAIQEAAAOAAAAAAAAAAEAIAAAACYBAABkcnMvZTJvRG9jLnht&#10;bFBLBQYAAAAABgAGAFkBAADIBQAAAAA=&#10;">
                        <v:fill on="t" focussize="0,0"/>
                        <v:stroke color="#000000" miterlimit="8" joinstyle="miter"/>
                        <v:imagedata o:title=""/>
                        <o:lock v:ext="edit" aspectratio="f"/>
                        <v:textbox inset="0mm,0mm,0mm,0mm" style="mso-fit-shape-to-text:t;">
                          <w:txbxContent>
                            <w:p>
                              <w:pPr>
                                <w:jc w:val="center"/>
                              </w:pPr>
                              <w:r>
                                <w:rPr>
                                  <w:rFonts w:hint="eastAsia"/>
                                </w:rPr>
                                <w:t>污水处理设备</w:t>
                              </w:r>
                            </w:p>
                          </w:txbxContent>
                        </v:textbox>
                      </v:shape>
                      <v:shape id="Text Box 26" o:spid="_x0000_s1026" o:spt="202" type="#_x0000_t202" style="position:absolute;left:1243330;top:910309;height:182245;width:89344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pl7INcAAAAFAQAADwAAAAAAAAABACAAAAAiAAAAZHJzL2Rvd25yZXYueG1s&#10;UEsBAhQAFAAAAAgAh07iQCVCVNMyAgAAhAQAAA4AAAAAAAAAAQAgAAAAJgEAAGRycy9lMm9Eb2Mu&#10;eG1sUEsFBgAAAAAGAAYAWQEAAMoFAAAAAA==&#10;">
                        <v:fill on="t" focussize="0,0"/>
                        <v:stroke color="#000000" miterlimit="8" joinstyle="miter"/>
                        <v:imagedata o:title=""/>
                        <o:lock v:ext="edit" aspectratio="f"/>
                        <v:textbox inset="0mm,0mm,0mm,0mm" style="mso-fit-shape-to-text:t;">
                          <w:txbxContent>
                            <w:p>
                              <w:pPr>
                                <w:jc w:val="center"/>
                              </w:pPr>
                              <w:r>
                                <w:rPr>
                                  <w:rFonts w:hint="eastAsia"/>
                                </w:rPr>
                                <w:t>污水</w:t>
                              </w:r>
                              <w:r>
                                <w:t>15</w:t>
                              </w:r>
                              <w:r>
                                <w:rPr>
                                  <w:rFonts w:hint="eastAsia"/>
                                </w:rPr>
                                <w:t>00</w:t>
                              </w:r>
                            </w:p>
                          </w:txbxContent>
                        </v:textbox>
                      </v:shape>
                      <v:shape id="AutoShape 27" o:spid="_x0000_s1026" o:spt="32" type="#_x0000_t32" style="position:absolute;left:3564890;top:463904;height:446405;width:63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PGPdYAAAAFAQAADwAAAAAAAAABACAAAAAiAAAA&#10;ZHJzL2Rvd25yZXYueG1sUEsBAhQAFAAAAAgAh07iQAKAVkUJAgAACQQAAA4AAAAAAAAAAQAgAAAA&#10;JQEAAGRycy9lMm9Eb2MueG1sUEsFBgAAAAAGAAYAWQEAAKAFAAAAAA==&#10;">
                        <v:fill on="f" focussize="0,0"/>
                        <v:stroke color="#000000" joinstyle="round" endarrow="block"/>
                        <v:imagedata o:title=""/>
                        <o:lock v:ext="edit" aspectratio="f"/>
                      </v:shape>
                      <v:shape id="Text Box 28" o:spid="_x0000_s1026" o:spt="202" type="#_x0000_t202" style="position:absolute;left:3147060;top:1551024;height:182245;width:82232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6mXsg1wAAAAUBAAAPAAAAAAAAAAEAIAAAACIAAABkcnMvZG93bnJldi54bWxQ&#10;SwECFAAUAAAACACHTuJAV/TGQzECAACFBAAADgAAAAAAAAABACAAAAAmAQAAZHJzL2Uyb0RvYy54&#10;bWxQSwUGAAAAAAYABgBZAQAAyQUAAAAA&#10;">
                        <v:fill on="t" focussize="0,0"/>
                        <v:stroke color="#000000" miterlimit="8" joinstyle="miter"/>
                        <v:imagedata o:title=""/>
                        <o:lock v:ext="edit" aspectratio="f"/>
                        <v:textbox inset="0mm,0mm,0mm,0mm" style="mso-fit-shape-to-text:t;">
                          <w:txbxContent>
                            <w:p>
                              <w:pPr>
                                <w:jc w:val="center"/>
                              </w:pPr>
                              <w:r>
                                <w:rPr>
                                  <w:rFonts w:hint="eastAsia"/>
                                </w:rPr>
                                <w:t>外排湫</w:t>
                              </w:r>
                              <w:r>
                                <w:t>水</w:t>
                              </w:r>
                              <w:r>
                                <w:rPr>
                                  <w:rFonts w:hint="eastAsia"/>
                                </w:rPr>
                                <w:t>河</w:t>
                              </w:r>
                            </w:p>
                          </w:txbxContent>
                        </v:textbox>
                      </v:shape>
                      <v:shape id="AutoShape 29" o:spid="_x0000_s1026" o:spt="32" type="#_x0000_t32" style="position:absolute;left:3566160;top:1117954;height:446405;width:63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PGPdYAAAAFAQAADwAAAAAAAAABACAAAAAiAAAAZHJzL2Rvd25y&#10;ZXYueG1sUEsBAhQAFAAAAAgAh07iQAdWf8MAAgAA7wMAAA4AAAAAAAAAAQAgAAAAJQEAAGRycy9l&#10;Mm9Eb2MueG1sUEsFBgAAAAAGAAYAWQEAAJcFAAAAAA==&#10;">
                        <v:fill on="f" focussize="0,0"/>
                        <v:stroke color="#000000" joinstyle="round" endarrow="block"/>
                        <v:imagedata o:title=""/>
                        <o:lock v:ext="edit" aspectratio="f"/>
                      </v:shape>
                      <w10:wrap type="none"/>
                      <w10:anchorlock/>
                    </v:group>
                  </w:pict>
                </mc:Fallback>
              </mc:AlternateContent>
            </w:r>
          </w:p>
          <w:p>
            <w:pPr>
              <w:spacing w:line="500" w:lineRule="exact"/>
              <w:ind w:firstLine="480" w:firstLineChars="200"/>
              <w:jc w:val="center"/>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图2-</w:t>
            </w:r>
            <w:r>
              <w:rPr>
                <w:rFonts w:asciiTheme="minorEastAsia" w:hAnsiTheme="minorEastAsia" w:eastAsiaTheme="minorEastAsia"/>
                <w:kern w:val="10"/>
                <w:sz w:val="24"/>
              </w:rPr>
              <w:t>5</w:t>
            </w:r>
            <w:r>
              <w:rPr>
                <w:rFonts w:hint="eastAsia" w:asciiTheme="minorEastAsia" w:hAnsiTheme="minorEastAsia" w:eastAsiaTheme="minorEastAsia"/>
                <w:kern w:val="10"/>
                <w:sz w:val="24"/>
              </w:rPr>
              <w:t xml:space="preserve">    本项目运营期用水平衡图   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(3) 排水</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本工程排水主要为生活污水和雨水，排水管网采用雨污分流制，本项目生活排水排放量为0.1</w:t>
            </w:r>
            <w:r>
              <w:rPr>
                <w:rFonts w:asciiTheme="minorEastAsia" w:hAnsiTheme="minorEastAsia" w:eastAsiaTheme="minorEastAsia"/>
                <w:kern w:val="10"/>
                <w:sz w:val="24"/>
              </w:rPr>
              <w:t>44</w:t>
            </w:r>
            <w:r>
              <w:rPr>
                <w:rFonts w:hint="eastAsia" w:asciiTheme="minorEastAsia" w:hAnsiTheme="minorEastAsia" w:eastAsiaTheme="minorEastAsia"/>
                <w:kern w:val="10"/>
                <w:sz w:val="24"/>
              </w:rPr>
              <w:t>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/d，汇同管网收集后的污水排入污水处理设施内进行处理，尾水处理达标后，排放入湫</w:t>
            </w:r>
            <w:r>
              <w:rPr>
                <w:rFonts w:asciiTheme="minorEastAsia" w:hAnsiTheme="minorEastAsia" w:eastAsiaTheme="minorEastAsia"/>
                <w:kern w:val="10"/>
                <w:sz w:val="24"/>
              </w:rPr>
              <w:t>水</w:t>
            </w:r>
            <w:r>
              <w:rPr>
                <w:rFonts w:hint="eastAsia" w:asciiTheme="minorEastAsia" w:hAnsiTheme="minorEastAsia" w:eastAsiaTheme="minorEastAsia"/>
                <w:kern w:val="10"/>
                <w:sz w:val="24"/>
              </w:rPr>
              <w:t>河。</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场区内雨水通过管道收集后，排入湫</w:t>
            </w:r>
            <w:r>
              <w:rPr>
                <w:rFonts w:asciiTheme="minorEastAsia" w:hAnsiTheme="minorEastAsia" w:eastAsiaTheme="minorEastAsia"/>
                <w:kern w:val="10"/>
                <w:sz w:val="24"/>
              </w:rPr>
              <w:t>水</w:t>
            </w:r>
            <w:r>
              <w:rPr>
                <w:rFonts w:hint="eastAsia" w:asciiTheme="minorEastAsia" w:hAnsiTheme="minorEastAsia" w:eastAsiaTheme="minorEastAsia"/>
                <w:kern w:val="10"/>
                <w:sz w:val="24"/>
              </w:rPr>
              <w:t>河。</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2、供电</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本次工程供电接入东胜村电源。</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3、供暖与制冷</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本项目办公室及辅助设施间内冬季取暖采用空气源热泵系统供应，项目备有2台6</w:t>
            </w:r>
            <w:r>
              <w:rPr>
                <w:rFonts w:asciiTheme="minorEastAsia" w:hAnsiTheme="minorEastAsia" w:eastAsiaTheme="minorEastAsia"/>
                <w:kern w:val="10"/>
                <w:sz w:val="24"/>
              </w:rPr>
              <w:t>0KW</w:t>
            </w:r>
            <w:r>
              <w:rPr>
                <w:rFonts w:hint="eastAsia" w:asciiTheme="minorEastAsia" w:hAnsiTheme="minorEastAsia" w:eastAsiaTheme="minorEastAsia"/>
                <w:kern w:val="10"/>
                <w:sz w:val="24"/>
              </w:rPr>
              <w:t>的空气源热泵，可以满足污水处理厂供暖所需要求。</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和夏季制冷均采用壁挂式冷暖两用空调。</w:t>
            </w:r>
          </w:p>
          <w:p>
            <w:pPr>
              <w:tabs>
                <w:tab w:val="center" w:pos="4537"/>
              </w:tabs>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九、主要原辅材料及能源消耗</w:t>
            </w:r>
          </w:p>
          <w:p>
            <w:pPr>
              <w:tabs>
                <w:tab w:val="center" w:pos="4537"/>
              </w:tabs>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本项目原辅材料消耗</w:t>
            </w:r>
          </w:p>
          <w:p>
            <w:pPr>
              <w:tabs>
                <w:tab w:val="center" w:pos="4537"/>
              </w:tabs>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2-14    项目原辅材料消耗表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134"/>
              <w:gridCol w:w="1699"/>
              <w:gridCol w:w="1270"/>
              <w:gridCol w:w="2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名称</w:t>
                  </w:r>
                </w:p>
              </w:tc>
              <w:tc>
                <w:tcPr>
                  <w:tcW w:w="1134"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消耗量</w:t>
                  </w:r>
                </w:p>
              </w:tc>
              <w:tc>
                <w:tcPr>
                  <w:tcW w:w="1700"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主要成分</w:t>
                  </w:r>
                </w:p>
              </w:tc>
              <w:tc>
                <w:tcPr>
                  <w:tcW w:w="127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用途</w:t>
                  </w:r>
                </w:p>
              </w:tc>
              <w:tc>
                <w:tcPr>
                  <w:tcW w:w="2992"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来源及储存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化学除磷剂(聚铁</w:t>
                  </w:r>
                  <w:r>
                    <w:rPr>
                      <w:rFonts w:ascii="宋体" w:hAnsi="宋体" w:cs="宋体"/>
                      <w:color w:val="000000" w:themeColor="text1"/>
                      <w:kern w:val="0"/>
                      <w:szCs w:val="21"/>
                      <w14:textFill>
                        <w14:solidFill>
                          <w14:schemeClr w14:val="tx1"/>
                        </w14:solidFill>
                      </w14:textFill>
                    </w:rPr>
                    <w:t>)</w:t>
                  </w:r>
                </w:p>
              </w:tc>
              <w:tc>
                <w:tcPr>
                  <w:tcW w:w="1134"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1</w:t>
                  </w:r>
                  <w:r>
                    <w:rPr>
                      <w:rFonts w:ascii="宋体" w:hAnsi="宋体"/>
                      <w:color w:val="000000" w:themeColor="text1"/>
                      <w:kern w:val="10"/>
                      <w:szCs w:val="21"/>
                      <w14:textFill>
                        <w14:solidFill>
                          <w14:schemeClr w14:val="tx1"/>
                        </w14:solidFill>
                      </w14:textFill>
                    </w:rPr>
                    <w:t>09.5t/a</w:t>
                  </w:r>
                </w:p>
              </w:tc>
              <w:tc>
                <w:tcPr>
                  <w:tcW w:w="1700"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bCs/>
                      <w:color w:val="000000" w:themeColor="text1"/>
                      <w:kern w:val="10"/>
                      <w:szCs w:val="21"/>
                      <w14:textFill>
                        <w14:solidFill>
                          <w14:schemeClr w14:val="tx1"/>
                        </w14:solidFill>
                      </w14:textFill>
                    </w:rPr>
                    <w:t>聚合硫酸铁</w:t>
                  </w:r>
                </w:p>
              </w:tc>
              <w:tc>
                <w:tcPr>
                  <w:tcW w:w="127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除磷</w:t>
                  </w:r>
                </w:p>
              </w:tc>
              <w:tc>
                <w:tcPr>
                  <w:tcW w:w="2992"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ascii="宋体" w:hAnsi="宋体"/>
                      <w:color w:val="000000" w:themeColor="text1"/>
                      <w:kern w:val="10"/>
                      <w:szCs w:val="21"/>
                      <w14:textFill>
                        <w14:solidFill>
                          <w14:schemeClr w14:val="tx1"/>
                        </w14:solidFill>
                      </w14:textFill>
                    </w:rPr>
                    <w:t>PAM</w:t>
                  </w:r>
                </w:p>
              </w:tc>
              <w:tc>
                <w:tcPr>
                  <w:tcW w:w="1134"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ascii="宋体" w:hAnsi="宋体"/>
                      <w:color w:val="000000" w:themeColor="text1"/>
                      <w:kern w:val="10"/>
                      <w:szCs w:val="21"/>
                      <w14:textFill>
                        <w14:solidFill>
                          <w14:schemeClr w14:val="tx1"/>
                        </w14:solidFill>
                      </w14:textFill>
                    </w:rPr>
                    <w:t>0.55t/a</w:t>
                  </w:r>
                </w:p>
              </w:tc>
              <w:tc>
                <w:tcPr>
                  <w:tcW w:w="1700"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聚丙烯酰胺</w:t>
                  </w:r>
                </w:p>
              </w:tc>
              <w:tc>
                <w:tcPr>
                  <w:tcW w:w="127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絮凝沉淀</w:t>
                  </w:r>
                </w:p>
              </w:tc>
              <w:tc>
                <w:tcPr>
                  <w:tcW w:w="2992"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碳源加药剂</w:t>
                  </w:r>
                </w:p>
              </w:tc>
              <w:tc>
                <w:tcPr>
                  <w:tcW w:w="1134"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1</w:t>
                  </w:r>
                  <w:r>
                    <w:rPr>
                      <w:rFonts w:ascii="宋体" w:hAnsi="宋体"/>
                      <w:color w:val="000000" w:themeColor="text1"/>
                      <w:kern w:val="10"/>
                      <w:szCs w:val="21"/>
                      <w14:textFill>
                        <w14:solidFill>
                          <w14:schemeClr w14:val="tx1"/>
                        </w14:solidFill>
                      </w14:textFill>
                    </w:rPr>
                    <w:t>0.95</w:t>
                  </w:r>
                </w:p>
              </w:tc>
              <w:tc>
                <w:tcPr>
                  <w:tcW w:w="1700"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乙酸钠</w:t>
                  </w:r>
                </w:p>
              </w:tc>
              <w:tc>
                <w:tcPr>
                  <w:tcW w:w="127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絮凝沉淀</w:t>
                  </w:r>
                </w:p>
              </w:tc>
              <w:tc>
                <w:tcPr>
                  <w:tcW w:w="2992"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污泥加药剂（</w:t>
                  </w:r>
                  <w:r>
                    <w:rPr>
                      <w:rFonts w:ascii="宋体" w:hAnsi="宋体" w:cs="TimesNewRomanPSMT"/>
                      <w:color w:val="000000" w:themeColor="text1"/>
                      <w:kern w:val="0"/>
                      <w:szCs w:val="21"/>
                      <w14:textFill>
                        <w14:solidFill>
                          <w14:schemeClr w14:val="tx1"/>
                        </w14:solidFill>
                      </w14:textFill>
                    </w:rPr>
                    <w:t>PAM+</w:t>
                  </w:r>
                  <w:r>
                    <w:rPr>
                      <w:rFonts w:hint="eastAsia" w:ascii="宋体" w:hAnsi="宋体" w:cs="宋体"/>
                      <w:color w:val="000000" w:themeColor="text1"/>
                      <w:kern w:val="0"/>
                      <w:szCs w:val="21"/>
                      <w14:textFill>
                        <w14:solidFill>
                          <w14:schemeClr w14:val="tx1"/>
                        </w14:solidFill>
                      </w14:textFill>
                    </w:rPr>
                    <w:t>）</w:t>
                  </w:r>
                </w:p>
              </w:tc>
              <w:tc>
                <w:tcPr>
                  <w:tcW w:w="1134"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ascii="宋体" w:hAnsi="宋体"/>
                      <w:color w:val="000000" w:themeColor="text1"/>
                      <w:kern w:val="10"/>
                      <w:szCs w:val="21"/>
                      <w14:textFill>
                        <w14:solidFill>
                          <w14:schemeClr w14:val="tx1"/>
                        </w14:solidFill>
                      </w14:textFill>
                    </w:rPr>
                    <w:t>0.33t/a</w:t>
                  </w:r>
                </w:p>
              </w:tc>
              <w:tc>
                <w:tcPr>
                  <w:tcW w:w="1700"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ascii="宋体" w:hAnsi="宋体"/>
                      <w:color w:val="000000" w:themeColor="text1"/>
                      <w:kern w:val="10"/>
                      <w:szCs w:val="21"/>
                      <w14:textFill>
                        <w14:solidFill>
                          <w14:schemeClr w14:val="tx1"/>
                        </w14:solidFill>
                      </w14:textFill>
                    </w:rPr>
                    <w:t>10%Al</w:t>
                  </w:r>
                  <w:r>
                    <w:rPr>
                      <w:rFonts w:ascii="宋体" w:hAnsi="宋体"/>
                      <w:color w:val="000000" w:themeColor="text1"/>
                      <w:kern w:val="10"/>
                      <w:szCs w:val="21"/>
                      <w:vertAlign w:val="subscript"/>
                      <w14:textFill>
                        <w14:solidFill>
                          <w14:schemeClr w14:val="tx1"/>
                        </w14:solidFill>
                      </w14:textFill>
                    </w:rPr>
                    <w:t>2</w:t>
                  </w:r>
                  <w:r>
                    <w:rPr>
                      <w:rFonts w:ascii="宋体" w:hAnsi="宋体"/>
                      <w:color w:val="000000" w:themeColor="text1"/>
                      <w:kern w:val="10"/>
                      <w:szCs w:val="21"/>
                      <w14:textFill>
                        <w14:solidFill>
                          <w14:schemeClr w14:val="tx1"/>
                        </w14:solidFill>
                      </w14:textFill>
                    </w:rPr>
                    <w:t>O</w:t>
                  </w:r>
                  <w:r>
                    <w:rPr>
                      <w:rFonts w:ascii="宋体" w:hAnsi="宋体"/>
                      <w:color w:val="000000" w:themeColor="text1"/>
                      <w:kern w:val="10"/>
                      <w:szCs w:val="21"/>
                      <w:vertAlign w:val="subscript"/>
                      <w14:textFill>
                        <w14:solidFill>
                          <w14:schemeClr w14:val="tx1"/>
                        </w14:solidFill>
                      </w14:textFill>
                    </w:rPr>
                    <w:t>3</w:t>
                  </w:r>
                  <w:r>
                    <w:rPr>
                      <w:rFonts w:hint="eastAsia" w:ascii="宋体" w:hAnsi="宋体"/>
                      <w:color w:val="000000" w:themeColor="text1"/>
                      <w:kern w:val="10"/>
                      <w:szCs w:val="21"/>
                      <w14:textFill>
                        <w14:solidFill>
                          <w14:schemeClr w14:val="tx1"/>
                        </w14:solidFill>
                      </w14:textFill>
                    </w:rPr>
                    <w:t>，液态</w:t>
                  </w:r>
                </w:p>
              </w:tc>
              <w:tc>
                <w:tcPr>
                  <w:tcW w:w="127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混凝沉淀</w:t>
                  </w:r>
                </w:p>
              </w:tc>
              <w:tc>
                <w:tcPr>
                  <w:tcW w:w="2992"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外购、汽运、罐装存放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消毒剂（</w:t>
                  </w:r>
                  <w:r>
                    <w:rPr>
                      <w:rFonts w:hint="eastAsia" w:ascii="宋体" w:hAnsi="宋体"/>
                      <w:color w:val="000000" w:themeColor="text1"/>
                      <w:szCs w:val="21"/>
                      <w14:textFill>
                        <w14:solidFill>
                          <w14:schemeClr w14:val="tx1"/>
                        </w14:solidFill>
                      </w14:textFill>
                    </w:rPr>
                    <w:t>次氯酸钠</w:t>
                  </w:r>
                  <w:r>
                    <w:rPr>
                      <w:rFonts w:ascii="宋体" w:hAnsi="宋体"/>
                      <w:color w:val="000000" w:themeColor="text1"/>
                      <w:szCs w:val="21"/>
                      <w14:textFill>
                        <w14:solidFill>
                          <w14:schemeClr w14:val="tx1"/>
                        </w14:solidFill>
                      </w14:textFill>
                    </w:rPr>
                    <w:t>）</w:t>
                  </w:r>
                </w:p>
              </w:tc>
              <w:tc>
                <w:tcPr>
                  <w:tcW w:w="1134"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ascii="宋体" w:hAnsi="宋体"/>
                      <w:color w:val="000000" w:themeColor="text1"/>
                      <w:kern w:val="10"/>
                      <w:szCs w:val="21"/>
                      <w14:textFill>
                        <w14:solidFill>
                          <w14:schemeClr w14:val="tx1"/>
                        </w14:solidFill>
                      </w14:textFill>
                    </w:rPr>
                    <w:t>54.75t/a</w:t>
                  </w:r>
                </w:p>
              </w:tc>
              <w:tc>
                <w:tcPr>
                  <w:tcW w:w="1700"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液态</w:t>
                  </w:r>
                </w:p>
              </w:tc>
              <w:tc>
                <w:tcPr>
                  <w:tcW w:w="127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杀菌消毒</w:t>
                  </w:r>
                </w:p>
              </w:tc>
              <w:tc>
                <w:tcPr>
                  <w:tcW w:w="2992"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外购、汽运、桶装存放，由指定厂家送至厂区内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生物除臭剂</w:t>
                  </w:r>
                </w:p>
              </w:tc>
              <w:tc>
                <w:tcPr>
                  <w:tcW w:w="1134"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0</w:t>
                  </w:r>
                  <w:r>
                    <w:rPr>
                      <w:rFonts w:ascii="宋体" w:hAnsi="宋体"/>
                      <w:color w:val="000000" w:themeColor="text1"/>
                      <w:kern w:val="10"/>
                      <w:szCs w:val="21"/>
                      <w14:textFill>
                        <w14:solidFill>
                          <w14:schemeClr w14:val="tx1"/>
                        </w14:solidFill>
                      </w14:textFill>
                    </w:rPr>
                    <w:t>.36t/a</w:t>
                  </w:r>
                </w:p>
              </w:tc>
              <w:tc>
                <w:tcPr>
                  <w:tcW w:w="1700"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氢氧化钠</w:t>
                  </w:r>
                </w:p>
              </w:tc>
              <w:tc>
                <w:tcPr>
                  <w:tcW w:w="1271"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除臭</w:t>
                  </w:r>
                </w:p>
              </w:tc>
              <w:tc>
                <w:tcPr>
                  <w:tcW w:w="2992" w:type="dxa"/>
                  <w:vAlign w:val="center"/>
                </w:tcPr>
                <w:p>
                  <w:pPr>
                    <w:tabs>
                      <w:tab w:val="center" w:pos="4537"/>
                    </w:tabs>
                    <w:spacing w:line="340" w:lineRule="exact"/>
                    <w:jc w:val="center"/>
                    <w:rPr>
                      <w:rFonts w:ascii="宋体" w:hAnsi="宋体"/>
                      <w:color w:val="000000" w:themeColor="text1"/>
                      <w:kern w:val="10"/>
                      <w:szCs w:val="21"/>
                      <w14:textFill>
                        <w14:solidFill>
                          <w14:schemeClr w14:val="tx1"/>
                        </w14:solidFill>
                      </w14:textFill>
                    </w:rPr>
                  </w:pPr>
                  <w:r>
                    <w:rPr>
                      <w:rFonts w:hint="eastAsia" w:ascii="宋体" w:hAnsi="宋体"/>
                      <w:color w:val="000000" w:themeColor="text1"/>
                      <w:kern w:val="10"/>
                      <w:szCs w:val="21"/>
                      <w14:textFill>
                        <w14:solidFill>
                          <w14:schemeClr w14:val="tx1"/>
                        </w14:solidFill>
                      </w14:textFill>
                    </w:rPr>
                    <w:t>外购、汽运、桶装存放，由指定厂家送至厂区内</w:t>
                  </w:r>
                </w:p>
              </w:tc>
            </w:tr>
          </w:tbl>
          <w:p>
            <w:pPr>
              <w:tabs>
                <w:tab w:val="center" w:pos="4537"/>
              </w:tabs>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2、项目原辅材料性质一览表</w:t>
            </w: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表</w:t>
            </w:r>
            <w:r>
              <w:rPr>
                <w:rFonts w:asciiTheme="minorEastAsia" w:hAnsiTheme="minorEastAsia" w:eastAsiaTheme="minorEastAsia"/>
                <w:color w:val="000000" w:themeColor="text1"/>
                <w:kern w:val="10"/>
                <w:sz w:val="24"/>
                <w14:textFill>
                  <w14:solidFill>
                    <w14:schemeClr w14:val="tx1"/>
                  </w14:solidFill>
                </w14:textFill>
              </w:rPr>
              <w:t>2-15    项目原辅材料性质一览表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4389"/>
              <w:gridCol w:w="1417"/>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原辅材料</w:t>
                  </w:r>
                </w:p>
              </w:tc>
              <w:tc>
                <w:tcPr>
                  <w:tcW w:w="4394" w:type="dxa"/>
                </w:tcPr>
                <w:p>
                  <w:pPr>
                    <w:tabs>
                      <w:tab w:val="center" w:pos="4537"/>
                    </w:tabs>
                    <w:spacing w:line="5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理化性质</w:t>
                  </w:r>
                </w:p>
              </w:tc>
              <w:tc>
                <w:tcPr>
                  <w:tcW w:w="1418" w:type="dxa"/>
                </w:tcPr>
                <w:p>
                  <w:pPr>
                    <w:tabs>
                      <w:tab w:val="center" w:pos="4537"/>
                    </w:tabs>
                    <w:spacing w:line="5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燃烧爆炸性</w:t>
                  </w:r>
                </w:p>
              </w:tc>
              <w:tc>
                <w:tcPr>
                  <w:tcW w:w="1289" w:type="dxa"/>
                </w:tcPr>
                <w:p>
                  <w:pPr>
                    <w:tabs>
                      <w:tab w:val="center" w:pos="4537"/>
                    </w:tabs>
                    <w:spacing w:line="5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PAM</w:t>
                  </w:r>
                </w:p>
              </w:tc>
              <w:tc>
                <w:tcPr>
                  <w:tcW w:w="4394" w:type="dxa"/>
                </w:tcPr>
                <w:p>
                  <w:pPr>
                    <w:tabs>
                      <w:tab w:val="center" w:pos="4537"/>
                    </w:tabs>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全名为聚丙烯酰胺，该产品的分子能与分散于溶液中的悬浮粒子架桥吸附，有着极强的絮凝作用。</w:t>
                  </w:r>
                  <w:r>
                    <w:rPr>
                      <w:rFonts w:asciiTheme="minorEastAsia" w:hAnsiTheme="minorEastAsia" w:eastAsiaTheme="minorEastAsia"/>
                      <w:color w:val="000000" w:themeColor="text1"/>
                      <w:kern w:val="10"/>
                      <w:szCs w:val="21"/>
                      <w14:textFill>
                        <w14:solidFill>
                          <w14:schemeClr w14:val="tx1"/>
                        </w14:solidFill>
                      </w14:textFill>
                    </w:rPr>
                    <w:t>PAM</w:t>
                  </w:r>
                  <w:r>
                    <w:rPr>
                      <w:rFonts w:hint="eastAsia" w:asciiTheme="minorEastAsia" w:hAnsiTheme="minorEastAsia" w:eastAsiaTheme="minorEastAsia"/>
                      <w:color w:val="000000" w:themeColor="text1"/>
                      <w:kern w:val="10"/>
                      <w:szCs w:val="21"/>
                      <w14:textFill>
                        <w14:solidFill>
                          <w14:schemeClr w14:val="tx1"/>
                        </w14:solidFill>
                      </w14:textFill>
                    </w:rPr>
                    <w:t>在</w:t>
                  </w:r>
                  <w:r>
                    <w:rPr>
                      <w:rFonts w:asciiTheme="minorEastAsia" w:hAnsiTheme="minorEastAsia" w:eastAsiaTheme="minorEastAsia"/>
                      <w:color w:val="000000" w:themeColor="text1"/>
                      <w:kern w:val="10"/>
                      <w:szCs w:val="21"/>
                      <w14:textFill>
                        <w14:solidFill>
                          <w14:schemeClr w14:val="tx1"/>
                        </w14:solidFill>
                      </w14:textFill>
                    </w:rPr>
                    <w:t>50-60°C下溶于水，也溶于乙酸、丙酸、氯代乙酸、乙二醇、甘油和</w:t>
                  </w:r>
                  <w:r>
                    <w:rPr>
                      <w:rFonts w:hint="eastAsia" w:asciiTheme="minorEastAsia" w:hAnsiTheme="minorEastAsia" w:eastAsiaTheme="minorEastAsia"/>
                      <w:color w:val="000000" w:themeColor="text1"/>
                      <w:kern w:val="10"/>
                      <w:szCs w:val="21"/>
                      <w14:textFill>
                        <w14:solidFill>
                          <w14:schemeClr w14:val="tx1"/>
                        </w14:solidFill>
                      </w14:textFill>
                    </w:rPr>
                    <w:t>胺等有机溶剂。</w:t>
                  </w:r>
                </w:p>
              </w:tc>
              <w:tc>
                <w:tcPr>
                  <w:tcW w:w="1418"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不易燃易爆</w:t>
                  </w:r>
                </w:p>
              </w:tc>
              <w:tc>
                <w:tcPr>
                  <w:tcW w:w="1289"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PAC</w:t>
                  </w:r>
                </w:p>
              </w:tc>
              <w:tc>
                <w:tcPr>
                  <w:tcW w:w="4394" w:type="dxa"/>
                </w:tcPr>
                <w:p>
                  <w:pPr>
                    <w:tabs>
                      <w:tab w:val="center" w:pos="4537"/>
                    </w:tabs>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全名聚合氯化铝，也称净水剂或混凝剂。液体产品为无色、淡黄色、淡灰色或棕褐色透明或半透明液体，无沉淀；固体产品是白色、淡灰色、淡黄色或棕褐色晶粒或粉末。</w:t>
                  </w:r>
                </w:p>
              </w:tc>
              <w:tc>
                <w:tcPr>
                  <w:tcW w:w="1418"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不易燃易爆</w:t>
                  </w:r>
                </w:p>
              </w:tc>
              <w:tc>
                <w:tcPr>
                  <w:tcW w:w="1289"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次氯酸钠</w:t>
                  </w:r>
                </w:p>
              </w:tc>
              <w:tc>
                <w:tcPr>
                  <w:tcW w:w="4394" w:type="dxa"/>
                </w:tcPr>
                <w:p>
                  <w:pPr>
                    <w:tabs>
                      <w:tab w:val="center" w:pos="4537"/>
                    </w:tabs>
                    <w:spacing w:line="300" w:lineRule="exact"/>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化学式</w:t>
                  </w:r>
                  <w:r>
                    <w:rPr>
                      <w:rFonts w:asciiTheme="minorEastAsia" w:hAnsiTheme="minorEastAsia" w:eastAsiaTheme="minorEastAsia"/>
                      <w:color w:val="000000" w:themeColor="text1"/>
                      <w:kern w:val="10"/>
                      <w:szCs w:val="21"/>
                      <w14:textFill>
                        <w14:solidFill>
                          <w14:schemeClr w14:val="tx1"/>
                        </w14:solidFill>
                      </w14:textFill>
                    </w:rPr>
                    <w:t>:NaClO</w:t>
                  </w:r>
                  <w:r>
                    <w:rPr>
                      <w:rFonts w:hint="eastAsia" w:asciiTheme="minorEastAsia" w:hAnsiTheme="minorEastAsia" w:eastAsiaTheme="minorEastAsia"/>
                      <w:color w:val="000000" w:themeColor="text1"/>
                      <w:kern w:val="10"/>
                      <w:szCs w:val="21"/>
                      <w14:textFill>
                        <w14:solidFill>
                          <w14:schemeClr w14:val="tx1"/>
                        </w14:solidFill>
                      </w14:textFill>
                    </w:rPr>
                    <w:t>，别称漂白水、漂水、安替福民、次氯酸钠水溶液。微黄色溶液，有似氯气的气味。侵入途径</w:t>
                  </w:r>
                  <w:r>
                    <w:rPr>
                      <w:rFonts w:asciiTheme="minorEastAsia" w:hAnsiTheme="minorEastAsia" w:eastAsiaTheme="minorEastAsia"/>
                      <w:color w:val="000000" w:themeColor="text1"/>
                      <w:kern w:val="10"/>
                      <w:szCs w:val="21"/>
                      <w14:textFill>
                        <w14:solidFill>
                          <w14:schemeClr w14:val="tx1"/>
                        </w14:solidFill>
                      </w14:textFill>
                    </w:rPr>
                    <w:t>:</w:t>
                  </w:r>
                  <w:r>
                    <w:rPr>
                      <w:rFonts w:hint="eastAsia" w:asciiTheme="minorEastAsia" w:hAnsiTheme="minorEastAsia" w:eastAsiaTheme="minorEastAsia"/>
                      <w:color w:val="000000" w:themeColor="text1"/>
                      <w:kern w:val="10"/>
                      <w:szCs w:val="21"/>
                      <w14:textFill>
                        <w14:solidFill>
                          <w14:schemeClr w14:val="tx1"/>
                        </w14:solidFill>
                      </w14:textFill>
                    </w:rPr>
                    <w:t>吸入、食入、皮肤接触吸收。健康危害：经常用手接触本品的工人，手掌大量出汗，指甲变薄，毛发脱落。本品有致敏作用。本品放出的氯气有可能引起中毒。</w:t>
                  </w:r>
                </w:p>
              </w:tc>
              <w:tc>
                <w:tcPr>
                  <w:tcW w:w="1418" w:type="dxa"/>
                  <w:vAlign w:val="center"/>
                </w:tcPr>
                <w:p>
                  <w:pPr>
                    <w:tabs>
                      <w:tab w:val="center" w:pos="4537"/>
                    </w:tabs>
                    <w:spacing w:line="5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不燃</w:t>
                  </w:r>
                </w:p>
              </w:tc>
              <w:tc>
                <w:tcPr>
                  <w:tcW w:w="1289" w:type="dxa"/>
                  <w:vAlign w:val="center"/>
                </w:tcPr>
                <w:p>
                  <w:pPr>
                    <w:tabs>
                      <w:tab w:val="center" w:pos="4537"/>
                    </w:tabs>
                    <w:spacing w:line="36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具</w:t>
                  </w:r>
                  <w:r>
                    <w:fldChar w:fldCharType="begin"/>
                  </w:r>
                  <w:r>
                    <w:instrText xml:space="preserve"> HYPERLINK "https://baike.so.com/doc/6094923-6308031.html" \t "_blank" </w:instrText>
                  </w:r>
                  <w:r>
                    <w:fldChar w:fldCharType="separate"/>
                  </w:r>
                  <w:r>
                    <w:rPr>
                      <w:rFonts w:hint="eastAsia" w:asciiTheme="minorEastAsia" w:hAnsiTheme="minorEastAsia" w:eastAsiaTheme="minorEastAsia"/>
                      <w:color w:val="000000" w:themeColor="text1"/>
                      <w:kern w:val="10"/>
                      <w14:textFill>
                        <w14:solidFill>
                          <w14:schemeClr w14:val="tx1"/>
                        </w14:solidFill>
                      </w14:textFill>
                    </w:rPr>
                    <w:t>腐蚀性</w:t>
                  </w:r>
                  <w:r>
                    <w:rPr>
                      <w:rFonts w:hint="eastAsia" w:asciiTheme="minorEastAsia" w:hAnsiTheme="minorEastAsia" w:eastAsiaTheme="minorEastAsia"/>
                      <w:color w:val="000000" w:themeColor="text1"/>
                      <w:kern w:val="10"/>
                      <w14:textFill>
                        <w14:solidFill>
                          <w14:schemeClr w14:val="tx1"/>
                        </w14:solidFill>
                      </w14:textFill>
                    </w:rPr>
                    <w:fldChar w:fldCharType="end"/>
                  </w:r>
                  <w:r>
                    <w:rPr>
                      <w:rFonts w:hint="eastAsia" w:asciiTheme="minorEastAsia" w:hAnsiTheme="minorEastAsia" w:eastAsiaTheme="minorEastAsia"/>
                      <w:color w:val="000000" w:themeColor="text1"/>
                      <w:kern w:val="10"/>
                      <w:szCs w:val="21"/>
                      <w14:textFill>
                        <w14:solidFill>
                          <w14:schemeClr w14:val="tx1"/>
                        </w14:solidFill>
                      </w14:textFill>
                    </w:rPr>
                    <w:t>，可致人体灼伤，具有致敏性。</w:t>
                  </w:r>
                </w:p>
              </w:tc>
            </w:tr>
          </w:tbl>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tabs>
                <w:tab w:val="center" w:pos="4537"/>
              </w:tabs>
              <w:spacing w:line="500" w:lineRule="exact"/>
              <w:ind w:firstLine="480" w:firstLineChars="200"/>
              <w:jc w:val="center"/>
              <w:rPr>
                <w:rFonts w:asciiTheme="minorEastAsia" w:hAnsiTheme="minorEastAsia" w:eastAsiaTheme="minorEastAsia"/>
                <w:color w:val="000000" w:themeColor="text1"/>
                <w:kern w:val="10"/>
                <w:sz w:val="24"/>
                <w14:textFill>
                  <w14:solidFill>
                    <w14:schemeClr w14:val="tx1"/>
                  </w14:solidFill>
                </w14:textFill>
              </w:rPr>
            </w:pPr>
          </w:p>
          <w:p>
            <w:pPr>
              <w:spacing w:line="500" w:lineRule="exact"/>
              <w:rPr>
                <w:rFonts w:cs="宋体" w:asciiTheme="minorEastAsia" w:hAnsiTheme="minorEastAsia" w:eastAsiaTheme="minorEastAsia"/>
                <w:bCs/>
                <w:color w:val="FF0000"/>
                <w:szCs w:val="21"/>
              </w:rPr>
            </w:pPr>
          </w:p>
        </w:tc>
      </w:tr>
    </w:tbl>
    <w:p>
      <w:pPr>
        <w:rPr>
          <w:rFonts w:asciiTheme="minorEastAsia" w:hAnsiTheme="minorEastAsia" w:eastAsiaTheme="minorEastAsia"/>
          <w:color w:val="FF0000"/>
        </w:rPr>
        <w:sectPr>
          <w:headerReference r:id="rId7" w:type="default"/>
          <w:footerReference r:id="rId8" w:type="default"/>
          <w:pgSz w:w="11906" w:h="16838"/>
          <w:pgMar w:top="1418" w:right="1418" w:bottom="1418" w:left="1418" w:header="851" w:footer="851" w:gutter="0"/>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84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76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color w:val="FF0000"/>
                <w:sz w:val="21"/>
                <w:szCs w:val="21"/>
              </w:rPr>
            </w:pPr>
            <w:r>
              <w:rPr>
                <w:rFonts w:hint="eastAsia" w:cs="宋体" w:asciiTheme="minorEastAsia" w:hAnsiTheme="minorEastAsia" w:eastAsiaTheme="minorEastAsia"/>
                <w:szCs w:val="21"/>
              </w:rPr>
              <w:t>工艺流程和产排污环节</w:t>
            </w:r>
          </w:p>
        </w:tc>
        <w:tc>
          <w:tcPr>
            <w:tcW w:w="8287" w:type="dxa"/>
          </w:tcPr>
          <w:p>
            <w:pPr>
              <w:pStyle w:val="15"/>
              <w:spacing w:line="50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一、施工期</w:t>
            </w:r>
          </w:p>
          <w:p>
            <w:pPr>
              <w:pStyle w:val="15"/>
              <w:spacing w:line="50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1、管网施工期工艺流程</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本项目污水管网布置尽可能是管道的走向符合地形趋势。</w:t>
            </w:r>
            <w:r>
              <w:rPr>
                <w:rFonts w:hint="eastAsia" w:asciiTheme="minorEastAsia" w:hAnsiTheme="minorEastAsia" w:eastAsiaTheme="minorEastAsia"/>
                <w:sz w:val="24"/>
              </w:rPr>
              <w:t>本次工程污水管网包括污水收集管网及处理厂出口至</w:t>
            </w:r>
            <w:r>
              <w:rPr>
                <w:rFonts w:hint="eastAsia"/>
                <w:sz w:val="24"/>
              </w:rPr>
              <w:t>湫</w:t>
            </w:r>
            <w:r>
              <w:rPr>
                <w:sz w:val="24"/>
              </w:rPr>
              <w:t>水</w:t>
            </w:r>
            <w:r>
              <w:rPr>
                <w:rFonts w:hint="eastAsia" w:asciiTheme="minorEastAsia" w:hAnsiTheme="minorEastAsia" w:eastAsiaTheme="minorEastAsia"/>
                <w:sz w:val="24"/>
              </w:rPr>
              <w:t>河的管网</w:t>
            </w:r>
            <w:r>
              <w:rPr>
                <w:rFonts w:asciiTheme="minorEastAsia" w:hAnsiTheme="minorEastAsia" w:eastAsiaTheme="minorEastAsia"/>
                <w:sz w:val="24"/>
              </w:rPr>
              <w:t>。管线布置中充分利用了地形，并使管线最短、埋深最浅，便于管道系统的施工、运行和维护管理，同时考虑近、远期规划相结合。</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具体管网铺设工艺流程见下图。</w:t>
            </w:r>
          </w:p>
          <w:p>
            <w:pPr>
              <w:spacing w:line="500" w:lineRule="exact"/>
              <w:ind w:firstLine="480" w:firstLineChars="200"/>
              <w:rPr>
                <w:rFonts w:asciiTheme="minorEastAsia" w:hAnsiTheme="minorEastAsia" w:eastAsiaTheme="minorEastAsia"/>
                <w:color w:val="FF0000"/>
                <w:sz w:val="24"/>
              </w:rPr>
            </w:pPr>
            <w:r>
              <w:rPr>
                <w:rFonts w:hint="eastAsia" w:asciiTheme="minorEastAsia" w:hAnsiTheme="minorEastAsia" w:eastAsiaTheme="minorEastAsia"/>
                <w:color w:val="FF0000"/>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139700</wp:posOffset>
                  </wp:positionV>
                  <wp:extent cx="5039995" cy="3098165"/>
                  <wp:effectExtent l="19050" t="0" r="8255" b="0"/>
                  <wp:wrapNone/>
                  <wp:docPr id="13" name="图片 40" descr="I:\Users\Administrato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descr="I:\Users\Administrator\Desktop\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l="12099" t="32275" r="10572" b="34139"/>
                          <a:stretch>
                            <a:fillRect/>
                          </a:stretch>
                        </pic:blipFill>
                        <pic:spPr>
                          <a:xfrm>
                            <a:off x="0" y="0"/>
                            <a:ext cx="5039995" cy="3098165"/>
                          </a:xfrm>
                          <a:prstGeom prst="rect">
                            <a:avLst/>
                          </a:prstGeom>
                          <a:noFill/>
                          <a:ln>
                            <a:noFill/>
                          </a:ln>
                        </pic:spPr>
                      </pic:pic>
                    </a:graphicData>
                  </a:graphic>
                </wp:anchor>
              </w:drawing>
            </w: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tabs>
                <w:tab w:val="left" w:pos="2660"/>
              </w:tabs>
              <w:snapToGrid w:val="0"/>
              <w:spacing w:line="460" w:lineRule="exact"/>
              <w:ind w:firstLine="480" w:firstLineChars="200"/>
              <w:jc w:val="center"/>
              <w:rPr>
                <w:rFonts w:asciiTheme="minorEastAsia" w:hAnsiTheme="minorEastAsia" w:eastAsiaTheme="minorEastAsia"/>
                <w:b/>
                <w:sz w:val="28"/>
                <w:szCs w:val="28"/>
              </w:rPr>
            </w:pPr>
            <w:r>
              <w:rPr>
                <w:rFonts w:hint="eastAsia" w:asciiTheme="minorEastAsia" w:hAnsiTheme="minorEastAsia" w:eastAsiaTheme="minorEastAsia"/>
                <w:sz w:val="24"/>
              </w:rPr>
              <w:t>图2-</w:t>
            </w:r>
            <w:r>
              <w:rPr>
                <w:rFonts w:asciiTheme="minorEastAsia" w:hAnsiTheme="minorEastAsia" w:eastAsiaTheme="minorEastAsia"/>
                <w:sz w:val="24"/>
              </w:rPr>
              <w:t xml:space="preserve">6    </w:t>
            </w:r>
            <w:r>
              <w:rPr>
                <w:rFonts w:hint="eastAsia" w:asciiTheme="minorEastAsia" w:hAnsiTheme="minorEastAsia" w:eastAsiaTheme="minorEastAsia"/>
                <w:sz w:val="24"/>
              </w:rPr>
              <w:t xml:space="preserve"> 管网铺设施工流程示意图</w:t>
            </w:r>
          </w:p>
          <w:p>
            <w:pPr>
              <w:tabs>
                <w:tab w:val="left" w:pos="2660"/>
              </w:tabs>
              <w:snapToGrid w:val="0"/>
              <w:spacing w:line="460" w:lineRule="exact"/>
              <w:ind w:firstLine="562" w:firstLineChars="200"/>
              <w:rPr>
                <w:rFonts w:asciiTheme="minorEastAsia" w:hAnsiTheme="minorEastAsia" w:eastAsiaTheme="minorEastAsia"/>
                <w:b/>
                <w:sz w:val="28"/>
                <w:szCs w:val="28"/>
              </w:rPr>
            </w:pPr>
          </w:p>
          <w:p>
            <w:pPr>
              <w:adjustRightInd w:val="0"/>
              <w:snapToGrid w:val="0"/>
              <w:spacing w:line="500" w:lineRule="exact"/>
              <w:ind w:firstLine="480" w:firstLineChars="200"/>
              <w:rPr>
                <w:rFonts w:asciiTheme="minorEastAsia" w:hAnsiTheme="minorEastAsia" w:eastAsiaTheme="minorEastAsia"/>
                <w:kern w:val="36"/>
                <w:sz w:val="24"/>
                <w:szCs w:val="20"/>
              </w:rPr>
            </w:pPr>
            <w:r>
              <w:rPr>
                <w:rFonts w:hint="eastAsia" w:asciiTheme="minorEastAsia" w:hAnsiTheme="minorEastAsia" w:eastAsiaTheme="minorEastAsia"/>
                <w:kern w:val="36"/>
                <w:sz w:val="24"/>
                <w:szCs w:val="20"/>
              </w:rPr>
              <w:t>管网敷设施工：</w:t>
            </w:r>
          </w:p>
          <w:p>
            <w:pPr>
              <w:adjustRightInd w:val="0"/>
              <w:snapToGrid w:val="0"/>
              <w:spacing w:line="500" w:lineRule="exact"/>
              <w:ind w:firstLine="480" w:firstLineChars="200"/>
              <w:rPr>
                <w:rFonts w:asciiTheme="minorEastAsia" w:hAnsiTheme="minorEastAsia" w:eastAsiaTheme="minorEastAsia"/>
                <w:kern w:val="36"/>
                <w:sz w:val="24"/>
                <w:szCs w:val="20"/>
              </w:rPr>
            </w:pPr>
            <w:r>
              <w:rPr>
                <w:rFonts w:asciiTheme="minorEastAsia" w:hAnsiTheme="minorEastAsia" w:eastAsiaTheme="minorEastAsia"/>
                <w:kern w:val="36"/>
                <w:sz w:val="24"/>
                <w:szCs w:val="20"/>
              </w:rPr>
              <w:t>工程施工时，首先进行作业线路的清理，将管道运至各施工现场，再完成管沟</w:t>
            </w:r>
            <w:r>
              <w:rPr>
                <w:rFonts w:hint="eastAsia" w:asciiTheme="minorEastAsia" w:hAnsiTheme="minorEastAsia" w:eastAsiaTheme="minorEastAsia"/>
                <w:kern w:val="36"/>
                <w:sz w:val="24"/>
                <w:szCs w:val="20"/>
              </w:rPr>
              <w:t>的</w:t>
            </w:r>
            <w:r>
              <w:rPr>
                <w:rFonts w:asciiTheme="minorEastAsia" w:hAnsiTheme="minorEastAsia" w:eastAsiaTheme="minorEastAsia"/>
                <w:kern w:val="36"/>
                <w:sz w:val="24"/>
                <w:szCs w:val="20"/>
              </w:rPr>
              <w:t>开挖</w:t>
            </w:r>
            <w:r>
              <w:rPr>
                <w:rFonts w:hint="eastAsia" w:asciiTheme="minorEastAsia" w:hAnsiTheme="minorEastAsia" w:eastAsiaTheme="minorEastAsia"/>
                <w:kern w:val="36"/>
                <w:sz w:val="24"/>
                <w:szCs w:val="20"/>
              </w:rPr>
              <w:t>；按照</w:t>
            </w:r>
            <w:r>
              <w:rPr>
                <w:rFonts w:asciiTheme="minorEastAsia" w:hAnsiTheme="minorEastAsia" w:eastAsiaTheme="minorEastAsia"/>
                <w:kern w:val="36"/>
                <w:sz w:val="24"/>
                <w:szCs w:val="20"/>
              </w:rPr>
              <w:t>管道施工规范</w:t>
            </w:r>
            <w:r>
              <w:rPr>
                <w:rFonts w:hint="eastAsia" w:asciiTheme="minorEastAsia" w:hAnsiTheme="minorEastAsia" w:eastAsiaTheme="minorEastAsia"/>
                <w:kern w:val="36"/>
                <w:sz w:val="24"/>
                <w:szCs w:val="20"/>
              </w:rPr>
              <w:t>将管道</w:t>
            </w:r>
            <w:r>
              <w:rPr>
                <w:rFonts w:asciiTheme="minorEastAsia" w:hAnsiTheme="minorEastAsia" w:eastAsiaTheme="minorEastAsia"/>
                <w:kern w:val="36"/>
                <w:sz w:val="24"/>
                <w:szCs w:val="20"/>
              </w:rPr>
              <w:t>下到管沟内，</w:t>
            </w:r>
            <w:r>
              <w:rPr>
                <w:rFonts w:hint="eastAsia" w:asciiTheme="minorEastAsia" w:hAnsiTheme="minorEastAsia" w:eastAsiaTheme="minorEastAsia"/>
                <w:kern w:val="36"/>
                <w:sz w:val="24"/>
                <w:szCs w:val="20"/>
              </w:rPr>
              <w:t>对管道进行对接；对接完成后进行试压，检验合格后，</w:t>
            </w:r>
            <w:r>
              <w:rPr>
                <w:rFonts w:asciiTheme="minorEastAsia" w:hAnsiTheme="minorEastAsia" w:eastAsiaTheme="minorEastAsia"/>
                <w:kern w:val="36"/>
                <w:sz w:val="24"/>
                <w:szCs w:val="20"/>
              </w:rPr>
              <w:t>覆土回填</w:t>
            </w:r>
            <w:r>
              <w:rPr>
                <w:rFonts w:hint="eastAsia" w:asciiTheme="minorEastAsia" w:hAnsiTheme="minorEastAsia" w:eastAsiaTheme="minorEastAsia"/>
                <w:kern w:val="36"/>
                <w:sz w:val="24"/>
                <w:szCs w:val="20"/>
              </w:rPr>
              <w:t>，并清理现场、恢复地貌</w:t>
            </w:r>
            <w:r>
              <w:rPr>
                <w:rFonts w:asciiTheme="minorEastAsia" w:hAnsiTheme="minorEastAsia" w:eastAsiaTheme="minorEastAsia"/>
                <w:kern w:val="36"/>
                <w:sz w:val="24"/>
                <w:szCs w:val="20"/>
              </w:rPr>
              <w:t>。</w:t>
            </w: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kern w:val="36"/>
                <w:sz w:val="24"/>
                <w:szCs w:val="20"/>
              </w:rPr>
            </w:pPr>
            <w:r>
              <w:rPr>
                <w:rFonts w:asciiTheme="minorEastAsia" w:hAnsiTheme="minorEastAsia" w:eastAsiaTheme="minorEastAsia"/>
                <w:kern w:val="36"/>
                <w:sz w:val="24"/>
                <w:szCs w:val="20"/>
              </w:rPr>
              <w:t>2</w:t>
            </w:r>
            <w:r>
              <w:rPr>
                <w:rFonts w:hint="eastAsia" w:asciiTheme="minorEastAsia" w:hAnsiTheme="minorEastAsia" w:eastAsiaTheme="minorEastAsia"/>
                <w:kern w:val="36"/>
                <w:sz w:val="24"/>
                <w:szCs w:val="20"/>
              </w:rPr>
              <w:t>、污水处理厂施工期工艺流程及产污环节图</w:t>
            </w:r>
          </w:p>
          <w:p>
            <w:pPr>
              <w:pStyle w:val="8"/>
              <w:rPr>
                <w:rFonts w:asciiTheme="minorEastAsia" w:hAnsiTheme="minorEastAsia" w:eastAsiaTheme="minorEastAsia"/>
                <w:color w:val="FF0000"/>
              </w:rPr>
            </w:pPr>
          </w:p>
          <w:p>
            <w:pPr>
              <w:pStyle w:val="8"/>
              <w:ind w:firstLine="0" w:firstLineChars="0"/>
              <w:rPr>
                <w:rFonts w:asciiTheme="minorEastAsia" w:hAnsiTheme="minorEastAsia" w:eastAsiaTheme="minorEastAsia"/>
                <w:color w:val="FF0000"/>
              </w:rPr>
            </w:pPr>
            <w:r>
              <w:rPr>
                <w:rFonts w:asciiTheme="minorEastAsia" w:hAnsiTheme="minorEastAsia" w:eastAsiaTheme="minorEastAsia"/>
                <w:color w:val="FF0000"/>
              </w:rPr>
              <w:drawing>
                <wp:inline distT="0" distB="0" distL="0" distR="0">
                  <wp:extent cx="5253355" cy="2592070"/>
                  <wp:effectExtent l="0" t="0" r="4445" b="0"/>
                  <wp:docPr id="128" name="图片 128" descr="I:\Users\Administrator\Desktop\蚌埠市第四污水处理厂二期工程（2021年5月）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Users\Administrator\Desktop\蚌埠市第四污水处理厂二期工程（2021年5月） 24.jpg"/>
                          <pic:cNvPicPr>
                            <a:picLocks noChangeAspect="1" noChangeArrowheads="1"/>
                          </pic:cNvPicPr>
                        </pic:nvPicPr>
                        <pic:blipFill>
                          <a:blip r:embed="rId24">
                            <a:extLst>
                              <a:ext uri="{28A0092B-C50C-407E-A947-70E740481C1C}">
                                <a14:useLocalDpi xmlns:a14="http://schemas.microsoft.com/office/drawing/2010/main" val="0"/>
                              </a:ext>
                            </a:extLst>
                          </a:blip>
                          <a:srcRect l="17247" t="10261" r="13245" b="67881"/>
                          <a:stretch>
                            <a:fillRect/>
                          </a:stretch>
                        </pic:blipFill>
                        <pic:spPr>
                          <a:xfrm>
                            <a:off x="0" y="0"/>
                            <a:ext cx="5262056" cy="2596137"/>
                          </a:xfrm>
                          <a:prstGeom prst="rect">
                            <a:avLst/>
                          </a:prstGeom>
                          <a:noFill/>
                          <a:ln>
                            <a:noFill/>
                          </a:ln>
                        </pic:spPr>
                      </pic:pic>
                    </a:graphicData>
                  </a:graphic>
                </wp:inline>
              </w:drawing>
            </w:r>
          </w:p>
          <w:p>
            <w:pPr>
              <w:pStyle w:val="8"/>
              <w:ind w:firstLine="480"/>
              <w:jc w:val="center"/>
              <w:rPr>
                <w:rFonts w:asciiTheme="minorEastAsia" w:hAnsiTheme="minorEastAsia" w:eastAsiaTheme="minorEastAsia"/>
                <w:sz w:val="24"/>
              </w:rPr>
            </w:pPr>
            <w:r>
              <w:rPr>
                <w:rFonts w:hint="eastAsia" w:asciiTheme="minorEastAsia" w:hAnsiTheme="minorEastAsia" w:eastAsiaTheme="minorEastAsia"/>
                <w:sz w:val="24"/>
              </w:rPr>
              <w:t>图</w:t>
            </w:r>
            <w:r>
              <w:rPr>
                <w:rFonts w:asciiTheme="minorEastAsia" w:hAnsiTheme="minorEastAsia" w:eastAsiaTheme="minorEastAsia"/>
                <w:sz w:val="24"/>
              </w:rPr>
              <w:t xml:space="preserve">2-7    </w:t>
            </w:r>
            <w:r>
              <w:rPr>
                <w:rFonts w:hint="eastAsia" w:asciiTheme="minorEastAsia" w:hAnsiTheme="minorEastAsia" w:eastAsiaTheme="minorEastAsia"/>
                <w:sz w:val="24"/>
              </w:rPr>
              <w:t>污水处理厂建设流程</w:t>
            </w:r>
          </w:p>
          <w:p>
            <w:pPr>
              <w:spacing w:line="420" w:lineRule="exact"/>
              <w:ind w:firstLine="480" w:firstLineChars="200"/>
              <w:rPr>
                <w:rFonts w:asciiTheme="minorEastAsia" w:hAnsiTheme="minorEastAsia" w:eastAsiaTheme="minorEastAsia"/>
                <w:sz w:val="24"/>
              </w:rPr>
            </w:pP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二、污水处理厂处理工艺</w:t>
            </w:r>
          </w:p>
          <w:p>
            <w:pPr>
              <w:widowControl/>
              <w:spacing w:line="500" w:lineRule="exact"/>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sz w:val="24"/>
              </w:rPr>
              <w:t>本项目污水处理方案为：项目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r>
              <w:rPr>
                <w:rFonts w:hint="eastAsia" w:asciiTheme="minorEastAsia" w:hAnsiTheme="minorEastAsia" w:eastAsiaTheme="minorEastAsia"/>
                <w:kern w:val="10"/>
                <w:sz w:val="24"/>
              </w:rPr>
              <w:t>消毒采用</w:t>
            </w:r>
            <w:r>
              <w:rPr>
                <w:rFonts w:hint="eastAsia" w:ascii="宋体" w:cs="宋体"/>
                <w:kern w:val="0"/>
                <w:sz w:val="24"/>
              </w:rPr>
              <w:t>“紫外消毒</w:t>
            </w:r>
            <w:r>
              <w:rPr>
                <w:rFonts w:ascii="TimesNewRomanPSMT" w:eastAsia="TimesNewRomanPSMT" w:cs="TimesNewRomanPSMT"/>
                <w:kern w:val="0"/>
                <w:sz w:val="24"/>
              </w:rPr>
              <w:t>+</w:t>
            </w:r>
            <w:r>
              <w:rPr>
                <w:rFonts w:hint="eastAsia" w:ascii="宋体" w:cs="宋体"/>
                <w:kern w:val="0"/>
                <w:sz w:val="24"/>
              </w:rPr>
              <w:t>次氯酸钠”</w:t>
            </w:r>
            <w:r>
              <w:rPr>
                <w:rFonts w:hint="eastAsia" w:asciiTheme="minorEastAsia" w:hAnsiTheme="minorEastAsia" w:eastAsiaTheme="minorEastAsia"/>
                <w:kern w:val="10"/>
                <w:sz w:val="24"/>
              </w:rPr>
              <w:t>。除臭采用生物除臭工艺。</w:t>
            </w:r>
          </w:p>
          <w:p>
            <w:pPr>
              <w:widowControl/>
              <w:spacing w:line="500" w:lineRule="exact"/>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本项目生活污水处理厂处理工艺简述为：</w:t>
            </w:r>
          </w:p>
          <w:p>
            <w:pPr>
              <w:widowControl/>
              <w:spacing w:line="500" w:lineRule="exact"/>
              <w:ind w:firstLine="480" w:firstLineChars="200"/>
              <w:rPr>
                <w:rFonts w:ascii="宋体" w:hAnsi="宋体" w:cs="宋体"/>
                <w:color w:val="000000"/>
                <w:kern w:val="0"/>
                <w:sz w:val="24"/>
                <w:szCs w:val="28"/>
              </w:rPr>
            </w:pPr>
            <w:r>
              <w:rPr>
                <w:rFonts w:hint="eastAsia" w:ascii="宋体" w:hAnsi="宋体" w:cs="宋体"/>
                <w:kern w:val="0"/>
                <w:sz w:val="24"/>
                <w:szCs w:val="28"/>
              </w:rPr>
              <w:t>污水通过管网收集后进入污水处理厂，首先进入粗格栅及提升泵房，此单元主要是拦截污水中较大悬浮物，通过一级提升后进入微滤机去除颗粒较大的悬浮物后进入调节池均衡水量、均匀水质；随后污水经调节池提升泵输送至二级处理单元，首先污水与二沉池回流污泥进入厌氧池，主要功能为污泥释放磷，同时将部分有机物进行氨化，随后污水与一级好氧池混合液一并进入一级缺氧池，该单元功能主要为反硝化脱氮，然后污水进入一级好氧池，主要功能为降解</w:t>
            </w:r>
            <w:r>
              <w:rPr>
                <w:rFonts w:ascii="宋体" w:hAnsi="宋体" w:cs="TimesNewRomanPSMT"/>
                <w:kern w:val="0"/>
                <w:sz w:val="24"/>
                <w:szCs w:val="28"/>
              </w:rPr>
              <w:t>BOD</w:t>
            </w:r>
            <w:r>
              <w:rPr>
                <w:rFonts w:hint="eastAsia" w:ascii="宋体" w:hAnsi="宋体" w:cs="宋体"/>
                <w:kern w:val="0"/>
                <w:sz w:val="24"/>
                <w:szCs w:val="28"/>
              </w:rPr>
              <w:t>、发生硝化反应以及聚磷菌过量吸收磷，然后污水进入二级缺氧池，进一步对污水中的硝化液发生反硝化反应脱氮，另一方面释磷，该段以</w:t>
            </w:r>
            <w:r>
              <w:rPr>
                <w:rFonts w:hint="eastAsia" w:ascii="宋体" w:hAnsi="宋体" w:cs="宋体"/>
                <w:color w:val="000000"/>
                <w:kern w:val="0"/>
                <w:sz w:val="24"/>
                <w:szCs w:val="28"/>
              </w:rPr>
              <w:t>脱氮为主，后污水至二级好氧池去除</w:t>
            </w:r>
            <w:r>
              <w:rPr>
                <w:rFonts w:ascii="宋体" w:hAnsi="宋体" w:cs="TimesNewRomanPSMT"/>
                <w:color w:val="000000"/>
                <w:kern w:val="0"/>
                <w:sz w:val="24"/>
                <w:szCs w:val="28"/>
              </w:rPr>
              <w:t>BOD</w:t>
            </w:r>
            <w:r>
              <w:rPr>
                <w:rFonts w:hint="eastAsia" w:ascii="宋体" w:hAnsi="宋体" w:cs="宋体"/>
                <w:color w:val="000000"/>
                <w:kern w:val="0"/>
                <w:sz w:val="24"/>
                <w:szCs w:val="28"/>
              </w:rPr>
              <w:t>以及富氧以防污水进入二沉池发生厌氧反应，最后污水至竖流式二沉池进行泥水分离；二沉池出水排入中间水池经提升进入深度处理（絮凝沉淀过滤工艺），采用化学除磷药剂降低污水中的</w:t>
            </w:r>
            <w:r>
              <w:rPr>
                <w:rFonts w:ascii="宋体" w:hAnsi="宋体" w:cs="TimesNewRomanPSMT"/>
                <w:color w:val="000000"/>
                <w:kern w:val="0"/>
                <w:sz w:val="24"/>
                <w:szCs w:val="28"/>
              </w:rPr>
              <w:t>TP</w:t>
            </w:r>
            <w:r>
              <w:rPr>
                <w:rFonts w:hint="eastAsia" w:ascii="宋体" w:hAnsi="宋体" w:cs="宋体"/>
                <w:color w:val="000000"/>
                <w:kern w:val="0"/>
                <w:sz w:val="24"/>
                <w:szCs w:val="28"/>
              </w:rPr>
              <w:t>，同时经过滤去除细小悬</w:t>
            </w:r>
            <w:r>
              <w:rPr>
                <w:rFonts w:hint="eastAsia" w:ascii="宋体" w:hAnsi="宋体" w:cs="宋体"/>
                <w:kern w:val="0"/>
                <w:sz w:val="24"/>
                <w:szCs w:val="28"/>
              </w:rPr>
              <w:t>浮物后经管道式紫外消毒装置消毒后后至接触消毒池，在接触消毒池中与消毒剂充分接触后，经巴氏计量渠在线监测</w:t>
            </w:r>
            <w:r>
              <w:rPr>
                <w:rFonts w:hint="eastAsia" w:ascii="宋体" w:hAnsi="宋体" w:cs="宋体"/>
                <w:color w:val="000000"/>
                <w:kern w:val="0"/>
                <w:sz w:val="24"/>
                <w:szCs w:val="28"/>
              </w:rPr>
              <w:t>计量后最后进入反洗水池储存，最后出水达标排放。</w:t>
            </w:r>
          </w:p>
          <w:p>
            <w:pPr>
              <w:widowControl/>
              <w:spacing w:line="500" w:lineRule="exact"/>
              <w:ind w:firstLine="480" w:firstLineChars="200"/>
              <w:jc w:val="left"/>
              <w:rPr>
                <w:rFonts w:ascii="宋体" w:hAnsi="宋体" w:cs="宋体"/>
                <w:color w:val="000000"/>
                <w:kern w:val="0"/>
                <w:sz w:val="24"/>
                <w:szCs w:val="28"/>
              </w:rPr>
            </w:pPr>
            <w:r>
              <w:rPr>
                <w:rFonts w:hint="eastAsia" w:ascii="宋体" w:hAnsi="宋体" w:cs="宋体"/>
                <w:color w:val="000000"/>
                <w:kern w:val="0"/>
                <w:sz w:val="24"/>
                <w:szCs w:val="28"/>
              </w:rPr>
              <w:t>二沉池分离的污泥进入污泥池，一部分回流至厌氧池，一部分做为剩余污泥排入储泥池；絮凝沉淀工艺单元产生污泥静压排泥至储泥池；储泥池的污泥经污泥泵输送至污泥浓缩池浓缩后，经螺杆泵输送至污泥脱水机的脱水后，最后泥饼进入污泥棚最终运至垃圾填埋场统一处理。格栅间和污泥脱水间产生一定的臭气集中收集至生物除臭滤池处理达标后高空排放。</w:t>
            </w:r>
          </w:p>
          <w:p>
            <w:pPr>
              <w:widowControl/>
              <w:spacing w:line="500" w:lineRule="exact"/>
              <w:ind w:firstLine="480" w:firstLineChars="200"/>
              <w:jc w:val="left"/>
              <w:rPr>
                <w:rFonts w:ascii="宋体" w:hAnsi="宋体" w:cs="宋体"/>
                <w:color w:val="000000"/>
                <w:kern w:val="0"/>
                <w:sz w:val="24"/>
                <w:szCs w:val="28"/>
              </w:rPr>
            </w:pPr>
            <w:r>
              <w:rPr>
                <w:rFonts w:hint="eastAsia" w:ascii="宋体" w:hAnsi="宋体" w:cs="宋体"/>
                <w:color w:val="000000"/>
                <w:kern w:val="0"/>
                <w:sz w:val="24"/>
                <w:szCs w:val="28"/>
              </w:rPr>
              <w:t>本项目生产工艺参数见下表：</w:t>
            </w:r>
          </w:p>
          <w:p>
            <w:pPr>
              <w:widowControl/>
              <w:spacing w:line="500" w:lineRule="exact"/>
              <w:ind w:firstLine="480" w:firstLineChars="200"/>
              <w:jc w:val="center"/>
              <w:rPr>
                <w:rFonts w:ascii="宋体" w:hAnsi="宋体" w:cs="宋体"/>
                <w:color w:val="000000"/>
                <w:kern w:val="0"/>
                <w:sz w:val="24"/>
                <w:szCs w:val="28"/>
              </w:rPr>
            </w:pPr>
            <w:r>
              <w:rPr>
                <w:rFonts w:hint="eastAsia" w:ascii="宋体" w:hAnsi="宋体" w:cs="宋体"/>
                <w:color w:val="000000"/>
                <w:kern w:val="0"/>
                <w:sz w:val="24"/>
                <w:szCs w:val="28"/>
              </w:rPr>
              <w:t>表2</w:t>
            </w:r>
            <w:r>
              <w:rPr>
                <w:rFonts w:ascii="宋体" w:hAnsi="宋体" w:cs="宋体"/>
                <w:color w:val="000000"/>
                <w:kern w:val="0"/>
                <w:sz w:val="24"/>
                <w:szCs w:val="28"/>
              </w:rPr>
              <w:t xml:space="preserve">-16    </w:t>
            </w:r>
            <w:r>
              <w:rPr>
                <w:rFonts w:hint="eastAsia" w:ascii="宋体" w:hAnsi="宋体" w:cs="宋体"/>
                <w:color w:val="000000"/>
                <w:kern w:val="0"/>
                <w:sz w:val="24"/>
                <w:szCs w:val="28"/>
              </w:rPr>
              <w:t>污水处理各工序反应停留时间表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3652"/>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工序</w:t>
                  </w:r>
                </w:p>
              </w:tc>
              <w:tc>
                <w:tcPr>
                  <w:tcW w:w="3652" w:type="dxa"/>
                </w:tcPr>
                <w:p>
                  <w:pPr>
                    <w:widowControl/>
                    <w:spacing w:line="360" w:lineRule="exact"/>
                    <w:jc w:val="center"/>
                    <w:rPr>
                      <w:rFonts w:ascii="宋体" w:hAnsi="宋体" w:cs="宋体"/>
                      <w:kern w:val="0"/>
                      <w:szCs w:val="21"/>
                    </w:rPr>
                  </w:pPr>
                  <w:r>
                    <w:rPr>
                      <w:rFonts w:hint="eastAsia" w:ascii="宋体" w:hAnsi="宋体" w:cs="宋体"/>
                      <w:kern w:val="0"/>
                      <w:szCs w:val="21"/>
                    </w:rPr>
                    <w:t>停留时间</w:t>
                  </w:r>
                </w:p>
              </w:tc>
              <w:tc>
                <w:tcPr>
                  <w:tcW w:w="1862" w:type="dxa"/>
                </w:tcPr>
                <w:p>
                  <w:pPr>
                    <w:widowControl/>
                    <w:spacing w:line="360" w:lineRule="exact"/>
                    <w:jc w:val="center"/>
                    <w:rPr>
                      <w:rFonts w:ascii="宋体" w:hAnsi="宋体" w:cs="宋体"/>
                      <w:kern w:val="0"/>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调节</w:t>
                  </w:r>
                </w:p>
              </w:tc>
              <w:tc>
                <w:tcPr>
                  <w:tcW w:w="3652" w:type="dxa"/>
                </w:tcPr>
                <w:p>
                  <w:pPr>
                    <w:widowControl/>
                    <w:spacing w:line="360" w:lineRule="exact"/>
                    <w:jc w:val="center"/>
                    <w:rPr>
                      <w:rFonts w:ascii="宋体" w:hAnsi="宋体" w:cs="宋体"/>
                      <w:kern w:val="0"/>
                      <w:szCs w:val="21"/>
                    </w:rPr>
                  </w:pPr>
                  <w:r>
                    <w:rPr>
                      <w:rFonts w:hint="eastAsia" w:ascii="宋体" w:hAnsi="宋体" w:cs="宋体"/>
                      <w:kern w:val="0"/>
                      <w:szCs w:val="21"/>
                    </w:rPr>
                    <w:t>水力停留时间</w:t>
                  </w:r>
                  <w:r>
                    <w:rPr>
                      <w:rFonts w:ascii="宋体" w:hAnsi="宋体" w:cs="宋体"/>
                      <w:kern w:val="0"/>
                      <w:szCs w:val="21"/>
                    </w:rPr>
                    <w:t>12h</w:t>
                  </w:r>
                </w:p>
              </w:tc>
              <w:tc>
                <w:tcPr>
                  <w:tcW w:w="1862" w:type="dxa"/>
                </w:tcPr>
                <w:p>
                  <w:pPr>
                    <w:widowControl/>
                    <w:spacing w:line="36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生化池水力（</w:t>
                  </w:r>
                  <w:r>
                    <w:rPr>
                      <w:rFonts w:ascii="宋体" w:hAnsi="宋体" w:cs="TimesNewRomanPSMT"/>
                      <w:kern w:val="0"/>
                      <w:szCs w:val="21"/>
                    </w:rPr>
                    <w:t>HRT</w:t>
                  </w:r>
                  <w:r>
                    <w:rPr>
                      <w:rFonts w:hint="eastAsia" w:ascii="宋体" w:hAnsi="宋体" w:cs="宋体"/>
                      <w:kern w:val="0"/>
                      <w:szCs w:val="21"/>
                    </w:rPr>
                    <w:t>）</w:t>
                  </w:r>
                </w:p>
              </w:tc>
              <w:tc>
                <w:tcPr>
                  <w:tcW w:w="3652" w:type="dxa"/>
                </w:tcPr>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1</w:t>
                  </w:r>
                  <w:r>
                    <w:rPr>
                      <w:rFonts w:hint="eastAsia" w:ascii="宋体" w:hAnsi="宋体" w:cs="宋体"/>
                      <w:kern w:val="0"/>
                      <w:szCs w:val="21"/>
                    </w:rPr>
                    <w:t>、总（</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:19.05h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2</w:t>
                  </w:r>
                  <w:r>
                    <w:rPr>
                      <w:rFonts w:hint="eastAsia" w:ascii="宋体" w:hAnsi="宋体" w:cs="宋体"/>
                      <w:kern w:val="0"/>
                      <w:szCs w:val="21"/>
                    </w:rPr>
                    <w:t>、厌氧池（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:1.65h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3</w:t>
                  </w:r>
                  <w:r>
                    <w:rPr>
                      <w:rFonts w:hint="eastAsia" w:ascii="宋体" w:hAnsi="宋体" w:cs="宋体"/>
                      <w:kern w:val="0"/>
                      <w:szCs w:val="21"/>
                    </w:rPr>
                    <w:t>、一级缺氧池（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:4.11h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4</w:t>
                  </w:r>
                  <w:r>
                    <w:rPr>
                      <w:rFonts w:hint="eastAsia" w:ascii="宋体" w:hAnsi="宋体" w:cs="宋体"/>
                      <w:kern w:val="0"/>
                      <w:szCs w:val="21"/>
                    </w:rPr>
                    <w:t>、一级好氧池（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:9.56h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5</w:t>
                  </w:r>
                  <w:r>
                    <w:rPr>
                      <w:rFonts w:hint="eastAsia" w:ascii="宋体" w:hAnsi="宋体" w:cs="宋体"/>
                      <w:kern w:val="0"/>
                      <w:szCs w:val="21"/>
                    </w:rPr>
                    <w:t>、二级缺氧池（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:1.67h</w:t>
                  </w:r>
                </w:p>
                <w:p>
                  <w:pPr>
                    <w:widowControl/>
                    <w:spacing w:line="360" w:lineRule="exact"/>
                    <w:jc w:val="left"/>
                    <w:rPr>
                      <w:rFonts w:ascii="宋体" w:hAnsi="宋体" w:cs="宋体"/>
                      <w:kern w:val="0"/>
                      <w:szCs w:val="21"/>
                    </w:rPr>
                  </w:pPr>
                  <w:r>
                    <w:rPr>
                      <w:rFonts w:ascii="宋体" w:hAnsi="宋体" w:cs="TimesNewRomanPSMT"/>
                      <w:kern w:val="0"/>
                      <w:szCs w:val="21"/>
                    </w:rPr>
                    <w:t>6</w:t>
                  </w:r>
                  <w:r>
                    <w:rPr>
                      <w:rFonts w:hint="eastAsia" w:ascii="宋体" w:hAnsi="宋体" w:cs="宋体"/>
                      <w:kern w:val="0"/>
                      <w:szCs w:val="21"/>
                    </w:rPr>
                    <w:t>、二级好氧池（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:2.06h</w:t>
                  </w:r>
                </w:p>
              </w:tc>
              <w:tc>
                <w:tcPr>
                  <w:tcW w:w="1862" w:type="dxa"/>
                </w:tcPr>
                <w:p>
                  <w:pPr>
                    <w:widowControl/>
                    <w:spacing w:line="360" w:lineRule="exac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二沉池</w:t>
                  </w:r>
                </w:p>
              </w:tc>
              <w:tc>
                <w:tcPr>
                  <w:tcW w:w="3652" w:type="dxa"/>
                </w:tcPr>
                <w:p>
                  <w:pPr>
                    <w:widowControl/>
                    <w:spacing w:line="360" w:lineRule="exact"/>
                    <w:jc w:val="left"/>
                    <w:rPr>
                      <w:rFonts w:ascii="宋体" w:hAnsi="宋体" w:cs="宋体"/>
                      <w:kern w:val="0"/>
                      <w:szCs w:val="21"/>
                    </w:rPr>
                  </w:pPr>
                  <w:r>
                    <w:rPr>
                      <w:rFonts w:hint="eastAsia" w:ascii="宋体" w:hAnsi="宋体" w:cs="宋体"/>
                      <w:kern w:val="0"/>
                      <w:szCs w:val="21"/>
                    </w:rPr>
                    <w:t>2</w:t>
                  </w:r>
                  <w:r>
                    <w:rPr>
                      <w:rFonts w:ascii="宋体" w:hAnsi="宋体" w:cs="宋体"/>
                      <w:kern w:val="0"/>
                      <w:szCs w:val="21"/>
                    </w:rPr>
                    <w:t>.5h</w:t>
                  </w:r>
                </w:p>
              </w:tc>
              <w:tc>
                <w:tcPr>
                  <w:tcW w:w="1862" w:type="dxa"/>
                </w:tcPr>
                <w:p>
                  <w:pPr>
                    <w:widowControl/>
                    <w:spacing w:line="360" w:lineRule="exact"/>
                    <w:jc w:val="left"/>
                    <w:rPr>
                      <w:rFonts w:ascii="宋体" w:hAnsi="宋体" w:cs="宋体"/>
                      <w:kern w:val="0"/>
                      <w:szCs w:val="21"/>
                    </w:rPr>
                  </w:pPr>
                </w:p>
              </w:tc>
            </w:tr>
          </w:tbl>
          <w:p>
            <w:pPr>
              <w:widowControl/>
              <w:spacing w:line="500" w:lineRule="exact"/>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处理工艺流程图见下图：</w:t>
            </w: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kinsoku w:val="0"/>
              <w:overflowPunct w:val="0"/>
              <w:autoSpaceDE w:val="0"/>
              <w:autoSpaceDN w:val="0"/>
              <w:adjustRightInd w:val="0"/>
              <w:jc w:val="center"/>
              <w:rPr>
                <w:kern w:val="0"/>
                <w:position w:val="-257"/>
                <w:sz w:val="20"/>
                <w:szCs w:val="20"/>
              </w:rPr>
            </w:pPr>
            <w:r>
              <w:rPr>
                <w:kern w:val="0"/>
                <w:position w:val="-257"/>
                <w:sz w:val="20"/>
                <w:szCs w:val="20"/>
              </w:rPr>
              <mc:AlternateContent>
                <mc:Choice Requires="wpg">
                  <w:drawing>
                    <wp:anchor distT="0" distB="0" distL="114300" distR="114300" simplePos="0" relativeHeight="251669504" behindDoc="0" locked="0" layoutInCell="1" allowOverlap="1">
                      <wp:simplePos x="0" y="0"/>
                      <wp:positionH relativeFrom="column">
                        <wp:posOffset>3058795</wp:posOffset>
                      </wp:positionH>
                      <wp:positionV relativeFrom="paragraph">
                        <wp:posOffset>5340350</wp:posOffset>
                      </wp:positionV>
                      <wp:extent cx="621030" cy="189865"/>
                      <wp:effectExtent l="0" t="0" r="8255" b="20320"/>
                      <wp:wrapNone/>
                      <wp:docPr id="23" name="组合 23"/>
                      <wp:cNvGraphicFramePr/>
                      <a:graphic xmlns:a="http://schemas.openxmlformats.org/drawingml/2006/main">
                        <a:graphicData uri="http://schemas.microsoft.com/office/word/2010/wordprocessingGroup">
                          <wpg:wgp>
                            <wpg:cNvGrpSpPr/>
                            <wpg:grpSpPr>
                              <a:xfrm>
                                <a:off x="0" y="0"/>
                                <a:ext cx="620925" cy="189781"/>
                                <a:chOff x="0" y="0"/>
                                <a:chExt cx="620925" cy="189781"/>
                              </a:xfrm>
                            </wpg:grpSpPr>
                            <wps:wsp>
                              <wps:cNvPr id="24" name="文本框 24"/>
                              <wps:cNvSpPr txBox="1"/>
                              <wps:spPr>
                                <a:xfrm>
                                  <a:off x="189760" y="0"/>
                                  <a:ext cx="431165" cy="154305"/>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s:wsp>
                              <wps:cNvPr id="25" name="直接箭头连接符 25"/>
                              <wps:cNvCnPr/>
                              <wps:spPr>
                                <a:xfrm flipV="1">
                                  <a:off x="0" y="77638"/>
                                  <a:ext cx="138023" cy="112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40.85pt;margin-top:420.5pt;height:14.95pt;width:48.9pt;z-index:251669504;mso-width-relative:page;mso-height-relative:page;" coordsize="620925,189781" o:gfxdata="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y/RRM2wAAAAsBAAAPAAAAAAAAAAEAIAAAACIAAABkcnMvZG93&#10;bnJldi54bWxQSwECFAAUAAAACACHTuJAMecDo1MDAACLBwAADgAAAAAAAAABACAAAAAqAQAAZHJz&#10;L2Uyb0RvYy54bWxQSwUGAAAAAAYABgBZAQAA7wYAAAAA&#10;">
                      <o:lock v:ext="edit" aspectratio="f"/>
                      <v:shape id="_x0000_s1026" o:spid="_x0000_s1026" o:spt="202" type="#_x0000_t202" style="position:absolute;left:189760;top:0;height:154305;width:431165;" filled="f" stroked="f" coordsize="21600,21600" o:gfxdata="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9GUu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shape id="_x0000_s1026" o:spid="_x0000_s1026" o:spt="32" type="#_x0000_t32" style="position:absolute;left:0;top:77638;flip:y;height:112143;width:138023;" filled="f" stroked="t" coordsize="21600,21600" o:gfxdata="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bVc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group>
                  </w:pict>
                </mc:Fallback>
              </mc:AlternateContent>
            </w:r>
            <w:r>
              <w:rPr>
                <w:kern w:val="0"/>
                <w:position w:val="-257"/>
                <w:sz w:val="20"/>
                <w:szCs w:val="20"/>
              </w:rPr>
              <mc:AlternateContent>
                <mc:Choice Requires="wpg">
                  <w:drawing>
                    <wp:anchor distT="0" distB="0" distL="114300" distR="114300" simplePos="0" relativeHeight="251668480" behindDoc="0" locked="0" layoutInCell="1" allowOverlap="1">
                      <wp:simplePos x="0" y="0"/>
                      <wp:positionH relativeFrom="column">
                        <wp:posOffset>3997325</wp:posOffset>
                      </wp:positionH>
                      <wp:positionV relativeFrom="paragraph">
                        <wp:posOffset>4359275</wp:posOffset>
                      </wp:positionV>
                      <wp:extent cx="620395" cy="302895"/>
                      <wp:effectExtent l="0" t="0" r="8890" b="1905"/>
                      <wp:wrapNone/>
                      <wp:docPr id="20" name="组合 20"/>
                      <wp:cNvGraphicFramePr/>
                      <a:graphic xmlns:a="http://schemas.openxmlformats.org/drawingml/2006/main">
                        <a:graphicData uri="http://schemas.microsoft.com/office/word/2010/wordprocessingGroup">
                          <wpg:wgp>
                            <wpg:cNvGrpSpPr/>
                            <wpg:grpSpPr>
                              <a:xfrm>
                                <a:off x="0" y="0"/>
                                <a:ext cx="620128" cy="302895"/>
                                <a:chOff x="0" y="0"/>
                                <a:chExt cx="620128" cy="302895"/>
                              </a:xfrm>
                            </wpg:grpSpPr>
                            <wps:wsp>
                              <wps:cNvPr id="21" name="文本框 21"/>
                              <wps:cNvSpPr txBox="1"/>
                              <wps:spPr>
                                <a:xfrm>
                                  <a:off x="189598" y="0"/>
                                  <a:ext cx="430530" cy="302895"/>
                                </a:xfrm>
                                <a:prstGeom prst="rect">
                                  <a:avLst/>
                                </a:prstGeom>
                                <a:noFill/>
                                <a:ln w="6350">
                                  <a:noFill/>
                                </a:ln>
                              </wps:spPr>
                              <wps:txbx>
                                <w:txbxContent>
                                  <w:p>
                                    <w:pPr>
                                      <w:rPr>
                                        <w:sz w:val="18"/>
                                      </w:rPr>
                                    </w:pPr>
                                    <w:r>
                                      <w:rPr>
                                        <w:rFonts w:hint="eastAsia"/>
                                        <w:sz w:val="18"/>
                                      </w:rPr>
                                      <w:t>噪声、</w:t>
                                    </w:r>
                                    <w:r>
                                      <w:rPr>
                                        <w:sz w:val="18"/>
                                      </w:rPr>
                                      <w:t>固废</w:t>
                                    </w:r>
                                  </w:p>
                                </w:txbxContent>
                              </wps:txbx>
                              <wps:bodyPr rot="0" spcFirstLastPara="0" vertOverflow="overflow" horzOverflow="overflow" vert="horz" wrap="square" lIns="0" tIns="0" rIns="0" bIns="0" numCol="1" spcCol="0" rtlCol="0" fromWordArt="0" anchor="t" anchorCtr="0" forceAA="0" compatLnSpc="1">
                                <a:spAutoFit/>
                              </wps:bodyPr>
                            </wps:wsp>
                            <wps:wsp>
                              <wps:cNvPr id="22" name="直接箭头连接符 22"/>
                              <wps:cNvCnPr/>
                              <wps:spPr>
                                <a:xfrm flipV="1">
                                  <a:off x="0" y="77638"/>
                                  <a:ext cx="138023" cy="112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14.75pt;margin-top:343.25pt;height:23.85pt;width:48.85pt;z-index:251668480;mso-width-relative:page;mso-height-relative:page;" coordsize="620128,302895" o:gfxdata="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Dha28o2gAAAAsBAAAPAAAAAAAAAAEAIAAAACIAAABkcnMv&#10;ZG93bnJldi54bWxQSwECFAAUAAAACACHTuJAMGwZTFcDAACLBwAADgAAAAAAAAABACAAAAApAQAA&#10;ZHJzL2Uyb0RvYy54bWxQSwUGAAAAAAYABgBZAQAA8gYAAAAA&#10;">
                      <o:lock v:ext="edit" aspectratio="f"/>
                      <v:shape id="_x0000_s1026" o:spid="_x0000_s1026" o:spt="202" type="#_x0000_t202" style="position:absolute;left:189598;top:0;height:302895;width:430530;" filled="f" stroked="f" coordsize="21600,21600" o:gfxdata="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KutO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r>
                                <w:rPr>
                                  <w:sz w:val="18"/>
                                </w:rPr>
                                <w:t>固废</w:t>
                              </w:r>
                            </w:p>
                          </w:txbxContent>
                        </v:textbox>
                      </v:shape>
                      <v:shape id="_x0000_s1026" o:spid="_x0000_s1026" o:spt="32" type="#_x0000_t32" style="position:absolute;left:0;top:77638;flip:y;height:112143;width:138023;" filled="f" stroked="t" coordsize="21600,21600" o:gfxdata="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NB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group>
                  </w:pict>
                </mc:Fallback>
              </mc:AlternateContent>
            </w:r>
            <w:r>
              <w:rPr>
                <w:kern w:val="0"/>
                <w:position w:val="-257"/>
                <w:sz w:val="20"/>
                <w:szCs w:val="20"/>
              </w:rPr>
              <mc:AlternateContent>
                <mc:Choice Requires="wpg">
                  <w:drawing>
                    <wp:anchor distT="0" distB="0" distL="114300" distR="114300" simplePos="0" relativeHeight="251667456" behindDoc="0" locked="0" layoutInCell="1" allowOverlap="1">
                      <wp:simplePos x="0" y="0"/>
                      <wp:positionH relativeFrom="column">
                        <wp:posOffset>2978150</wp:posOffset>
                      </wp:positionH>
                      <wp:positionV relativeFrom="paragraph">
                        <wp:posOffset>4006850</wp:posOffset>
                      </wp:positionV>
                      <wp:extent cx="621030" cy="189865"/>
                      <wp:effectExtent l="0" t="0" r="8255" b="20320"/>
                      <wp:wrapNone/>
                      <wp:docPr id="12" name="组合 12"/>
                      <wp:cNvGraphicFramePr/>
                      <a:graphic xmlns:a="http://schemas.openxmlformats.org/drawingml/2006/main">
                        <a:graphicData uri="http://schemas.microsoft.com/office/word/2010/wordprocessingGroup">
                          <wpg:wgp>
                            <wpg:cNvGrpSpPr/>
                            <wpg:grpSpPr>
                              <a:xfrm>
                                <a:off x="0" y="0"/>
                                <a:ext cx="620925" cy="189781"/>
                                <a:chOff x="0" y="0"/>
                                <a:chExt cx="620925" cy="189781"/>
                              </a:xfrm>
                            </wpg:grpSpPr>
                            <wps:wsp>
                              <wps:cNvPr id="18" name="文本框 18"/>
                              <wps:cNvSpPr txBox="1"/>
                              <wps:spPr>
                                <a:xfrm>
                                  <a:off x="189760" y="0"/>
                                  <a:ext cx="431165" cy="154305"/>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s:wsp>
                              <wps:cNvPr id="19" name="直接箭头连接符 19"/>
                              <wps:cNvCnPr/>
                              <wps:spPr>
                                <a:xfrm flipV="1">
                                  <a:off x="0" y="77638"/>
                                  <a:ext cx="138023" cy="112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4.5pt;margin-top:315.5pt;height:14.95pt;width:48.9pt;z-index:251667456;mso-width-relative:page;mso-height-relative:page;" coordsize="620925,189781" o:gfxdata="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cIHSjdoAAAALAQAADwAAAAAAAAABACAAAAAiAAAAZHJzL2Rvd25y&#10;ZXYueG1sUEsBAhQAFAAAAAgAh07iQHLpSzFSAwAAiwcAAA4AAAAAAAAAAQAgAAAAKQEAAGRycy9l&#10;Mm9Eb2MueG1sUEsFBgAAAAAGAAYAWQEAAO0GAAAAAA==&#10;">
                      <o:lock v:ext="edit" aspectratio="f"/>
                      <v:shape id="_x0000_s1026" o:spid="_x0000_s1026" o:spt="202" type="#_x0000_t202" style="position:absolute;left:189760;top:0;height:154305;width:431165;" filled="f" stroked="f" coordsize="21600,21600" o:gfxdata="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c2fO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shape id="_x0000_s1026" o:spid="_x0000_s1026" o:spt="32" type="#_x0000_t32" style="position:absolute;left:0;top:77638;flip:y;height:112143;width:138023;" filled="f" stroked="t" coordsize="21600,21600" o:gfxdata="UEsDBAoAAAAAAIdO4kAAAAAAAAAAAAAAAAAEAAAAZHJzL1BLAwQUAAAACACHTuJAGscVybwAAADb&#10;AAAADwAAAGRycy9kb3ducmV2LnhtbEVPTWvCQBC9C/0PyxS8iNkotKT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Fcm8AAAA&#10;2w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group>
                  </w:pict>
                </mc:Fallback>
              </mc:AlternateContent>
            </w:r>
            <w:r>
              <w:rPr>
                <w:kern w:val="0"/>
                <w:position w:val="-257"/>
                <w:sz w:val="20"/>
                <w:szCs w:val="20"/>
              </w:rPr>
              <mc:AlternateContent>
                <mc:Choice Requires="wpg">
                  <w:drawing>
                    <wp:anchor distT="0" distB="0" distL="114300" distR="114300" simplePos="0" relativeHeight="251666432" behindDoc="0" locked="0" layoutInCell="1" allowOverlap="1">
                      <wp:simplePos x="0" y="0"/>
                      <wp:positionH relativeFrom="column">
                        <wp:posOffset>3597275</wp:posOffset>
                      </wp:positionH>
                      <wp:positionV relativeFrom="paragraph">
                        <wp:posOffset>2949575</wp:posOffset>
                      </wp:positionV>
                      <wp:extent cx="621030" cy="189865"/>
                      <wp:effectExtent l="0" t="0" r="8255" b="20320"/>
                      <wp:wrapNone/>
                      <wp:docPr id="14" name="组合 14"/>
                      <wp:cNvGraphicFramePr/>
                      <a:graphic xmlns:a="http://schemas.openxmlformats.org/drawingml/2006/main">
                        <a:graphicData uri="http://schemas.microsoft.com/office/word/2010/wordprocessingGroup">
                          <wpg:wgp>
                            <wpg:cNvGrpSpPr/>
                            <wpg:grpSpPr>
                              <a:xfrm>
                                <a:off x="0" y="0"/>
                                <a:ext cx="620925" cy="189781"/>
                                <a:chOff x="0" y="0"/>
                                <a:chExt cx="620925" cy="189781"/>
                              </a:xfrm>
                            </wpg:grpSpPr>
                            <wps:wsp>
                              <wps:cNvPr id="15" name="文本框 15"/>
                              <wps:cNvSpPr txBox="1"/>
                              <wps:spPr>
                                <a:xfrm>
                                  <a:off x="189760" y="0"/>
                                  <a:ext cx="431165" cy="154305"/>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s:wsp>
                              <wps:cNvPr id="16" name="直接箭头连接符 16"/>
                              <wps:cNvCnPr/>
                              <wps:spPr>
                                <a:xfrm flipV="1">
                                  <a:off x="0" y="77638"/>
                                  <a:ext cx="138023" cy="112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3.25pt;margin-top:232.25pt;height:14.95pt;width:48.9pt;z-index:251666432;mso-width-relative:page;mso-height-relative:page;" coordsize="620925,189781" o:gfxdata="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bJUqy2gAAAAsBAAAPAAAAAAAAAAEAIAAAACIAAABkcnMvZG93&#10;bnJldi54bWxQSwECFAAUAAAACACHTuJAhaXC/VQDAACLBwAADgAAAAAAAAABACAAAAApAQAAZHJz&#10;L2Uyb0RvYy54bWxQSwUGAAAAAAYABgBZAQAA7wYAAAAA&#10;">
                      <o:lock v:ext="edit" aspectratio="f"/>
                      <v:shape id="_x0000_s1026" o:spid="_x0000_s1026" o:spt="202" type="#_x0000_t202" style="position:absolute;left:189760;top:0;height:154305;width:431165;" filled="f" stroked="f" coordsize="21600,21600" o:gfxdata="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ddm2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shape id="_x0000_s1026" o:spid="_x0000_s1026" o:spt="32" type="#_x0000_t32" style="position:absolute;left:0;top:77638;flip:y;height:112143;width:138023;" filled="f" stroked="t" coordsize="21600,21600"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group>
                  </w:pict>
                </mc:Fallback>
              </mc:AlternateContent>
            </w:r>
            <w:r>
              <w:rPr>
                <w:kern w:val="0"/>
                <w:position w:val="-257"/>
                <w:sz w:val="20"/>
                <w:szCs w:val="20"/>
              </w:rPr>
              <mc:AlternateContent>
                <mc:Choice Requires="wpg">
                  <w:drawing>
                    <wp:anchor distT="0" distB="0" distL="114300" distR="114300" simplePos="0" relativeHeight="251665408" behindDoc="0" locked="0" layoutInCell="1" allowOverlap="1">
                      <wp:simplePos x="0" y="0"/>
                      <wp:positionH relativeFrom="column">
                        <wp:posOffset>3054350</wp:posOffset>
                      </wp:positionH>
                      <wp:positionV relativeFrom="paragraph">
                        <wp:posOffset>2726055</wp:posOffset>
                      </wp:positionV>
                      <wp:extent cx="621030" cy="189865"/>
                      <wp:effectExtent l="0" t="0" r="8255" b="20320"/>
                      <wp:wrapNone/>
                      <wp:docPr id="9" name="组合 9"/>
                      <wp:cNvGraphicFramePr/>
                      <a:graphic xmlns:a="http://schemas.openxmlformats.org/drawingml/2006/main">
                        <a:graphicData uri="http://schemas.microsoft.com/office/word/2010/wordprocessingGroup">
                          <wpg:wgp>
                            <wpg:cNvGrpSpPr/>
                            <wpg:grpSpPr>
                              <a:xfrm>
                                <a:off x="0" y="0"/>
                                <a:ext cx="620925" cy="189781"/>
                                <a:chOff x="0" y="0"/>
                                <a:chExt cx="620925" cy="189781"/>
                              </a:xfrm>
                            </wpg:grpSpPr>
                            <wps:wsp>
                              <wps:cNvPr id="10" name="文本框 10"/>
                              <wps:cNvSpPr txBox="1"/>
                              <wps:spPr>
                                <a:xfrm>
                                  <a:off x="189760" y="0"/>
                                  <a:ext cx="431165" cy="154305"/>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s:wsp>
                              <wps:cNvPr id="11" name="直接箭头连接符 11"/>
                              <wps:cNvCnPr/>
                              <wps:spPr>
                                <a:xfrm flipV="1">
                                  <a:off x="0" y="77638"/>
                                  <a:ext cx="138023" cy="112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40.5pt;margin-top:214.65pt;height:14.95pt;width:48.9pt;z-index:251665408;mso-width-relative:page;mso-height-relative:page;" coordsize="620925,189781" o:gfxdata="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r+wvp3AAAAAsBAAAPAAAAAAAAAAEAIAAAACIAAABkcnMvZG93bnJl&#10;di54bWxQSwECFAAUAAAACACHTuJA047PPk8DAACJBwAADgAAAAAAAAABACAAAAArAQAAZHJzL2Uy&#10;b0RvYy54bWxQSwUGAAAAAAYABgBZAQAA7AYAAAAA&#10;">
                      <o:lock v:ext="edit" aspectratio="f"/>
                      <v:shape id="_x0000_s1026" o:spid="_x0000_s1026" o:spt="202" type="#_x0000_t202" style="position:absolute;left:189760;top:0;height:154305;width:431165;" filled="f" stroked="f" coordsize="21600,21600" o:gfxdata="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q1f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shape id="_x0000_s1026" o:spid="_x0000_s1026" o:spt="32" type="#_x0000_t32" style="position:absolute;left:0;top:77638;flip:y;height:112143;width:138023;" filled="f" stroked="t" coordsize="21600,21600" o:gfxdata="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xGc+8AAAA&#10;2w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group>
                  </w:pict>
                </mc:Fallback>
              </mc:AlternateContent>
            </w:r>
            <w:r>
              <w:rPr>
                <w:kern w:val="0"/>
                <w:position w:val="-257"/>
                <w:sz w:val="20"/>
                <w:szCs w:val="20"/>
              </w:rPr>
              <mc:AlternateContent>
                <mc:Choice Requires="wpg">
                  <w:drawing>
                    <wp:anchor distT="0" distB="0" distL="114300" distR="114300" simplePos="0" relativeHeight="251664384" behindDoc="0" locked="0" layoutInCell="1" allowOverlap="1">
                      <wp:simplePos x="0" y="0"/>
                      <wp:positionH relativeFrom="column">
                        <wp:posOffset>2899410</wp:posOffset>
                      </wp:positionH>
                      <wp:positionV relativeFrom="paragraph">
                        <wp:posOffset>2252345</wp:posOffset>
                      </wp:positionV>
                      <wp:extent cx="621030" cy="189865"/>
                      <wp:effectExtent l="0" t="0" r="8255" b="20320"/>
                      <wp:wrapNone/>
                      <wp:docPr id="8" name="组合 8"/>
                      <wp:cNvGraphicFramePr/>
                      <a:graphic xmlns:a="http://schemas.openxmlformats.org/drawingml/2006/main">
                        <a:graphicData uri="http://schemas.microsoft.com/office/word/2010/wordprocessingGroup">
                          <wpg:wgp>
                            <wpg:cNvGrpSpPr/>
                            <wpg:grpSpPr>
                              <a:xfrm>
                                <a:off x="0" y="0"/>
                                <a:ext cx="620925" cy="189781"/>
                                <a:chOff x="0" y="0"/>
                                <a:chExt cx="620925" cy="189781"/>
                              </a:xfrm>
                            </wpg:grpSpPr>
                            <wps:wsp>
                              <wps:cNvPr id="5" name="文本框 5"/>
                              <wps:cNvSpPr txBox="1"/>
                              <wps:spPr>
                                <a:xfrm>
                                  <a:off x="189760" y="0"/>
                                  <a:ext cx="431165" cy="154305"/>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s:wsp>
                              <wps:cNvPr id="6" name="直接箭头连接符 6"/>
                              <wps:cNvCnPr/>
                              <wps:spPr>
                                <a:xfrm flipV="1">
                                  <a:off x="0" y="77638"/>
                                  <a:ext cx="138023" cy="112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8.3pt;margin-top:177.35pt;height:14.95pt;width:48.9pt;z-index:251664384;mso-width-relative:page;mso-height-relative:page;" coordsize="620925,189781" o:gfxdata="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nQCa1dsAAAALAQAADwAAAAAAAAABACAAAAAiAAAAZHJzL2Rv&#10;d25yZXYueG1sUEsBAhQAFAAAAAgAh07iQLMEQ69UAwAAhQcAAA4AAAAAAAAAAQAgAAAAKgEAAGRy&#10;cy9lMm9Eb2MueG1sUEsFBgAAAAAGAAYAWQEAAPAGAAAAAA==&#10;">
                      <o:lock v:ext="edit" aspectratio="f"/>
                      <v:shape id="_x0000_s1026" o:spid="_x0000_s1026" o:spt="202" type="#_x0000_t202" style="position:absolute;left:189760;top:0;height:154305;width:431165;" filled="f" stroked="f" coordsize="21600,21600" o:gfxdata="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thOq5AAAA2gAA&#10;AA8AAAAAAAAAAQAgAAAAIgAAAGRycy9kb3ducmV2LnhtbFBLAQIUABQAAAAIAIdO4kAzLwWeOwAA&#10;ADkAAAAQAAAAAAAAAAEAIAAAAAgBAABkcnMvc2hhcGV4bWwueG1sUEsFBgAAAAAGAAYAWwEAALID&#10;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shape id="_x0000_s1026" o:spid="_x0000_s1026" o:spt="32" type="#_x0000_t32" style="position:absolute;left:0;top:77638;flip:y;height:112143;width:138023;" filled="f" stroked="t" coordsize="21600,21600" o:gfxdata="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V4lvQAA&#10;ANo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group>
                  </w:pict>
                </mc:Fallback>
              </mc:AlternateContent>
            </w:r>
            <w:r>
              <w:rPr>
                <w:kern w:val="0"/>
                <w:position w:val="-257"/>
                <w:sz w:val="20"/>
                <w:szCs w:val="20"/>
              </w:rPr>
              <w:drawing>
                <wp:inline distT="0" distB="0" distL="0" distR="0">
                  <wp:extent cx="4125595" cy="8362950"/>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25595" cy="8362950"/>
                          </a:xfrm>
                          <a:prstGeom prst="rect">
                            <a:avLst/>
                          </a:prstGeom>
                          <a:noFill/>
                          <a:ln>
                            <a:noFill/>
                          </a:ln>
                        </pic:spPr>
                      </pic:pic>
                    </a:graphicData>
                  </a:graphic>
                </wp:inline>
              </w:drawing>
            </w:r>
          </w:p>
          <w:p>
            <w:pPr>
              <w:widowControl/>
              <w:spacing w:line="500" w:lineRule="exact"/>
              <w:ind w:firstLine="480" w:firstLineChars="200"/>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图2</w:t>
            </w:r>
            <w:r>
              <w:rPr>
                <w:rFonts w:cs="宋体" w:asciiTheme="minorEastAsia" w:hAnsiTheme="minorEastAsia" w:eastAsiaTheme="minorEastAsia"/>
                <w:kern w:val="0"/>
                <w:sz w:val="24"/>
              </w:rPr>
              <w:t xml:space="preserve">-6    </w:t>
            </w:r>
            <w:r>
              <w:rPr>
                <w:rFonts w:hint="eastAsia" w:cs="宋体" w:asciiTheme="minorEastAsia" w:hAnsiTheme="minorEastAsia" w:eastAsiaTheme="minorEastAsia"/>
                <w:kern w:val="0"/>
                <w:sz w:val="24"/>
              </w:rPr>
              <w:t>污水处理站处理工艺流程及产排污示意图</w:t>
            </w:r>
          </w:p>
          <w:p>
            <w:pPr>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三、主要污染因素</w:t>
            </w:r>
          </w:p>
          <w:p>
            <w:pPr>
              <w:spacing w:line="500" w:lineRule="exact"/>
              <w:ind w:firstLine="480" w:firstLineChars="200"/>
              <w:rPr>
                <w:rFonts w:cs="Courier New" w:asciiTheme="minorEastAsia" w:hAnsiTheme="minorEastAsia" w:eastAsiaTheme="minorEastAsia"/>
                <w:color w:val="000000" w:themeColor="text1"/>
                <w:sz w:val="24"/>
                <w:szCs w:val="21"/>
                <w14:textFill>
                  <w14:solidFill>
                    <w14:schemeClr w14:val="tx1"/>
                  </w14:solidFill>
                </w14:textFill>
              </w:rPr>
            </w:pPr>
            <w:r>
              <w:rPr>
                <w:rFonts w:hint="eastAsia" w:cs="Courier New" w:asciiTheme="minorEastAsia" w:hAnsiTheme="minorEastAsia" w:eastAsiaTheme="minorEastAsia"/>
                <w:color w:val="000000" w:themeColor="text1"/>
                <w:sz w:val="24"/>
                <w:szCs w:val="21"/>
                <w14:textFill>
                  <w14:solidFill>
                    <w14:schemeClr w14:val="tx1"/>
                  </w14:solidFill>
                </w14:textFill>
              </w:rPr>
              <w:t>(一</w:t>
            </w:r>
            <w:r>
              <w:rPr>
                <w:rFonts w:cs="Courier New" w:asciiTheme="minorEastAsia" w:hAnsiTheme="minorEastAsia" w:eastAsiaTheme="minorEastAsia"/>
                <w:color w:val="000000" w:themeColor="text1"/>
                <w:sz w:val="24"/>
                <w:szCs w:val="21"/>
                <w14:textFill>
                  <w14:solidFill>
                    <w14:schemeClr w14:val="tx1"/>
                  </w14:solidFill>
                </w14:textFill>
              </w:rPr>
              <w:t>)</w:t>
            </w:r>
            <w:r>
              <w:rPr>
                <w:rFonts w:hint="eastAsia" w:cs="Courier New" w:asciiTheme="minorEastAsia" w:hAnsiTheme="minorEastAsia" w:eastAsiaTheme="minorEastAsia"/>
                <w:color w:val="000000" w:themeColor="text1"/>
                <w:sz w:val="24"/>
                <w:szCs w:val="21"/>
                <w14:textFill>
                  <w14:solidFill>
                    <w14:schemeClr w14:val="tx1"/>
                  </w14:solidFill>
                </w14:textFill>
              </w:rPr>
              <w:t>施工期</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本项目施工人员主要为附近村民，少量外来施工人员住宿借用附近村庄空闲房屋安排，故施工期不设施工营地，施工期环境影响主要来自施工工地。</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1、环境空气</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(1)施工扬尘：</w:t>
            </w:r>
            <w:r>
              <w:rPr>
                <w:rFonts w:hint="eastAsia" w:asciiTheme="minorEastAsia" w:hAnsiTheme="minorEastAsia" w:eastAsiaTheme="minorEastAsia"/>
                <w:color w:val="000000" w:themeColor="text1"/>
                <w:sz w:val="24"/>
                <w14:textFill>
                  <w14:solidFill>
                    <w14:schemeClr w14:val="tx1"/>
                  </w14:solidFill>
                </w14:textFill>
              </w:rPr>
              <w:t>管道开挖、污水处理厂建设过程中的土方工程以及</w:t>
            </w:r>
            <w:r>
              <w:rPr>
                <w:rFonts w:asciiTheme="minorEastAsia" w:hAnsiTheme="minorEastAsia" w:eastAsiaTheme="minorEastAsia"/>
                <w:color w:val="000000" w:themeColor="text1"/>
                <w:sz w:val="24"/>
                <w14:textFill>
                  <w14:solidFill>
                    <w14:schemeClr w14:val="tx1"/>
                  </w14:solidFill>
                </w14:textFill>
              </w:rPr>
              <w:t>材料堆放、运输车辆产生的扬尘；</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)施工机械尾气、运输车辆尾气</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2、水环境</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施工机械、材料冲洗废水</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(2)试压废水。</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3、声环境</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主要为施工机械噪声和运输车辆噪声</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4、固体废物</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主要为</w:t>
            </w:r>
            <w:r>
              <w:rPr>
                <w:rFonts w:hint="eastAsia" w:asciiTheme="minorEastAsia" w:hAnsiTheme="minorEastAsia" w:eastAsiaTheme="minorEastAsia"/>
                <w:color w:val="000000" w:themeColor="text1"/>
                <w:sz w:val="24"/>
                <w14:textFill>
                  <w14:solidFill>
                    <w14:schemeClr w14:val="tx1"/>
                  </w14:solidFill>
                </w14:textFill>
              </w:rPr>
              <w:t>管沟开挖及污水处理厂厂区工程弃土、</w:t>
            </w:r>
            <w:r>
              <w:rPr>
                <w:rFonts w:asciiTheme="minorEastAsia" w:hAnsiTheme="minorEastAsia" w:eastAsiaTheme="minorEastAsia"/>
                <w:color w:val="000000" w:themeColor="text1"/>
                <w:sz w:val="24"/>
                <w14:textFill>
                  <w14:solidFill>
                    <w14:schemeClr w14:val="tx1"/>
                  </w14:solidFill>
                </w14:textFill>
              </w:rPr>
              <w:t>建筑施工产生的建筑垃圾</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5、生态环境</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在工程施工过程中，对原有地形地貌产生一定扰动，增加土地的裸露面积，施工土方、建筑材料等的任意堆放易被雨水冲刷产生水土流失现象。</w:t>
            </w:r>
          </w:p>
          <w:p>
            <w:pPr>
              <w:spacing w:line="500" w:lineRule="exact"/>
              <w:ind w:firstLine="480" w:firstLineChars="200"/>
              <w:rPr>
                <w:rFonts w:cs="宋体" w:asciiTheme="minorEastAsia" w:hAnsiTheme="minorEastAsia" w:eastAsiaTheme="minorEastAsia"/>
                <w:color w:val="000000" w:themeColor="text1"/>
                <w:sz w:val="24"/>
                <w:szCs w:val="21"/>
                <w14:textFill>
                  <w14:solidFill>
                    <w14:schemeClr w14:val="tx1"/>
                  </w14:solidFill>
                </w14:textFill>
              </w:rPr>
            </w:pPr>
            <w:r>
              <w:rPr>
                <w:rFonts w:hint="eastAsia" w:cs="宋体" w:asciiTheme="minorEastAsia" w:hAnsiTheme="minorEastAsia" w:eastAsiaTheme="minorEastAsia"/>
                <w:color w:val="000000" w:themeColor="text1"/>
                <w:sz w:val="24"/>
                <w:szCs w:val="21"/>
                <w14:textFill>
                  <w14:solidFill>
                    <w14:schemeClr w14:val="tx1"/>
                  </w14:solidFill>
                </w14:textFill>
              </w:rPr>
              <w:t>(二</w:t>
            </w:r>
            <w:r>
              <w:rPr>
                <w:rFonts w:cs="宋体" w:asciiTheme="minorEastAsia" w:hAnsiTheme="minorEastAsia" w:eastAsiaTheme="minorEastAsia"/>
                <w:color w:val="000000" w:themeColor="text1"/>
                <w:sz w:val="24"/>
                <w:szCs w:val="21"/>
                <w14:textFill>
                  <w14:solidFill>
                    <w14:schemeClr w14:val="tx1"/>
                  </w14:solidFill>
                </w14:textFill>
              </w:rPr>
              <w:t>)</w:t>
            </w:r>
            <w:r>
              <w:rPr>
                <w:rFonts w:hint="eastAsia" w:cs="宋体" w:asciiTheme="minorEastAsia" w:hAnsiTheme="minorEastAsia" w:eastAsiaTheme="minorEastAsia"/>
                <w:color w:val="000000" w:themeColor="text1"/>
                <w:sz w:val="24"/>
                <w:szCs w:val="21"/>
                <w14:textFill>
                  <w14:solidFill>
                    <w14:schemeClr w14:val="tx1"/>
                  </w14:solidFill>
                </w14:textFill>
              </w:rPr>
              <w:t>运营期</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1、环境空气</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污水处理各工艺单元</w:t>
            </w:r>
            <w:r>
              <w:rPr>
                <w:rFonts w:hint="eastAsia" w:asciiTheme="minorEastAsia" w:hAnsiTheme="minorEastAsia" w:eastAsiaTheme="minorEastAsia"/>
                <w:color w:val="000000" w:themeColor="text1"/>
                <w:sz w:val="24"/>
                <w14:textFill>
                  <w14:solidFill>
                    <w14:schemeClr w14:val="tx1"/>
                  </w14:solidFill>
                </w14:textFill>
              </w:rPr>
              <w:t>产生的臭气，</w:t>
            </w:r>
            <w:r>
              <w:rPr>
                <w:rFonts w:asciiTheme="minorEastAsia" w:hAnsiTheme="minorEastAsia" w:eastAsiaTheme="minorEastAsia"/>
                <w:color w:val="000000" w:themeColor="text1"/>
                <w:sz w:val="24"/>
                <w14:textFill>
                  <w14:solidFill>
                    <w14:schemeClr w14:val="tx1"/>
                  </w14:solidFill>
                </w14:textFill>
              </w:rPr>
              <w:t>一般以H</w:t>
            </w:r>
            <w:r>
              <w:rPr>
                <w:rFonts w:asciiTheme="minorEastAsia" w:hAnsiTheme="minorEastAsia" w:eastAsiaTheme="minorEastAsia"/>
                <w:color w:val="000000" w:themeColor="text1"/>
                <w:sz w:val="24"/>
                <w:vertAlign w:val="subscript"/>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S和NH</w:t>
            </w:r>
            <w:r>
              <w:rPr>
                <w:rFonts w:asciiTheme="minorEastAsia" w:hAnsiTheme="minorEastAsia" w:eastAsiaTheme="minorEastAsia"/>
                <w:color w:val="000000" w:themeColor="text1"/>
                <w:sz w:val="24"/>
                <w:vertAlign w:val="subscript"/>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为主</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污泥处理单元</w:t>
            </w:r>
            <w:r>
              <w:rPr>
                <w:rFonts w:hint="eastAsia" w:asciiTheme="minorEastAsia" w:hAnsiTheme="minorEastAsia" w:eastAsiaTheme="minorEastAsia"/>
                <w:color w:val="000000" w:themeColor="text1"/>
                <w:sz w:val="24"/>
                <w14:textFill>
                  <w14:solidFill>
                    <w14:schemeClr w14:val="tx1"/>
                  </w14:solidFill>
                </w14:textFill>
              </w:rPr>
              <w:t>产生的臭气，</w:t>
            </w:r>
            <w:r>
              <w:rPr>
                <w:rFonts w:asciiTheme="minorEastAsia" w:hAnsiTheme="minorEastAsia" w:eastAsiaTheme="minorEastAsia"/>
                <w:color w:val="000000" w:themeColor="text1"/>
                <w:sz w:val="24"/>
                <w14:textFill>
                  <w14:solidFill>
                    <w14:schemeClr w14:val="tx1"/>
                  </w14:solidFill>
                </w14:textFill>
              </w:rPr>
              <w:t>一般以H</w:t>
            </w:r>
            <w:r>
              <w:rPr>
                <w:rFonts w:asciiTheme="minorEastAsia" w:hAnsiTheme="minorEastAsia" w:eastAsiaTheme="minorEastAsia"/>
                <w:color w:val="000000" w:themeColor="text1"/>
                <w:sz w:val="24"/>
                <w:vertAlign w:val="subscript"/>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S和NH</w:t>
            </w:r>
            <w:r>
              <w:rPr>
                <w:rFonts w:asciiTheme="minorEastAsia" w:hAnsiTheme="minorEastAsia" w:eastAsiaTheme="minorEastAsia"/>
                <w:color w:val="000000" w:themeColor="text1"/>
                <w:sz w:val="24"/>
                <w:vertAlign w:val="subscript"/>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为主</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2、水环境</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(1)职工生活污水；</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污水处理站排放废水</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3、固体废物</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格栅间产生的栅渣</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(2)沉砂池清理的沉砂；</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污泥浓缩间产生的污泥；</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实验室检验产生的废液；</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5) </w:t>
            </w:r>
            <w:r>
              <w:rPr>
                <w:rFonts w:hint="eastAsia" w:asciiTheme="minorEastAsia" w:hAnsiTheme="minorEastAsia" w:eastAsiaTheme="minorEastAsia"/>
                <w:color w:val="000000" w:themeColor="text1"/>
                <w:sz w:val="24"/>
                <w14:textFill>
                  <w14:solidFill>
                    <w14:schemeClr w14:val="tx1"/>
                  </w14:solidFill>
                </w14:textFill>
              </w:rPr>
              <w:t>设备养护产生的废机油及废油桶。</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6) </w:t>
            </w:r>
            <w:r>
              <w:rPr>
                <w:rFonts w:hint="eastAsia" w:asciiTheme="minorEastAsia" w:hAnsiTheme="minorEastAsia" w:eastAsiaTheme="minorEastAsia"/>
                <w:color w:val="000000" w:themeColor="text1"/>
                <w:sz w:val="24"/>
                <w14:textFill>
                  <w14:solidFill>
                    <w14:schemeClr w14:val="tx1"/>
                  </w14:solidFill>
                </w14:textFill>
              </w:rPr>
              <w:t>职工生活垃圾。</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4、声环境</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主要为运转设备的噪声，噪声源有</w:t>
            </w:r>
            <w:r>
              <w:rPr>
                <w:rFonts w:hint="eastAsia" w:asciiTheme="minorEastAsia" w:hAnsiTheme="minorEastAsia" w:eastAsiaTheme="minorEastAsia"/>
                <w:color w:val="000000" w:themeColor="text1"/>
                <w:sz w:val="24"/>
                <w14:textFill>
                  <w14:solidFill>
                    <w14:schemeClr w14:val="tx1"/>
                  </w14:solidFill>
                </w14:textFill>
              </w:rPr>
              <w:t>压滤</w:t>
            </w:r>
            <w:r>
              <w:rPr>
                <w:rFonts w:asciiTheme="minorEastAsia" w:hAnsiTheme="minorEastAsia" w:eastAsiaTheme="minorEastAsia"/>
                <w:color w:val="000000" w:themeColor="text1"/>
                <w:sz w:val="24"/>
                <w14:textFill>
                  <w14:solidFill>
                    <w14:schemeClr w14:val="tx1"/>
                  </w14:solidFill>
                </w14:textFill>
              </w:rPr>
              <w:t>机、各类泵、鼓风机等</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20" w:firstLineChars="200"/>
              <w:rPr>
                <w:rFonts w:asciiTheme="minorEastAsia" w:hAnsiTheme="minorEastAsia" w:eastAsiaTheme="minorEastAsia"/>
                <w:bCs/>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6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b/>
                <w:sz w:val="21"/>
                <w:szCs w:val="21"/>
              </w:rPr>
            </w:pPr>
            <w:r>
              <w:rPr>
                <w:rFonts w:hint="eastAsia" w:cs="宋体" w:asciiTheme="minorEastAsia" w:hAnsiTheme="minorEastAsia" w:eastAsiaTheme="minorEastAsia"/>
                <w:b/>
                <w:bCs/>
                <w:kern w:val="2"/>
                <w:sz w:val="21"/>
                <w:szCs w:val="21"/>
              </w:rPr>
              <w:t>与项目有关的原有环境污染问题</w:t>
            </w:r>
          </w:p>
        </w:tc>
        <w:tc>
          <w:tcPr>
            <w:tcW w:w="8287" w:type="dxa"/>
          </w:tcPr>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一、项目区域排水现状及存在的问题</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1、排水现状</w:t>
            </w:r>
          </w:p>
          <w:p>
            <w:pPr>
              <w:spacing w:line="520" w:lineRule="exact"/>
              <w:ind w:firstLine="480" w:firstLineChars="200"/>
              <w:rPr>
                <w:rFonts w:ascii="宋体" w:hAnsi="宋体" w:cs="宋体"/>
                <w:kern w:val="0"/>
                <w:sz w:val="24"/>
                <w:szCs w:val="28"/>
              </w:rPr>
            </w:pPr>
            <w:r>
              <w:rPr>
                <w:rFonts w:hint="eastAsia" w:ascii="宋体" w:hAnsi="宋体" w:cs="宋体"/>
                <w:kern w:val="0"/>
                <w:sz w:val="24"/>
                <w:szCs w:val="28"/>
              </w:rPr>
              <w:t>根据实地勘察及甲方提供资料了解，该地区村民人口规模、生活水平、用水习惯和经济条件，农村生活污水主要来源为厨房用水、洗衣和洗浴用水等。</w:t>
            </w:r>
          </w:p>
          <w:p>
            <w:pPr>
              <w:spacing w:line="520" w:lineRule="exact"/>
              <w:ind w:firstLine="480" w:firstLineChars="200"/>
              <w:rPr>
                <w:rFonts w:ascii="宋体" w:hAnsi="宋体" w:cs="宋体"/>
                <w:kern w:val="0"/>
                <w:sz w:val="24"/>
                <w:szCs w:val="28"/>
              </w:rPr>
            </w:pPr>
            <w:r>
              <w:rPr>
                <w:rFonts w:hint="eastAsia" w:ascii="宋体" w:hAnsi="宋体" w:cs="宋体"/>
                <w:kern w:val="0"/>
                <w:sz w:val="24"/>
                <w:szCs w:val="28"/>
              </w:rPr>
              <w:t>安业乡紧邻临县县城，安业村位于县城以南</w:t>
            </w:r>
            <w:r>
              <w:rPr>
                <w:rFonts w:ascii="宋体" w:hAnsi="宋体" w:cs="TimesNewRomanPSMT"/>
                <w:kern w:val="0"/>
                <w:sz w:val="24"/>
                <w:szCs w:val="28"/>
              </w:rPr>
              <w:t>5km</w:t>
            </w:r>
            <w:r>
              <w:rPr>
                <w:rFonts w:hint="eastAsia" w:ascii="宋体" w:hAnsi="宋体" w:cs="宋体"/>
                <w:kern w:val="0"/>
                <w:sz w:val="24"/>
                <w:szCs w:val="28"/>
              </w:rPr>
              <w:t>处，小区较多（临县湫水文峰苑、欣阳小区、祥园小区、东岳山小区），流动人口较多。临县火车站位于安业村</w:t>
            </w:r>
            <w:r>
              <w:rPr>
                <w:rFonts w:ascii="宋体" w:hAnsi="宋体" w:cs="TimesNewRomanPSMT"/>
                <w:kern w:val="0"/>
                <w:sz w:val="24"/>
                <w:szCs w:val="28"/>
              </w:rPr>
              <w:t xml:space="preserve">218 </w:t>
            </w:r>
            <w:r>
              <w:rPr>
                <w:rFonts w:hint="eastAsia" w:ascii="宋体" w:hAnsi="宋体" w:cs="宋体"/>
                <w:kern w:val="0"/>
                <w:sz w:val="24"/>
                <w:szCs w:val="28"/>
              </w:rPr>
              <w:t>省道东侧，正在建设还未投入使用。东岳山村、暖泉会村、安业村位于省道</w:t>
            </w:r>
            <w:r>
              <w:rPr>
                <w:rFonts w:ascii="宋体" w:hAnsi="宋体" w:cs="TimesNewRomanPSMT"/>
                <w:kern w:val="0"/>
                <w:sz w:val="24"/>
                <w:szCs w:val="28"/>
              </w:rPr>
              <w:t>218</w:t>
            </w:r>
            <w:r>
              <w:rPr>
                <w:rFonts w:hint="eastAsia" w:ascii="宋体" w:hAnsi="宋体" w:cs="宋体"/>
                <w:kern w:val="0"/>
                <w:sz w:val="24"/>
                <w:szCs w:val="28"/>
              </w:rPr>
              <w:t>两侧，部分生活污水沿省道明渠、东干渠直排，大部分排污口设在湫水河沿岸。</w:t>
            </w:r>
          </w:p>
          <w:p>
            <w:pPr>
              <w:spacing w:line="520" w:lineRule="exact"/>
              <w:ind w:firstLine="480" w:firstLineChars="200"/>
              <w:rPr>
                <w:rFonts w:ascii="宋体" w:hAnsi="宋体" w:cs="宋体"/>
                <w:kern w:val="0"/>
                <w:sz w:val="24"/>
                <w:szCs w:val="28"/>
              </w:rPr>
            </w:pPr>
            <w:r>
              <w:rPr>
                <w:rFonts w:hint="eastAsia" w:ascii="宋体" w:hAnsi="宋体" w:cs="宋体"/>
                <w:kern w:val="0"/>
                <w:sz w:val="24"/>
                <w:szCs w:val="28"/>
              </w:rPr>
              <w:t>临县湫水文峰苑位于暖泉会村，小区生活污水已接入临县新民污水处理有限公司集中处理。秦鼎盛世花园小区位于安业村，小区生活污水排入湫水河内化粪池，通过吸粪车抽走送至临县新民污水处理有限公司集中处理。祥园小区位于安业村村委会以北，小区生活污水通过管网排入湫水河内化粪池，通过吸粪车抽走送至县城污水处理厂处理。欣阳小区位于安业村南，小区生活污水经方涵直接排入湫水河河道内。</w:t>
            </w:r>
          </w:p>
          <w:p>
            <w:pPr>
              <w:spacing w:line="52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、项目区域现有的污水处理厂</w:t>
            </w:r>
          </w:p>
          <w:p>
            <w:pPr>
              <w:spacing w:line="500" w:lineRule="exact"/>
              <w:ind w:firstLine="480" w:firstLineChars="200"/>
              <w:rPr>
                <w:rFonts w:ascii="宋体" w:hAnsi="宋体"/>
                <w:sz w:val="24"/>
              </w:rPr>
            </w:pPr>
            <w:r>
              <w:rPr>
                <w:rFonts w:hint="eastAsia" w:ascii="宋体" w:hAnsi="宋体" w:cs="宋体"/>
                <w:kern w:val="0"/>
                <w:sz w:val="24"/>
              </w:rPr>
              <w:t>临县新民污水处理有限公司位于安业乡后寨子村，设计处理能力为日处理污水</w:t>
            </w:r>
            <w:r>
              <w:rPr>
                <w:rFonts w:ascii="宋体" w:hAnsi="宋体" w:cs="TimesNewRomanPSMT"/>
                <w:kern w:val="0"/>
                <w:sz w:val="24"/>
              </w:rPr>
              <w:t>1.50</w:t>
            </w:r>
            <w:r>
              <w:rPr>
                <w:rFonts w:hint="eastAsia" w:ascii="宋体" w:hAnsi="宋体" w:cs="宋体"/>
                <w:kern w:val="0"/>
                <w:sz w:val="24"/>
              </w:rPr>
              <w:t>万m</w:t>
            </w:r>
            <w:r>
              <w:rPr>
                <w:rFonts w:ascii="宋体" w:hAnsi="宋体" w:cs="宋体"/>
                <w:kern w:val="0"/>
                <w:sz w:val="24"/>
                <w:vertAlign w:val="superscript"/>
              </w:rPr>
              <w:t>3</w:t>
            </w:r>
            <w:r>
              <w:rPr>
                <w:rFonts w:hint="eastAsia" w:ascii="宋体" w:hAnsi="宋体" w:cs="宋体"/>
                <w:kern w:val="0"/>
                <w:sz w:val="24"/>
              </w:rPr>
              <w:t>。</w:t>
            </w:r>
            <w:r>
              <w:rPr>
                <w:rFonts w:ascii="宋体" w:hAnsi="宋体" w:cs="TimesNewRomanPSMT"/>
                <w:kern w:val="0"/>
                <w:sz w:val="24"/>
              </w:rPr>
              <w:t>2010</w:t>
            </w:r>
            <w:r>
              <w:rPr>
                <w:rFonts w:hint="eastAsia" w:ascii="宋体" w:hAnsi="宋体" w:cs="宋体"/>
                <w:kern w:val="0"/>
                <w:sz w:val="24"/>
              </w:rPr>
              <w:t>年</w:t>
            </w:r>
            <w:r>
              <w:rPr>
                <w:rFonts w:ascii="宋体" w:hAnsi="宋体" w:cs="TimesNewRomanPSMT"/>
                <w:kern w:val="0"/>
                <w:sz w:val="24"/>
              </w:rPr>
              <w:t>12</w:t>
            </w:r>
            <w:r>
              <w:rPr>
                <w:rFonts w:hint="eastAsia" w:ascii="宋体" w:hAnsi="宋体" w:cs="宋体"/>
                <w:kern w:val="0"/>
                <w:sz w:val="24"/>
              </w:rPr>
              <w:t>月正式投入运行，污水处理设备运转良好，日平均处理污水量为</w:t>
            </w:r>
            <w:r>
              <w:rPr>
                <w:rFonts w:ascii="宋体" w:hAnsi="宋体" w:cs="TimesNewRomanPSMT"/>
                <w:kern w:val="0"/>
                <w:sz w:val="24"/>
              </w:rPr>
              <w:t>0.40</w:t>
            </w:r>
            <w:r>
              <w:rPr>
                <w:rFonts w:hint="eastAsia" w:ascii="宋体" w:hAnsi="宋体" w:cs="宋体"/>
                <w:kern w:val="0"/>
                <w:sz w:val="24"/>
              </w:rPr>
              <w:t>万立方米，厂区主体工艺采用</w:t>
            </w:r>
            <w:r>
              <w:rPr>
                <w:rFonts w:ascii="宋体" w:hAnsi="宋体" w:cs="TimesNewRomanPSMT"/>
                <w:kern w:val="0"/>
                <w:sz w:val="24"/>
              </w:rPr>
              <w:t>A</w:t>
            </w:r>
            <w:r>
              <w:rPr>
                <w:rFonts w:ascii="宋体" w:hAnsi="宋体" w:cs="TimesNewRomanPSMT"/>
                <w:kern w:val="0"/>
                <w:sz w:val="24"/>
                <w:vertAlign w:val="superscript"/>
              </w:rPr>
              <w:t>2</w:t>
            </w:r>
            <w:r>
              <w:rPr>
                <w:rFonts w:ascii="宋体" w:hAnsi="宋体" w:cs="TimesNewRomanPSMT"/>
                <w:kern w:val="0"/>
                <w:sz w:val="24"/>
              </w:rPr>
              <w:t>/O</w:t>
            </w:r>
            <w:r>
              <w:rPr>
                <w:rFonts w:hint="eastAsia" w:ascii="宋体" w:hAnsi="宋体" w:cs="宋体"/>
                <w:kern w:val="0"/>
                <w:sz w:val="24"/>
              </w:rPr>
              <w:t>处理工艺，经处理后的污水水质要求为《城镇污水处理厂污染物排放标准》（</w:t>
            </w:r>
            <w:r>
              <w:rPr>
                <w:rFonts w:ascii="宋体" w:hAnsi="宋体" w:cs="TimesNewRomanPSMT"/>
                <w:kern w:val="0"/>
                <w:sz w:val="24"/>
              </w:rPr>
              <w:t>GB18918-2002</w:t>
            </w:r>
            <w:r>
              <w:rPr>
                <w:rFonts w:hint="eastAsia" w:ascii="宋体" w:hAnsi="宋体" w:cs="宋体"/>
                <w:kern w:val="0"/>
                <w:sz w:val="24"/>
              </w:rPr>
              <w:t>）中一级</w:t>
            </w:r>
            <w:r>
              <w:rPr>
                <w:rFonts w:ascii="宋体" w:hAnsi="宋体" w:cs="TimesNewRomanPSMT"/>
                <w:kern w:val="0"/>
                <w:sz w:val="24"/>
              </w:rPr>
              <w:t>B</w:t>
            </w:r>
            <w:r>
              <w:rPr>
                <w:rFonts w:hint="eastAsia" w:ascii="宋体" w:hAnsi="宋体" w:cs="宋体"/>
                <w:kern w:val="0"/>
                <w:sz w:val="24"/>
              </w:rPr>
              <w:t>排放标准。</w:t>
            </w:r>
            <w:r>
              <w:rPr>
                <w:rFonts w:ascii="宋体" w:hAnsi="宋体" w:cs="TimesNewRomanPSMT"/>
                <w:kern w:val="0"/>
                <w:sz w:val="24"/>
              </w:rPr>
              <w:t>2020</w:t>
            </w:r>
            <w:r>
              <w:rPr>
                <w:rFonts w:hint="eastAsia" w:ascii="宋体" w:hAnsi="宋体" w:cs="宋体"/>
                <w:kern w:val="0"/>
                <w:sz w:val="24"/>
              </w:rPr>
              <w:t>年临县投资</w:t>
            </w:r>
            <w:r>
              <w:rPr>
                <w:rFonts w:ascii="宋体" w:hAnsi="宋体" w:cs="TimesNewRomanPSMT"/>
                <w:kern w:val="0"/>
                <w:sz w:val="24"/>
              </w:rPr>
              <w:t>1.8</w:t>
            </w:r>
            <w:r>
              <w:rPr>
                <w:rFonts w:hint="eastAsia" w:ascii="宋体" w:hAnsi="宋体" w:cs="宋体"/>
                <w:kern w:val="0"/>
                <w:sz w:val="24"/>
              </w:rPr>
              <w:t>亿元实施了污水处理厂扩容工程，项目建成后污水处理能力可由原来的</w:t>
            </w:r>
            <w:r>
              <w:rPr>
                <w:rFonts w:ascii="宋体" w:hAnsi="宋体" w:cs="TimesNewRomanPSMT"/>
                <w:kern w:val="0"/>
                <w:sz w:val="24"/>
              </w:rPr>
              <w:t>1.5</w:t>
            </w:r>
            <w:r>
              <w:rPr>
                <w:rFonts w:hint="eastAsia" w:ascii="宋体" w:hAnsi="宋体" w:cs="宋体"/>
                <w:kern w:val="0"/>
                <w:sz w:val="24"/>
              </w:rPr>
              <w:t>万m</w:t>
            </w:r>
            <w:r>
              <w:rPr>
                <w:rFonts w:ascii="宋体" w:hAnsi="宋体" w:cs="宋体"/>
                <w:kern w:val="0"/>
                <w:sz w:val="24"/>
                <w:vertAlign w:val="superscript"/>
              </w:rPr>
              <w:t>3</w:t>
            </w:r>
            <w:r>
              <w:rPr>
                <w:rFonts w:ascii="宋体" w:hAnsi="宋体" w:cs="TimesNewRomanPSMT"/>
                <w:kern w:val="0"/>
                <w:sz w:val="24"/>
              </w:rPr>
              <w:t>/</w:t>
            </w:r>
            <w:r>
              <w:rPr>
                <w:rFonts w:hint="eastAsia" w:ascii="宋体" w:hAnsi="宋体" w:cs="宋体"/>
                <w:kern w:val="0"/>
                <w:sz w:val="24"/>
              </w:rPr>
              <w:t>d提升到</w:t>
            </w:r>
            <w:r>
              <w:rPr>
                <w:rFonts w:ascii="宋体" w:hAnsi="宋体" w:cs="TimesNewRomanPSMT"/>
                <w:kern w:val="0"/>
                <w:sz w:val="24"/>
              </w:rPr>
              <w:t>4.5</w:t>
            </w:r>
            <w:r>
              <w:rPr>
                <w:rFonts w:hint="eastAsia" w:ascii="宋体" w:hAnsi="宋体" w:cs="宋体"/>
                <w:kern w:val="0"/>
                <w:sz w:val="24"/>
              </w:rPr>
              <w:t>万m</w:t>
            </w:r>
            <w:r>
              <w:rPr>
                <w:rFonts w:ascii="宋体" w:hAnsi="宋体" w:cs="宋体"/>
                <w:kern w:val="0"/>
                <w:sz w:val="24"/>
                <w:vertAlign w:val="superscript"/>
              </w:rPr>
              <w:t>3</w:t>
            </w:r>
            <w:r>
              <w:rPr>
                <w:rFonts w:ascii="宋体" w:hAnsi="宋体" w:cs="TimesNewRomanPSMT"/>
                <w:kern w:val="0"/>
                <w:sz w:val="24"/>
              </w:rPr>
              <w:t>/</w:t>
            </w:r>
            <w:r>
              <w:rPr>
                <w:rFonts w:hint="eastAsia" w:ascii="宋体" w:hAnsi="宋体" w:cs="宋体"/>
                <w:kern w:val="0"/>
                <w:sz w:val="24"/>
              </w:rPr>
              <w:t>d，城区生活污水将全部实现应收尽收。项目占地面积</w:t>
            </w:r>
            <w:r>
              <w:rPr>
                <w:rFonts w:ascii="宋体" w:hAnsi="宋体" w:cs="TimesNewRomanPSMT"/>
                <w:kern w:val="0"/>
                <w:sz w:val="24"/>
              </w:rPr>
              <w:t>38.6</w:t>
            </w:r>
            <w:r>
              <w:rPr>
                <w:rFonts w:hint="eastAsia" w:ascii="宋体" w:hAnsi="宋体" w:cs="宋体"/>
                <w:kern w:val="0"/>
                <w:sz w:val="24"/>
              </w:rPr>
              <w:t>亩，出水化学需氧量、氨氮、总磷三项指标严格执行《地表水环境质量标准》（</w:t>
            </w:r>
            <w:r>
              <w:rPr>
                <w:rFonts w:ascii="宋体" w:hAnsi="宋体" w:cs="TimesNewRomanPSMT"/>
                <w:kern w:val="0"/>
                <w:sz w:val="24"/>
              </w:rPr>
              <w:t>GB3838-2002</w:t>
            </w:r>
            <w:r>
              <w:rPr>
                <w:rFonts w:hint="eastAsia" w:ascii="宋体" w:hAnsi="宋体" w:cs="宋体"/>
                <w:kern w:val="0"/>
                <w:sz w:val="24"/>
              </w:rPr>
              <w:t>）中的</w:t>
            </w:r>
            <w:r>
              <w:rPr>
                <w:rFonts w:ascii="宋体" w:hAnsi="宋体" w:cs="TimesNewRomanPSMT"/>
                <w:kern w:val="0"/>
                <w:sz w:val="24"/>
              </w:rPr>
              <w:t>V</w:t>
            </w:r>
            <w:r>
              <w:rPr>
                <w:rFonts w:hint="eastAsia" w:ascii="宋体" w:hAnsi="宋体" w:cs="宋体"/>
                <w:kern w:val="0"/>
                <w:sz w:val="24"/>
              </w:rPr>
              <w:t>类水水质标准，其他指标达《城镇污水处理厂污染物排放标准》（</w:t>
            </w:r>
            <w:r>
              <w:rPr>
                <w:rFonts w:ascii="宋体" w:hAnsi="宋体" w:cs="TimesNewRomanPSMT"/>
                <w:kern w:val="0"/>
                <w:sz w:val="24"/>
              </w:rPr>
              <w:t>GB18918-2002</w:t>
            </w:r>
            <w:r>
              <w:rPr>
                <w:rFonts w:hint="eastAsia" w:ascii="宋体" w:hAnsi="宋体" w:cs="宋体"/>
                <w:kern w:val="0"/>
                <w:sz w:val="24"/>
              </w:rPr>
              <w:t>）中的一级</w:t>
            </w:r>
            <w:r>
              <w:rPr>
                <w:rFonts w:ascii="宋体" w:hAnsi="宋体" w:cs="TimesNewRomanPSMT"/>
                <w:kern w:val="0"/>
                <w:sz w:val="24"/>
              </w:rPr>
              <w:t>A</w:t>
            </w:r>
            <w:r>
              <w:rPr>
                <w:rFonts w:hint="eastAsia" w:ascii="宋体" w:hAnsi="宋体" w:cs="宋体"/>
                <w:kern w:val="0"/>
                <w:sz w:val="24"/>
              </w:rPr>
              <w:t>标准。服务范围为：下川坪、沟门、西街等村。</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3、存在的环境问题</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本次污水处理厂收集污水的范围内的部分村庄生活污水直排，部分小区设有化粪池，后采用罐车抽吸到污水处理厂，均不是很便利的，此次污水处理厂的建设已客不容缓。</w:t>
            </w: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sz w:val="24"/>
              </w:rPr>
            </w:pPr>
          </w:p>
          <w:p>
            <w:pPr>
              <w:adjustRightInd w:val="0"/>
              <w:snapToGrid w:val="0"/>
              <w:rPr>
                <w:rFonts w:asciiTheme="minorEastAsia" w:hAnsiTheme="minorEastAsia" w:eastAsiaTheme="minorEastAsia"/>
                <w:bCs/>
                <w:szCs w:val="21"/>
              </w:rPr>
            </w:pPr>
          </w:p>
          <w:p>
            <w:pPr>
              <w:adjustRightInd w:val="0"/>
              <w:snapToGrid w:val="0"/>
              <w:rPr>
                <w:rFonts w:asciiTheme="minorEastAsia" w:hAnsiTheme="minorEastAsia" w:eastAsiaTheme="minorEastAsia"/>
                <w:bCs/>
                <w:szCs w:val="21"/>
              </w:rPr>
            </w:pPr>
          </w:p>
          <w:p>
            <w:pPr>
              <w:adjustRightInd w:val="0"/>
              <w:snapToGrid w:val="0"/>
              <w:rPr>
                <w:rFonts w:asciiTheme="minorEastAsia" w:hAnsiTheme="minorEastAsia" w:eastAsiaTheme="minorEastAsia"/>
                <w:bCs/>
                <w:szCs w:val="21"/>
              </w:rPr>
            </w:pPr>
          </w:p>
        </w:tc>
      </w:tr>
    </w:tbl>
    <w:p>
      <w:pPr>
        <w:pStyle w:val="24"/>
        <w:spacing w:before="0" w:beforeAutospacing="0" w:after="0" w:afterAutospacing="0"/>
        <w:jc w:val="center"/>
        <w:rPr>
          <w:rFonts w:asciiTheme="minorEastAsia" w:hAnsiTheme="minorEastAsia" w:eastAsiaTheme="minorEastAsia"/>
          <w:snapToGrid w:val="0"/>
          <w:color w:val="FF0000"/>
          <w:sz w:val="36"/>
          <w:szCs w:val="36"/>
        </w:rPr>
        <w:sectPr>
          <w:pgSz w:w="11906" w:h="16838"/>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color w:val="000000" w:themeColor="text1"/>
          <w:sz w:val="30"/>
          <w:szCs w:val="30"/>
          <w14:textFill>
            <w14:solidFill>
              <w14:schemeClr w14:val="tx1"/>
            </w14:solidFill>
          </w14:textFill>
        </w:rPr>
      </w:pPr>
      <w:r>
        <w:rPr>
          <w:rFonts w:hint="eastAsia" w:asciiTheme="minorEastAsia" w:hAnsiTheme="minorEastAsia" w:eastAsiaTheme="minorEastAsia"/>
          <w:b/>
          <w:snapToGrid w:val="0"/>
          <w:color w:val="000000" w:themeColor="text1"/>
          <w:sz w:val="30"/>
          <w:szCs w:val="30"/>
          <w14:textFill>
            <w14:solidFill>
              <w14:schemeClr w14:val="tx1"/>
            </w14:solidFill>
          </w14:textFill>
        </w:rPr>
        <w:t>三、区域环境质量现状、环境保护目标及评价标准</w:t>
      </w:r>
    </w:p>
    <w:tbl>
      <w:tblPr>
        <w:tblStyle w:val="29"/>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区域</w:t>
            </w:r>
          </w:p>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环境</w:t>
            </w:r>
          </w:p>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质量</w:t>
            </w:r>
          </w:p>
          <w:p>
            <w:pPr>
              <w:pStyle w:val="24"/>
              <w:spacing w:before="0" w:beforeAutospacing="0" w:after="0" w:afterAutospacing="0" w:line="500" w:lineRule="exact"/>
              <w:jc w:val="center"/>
              <w:rPr>
                <w:rFonts w:asciiTheme="minorEastAsia" w:hAnsiTheme="minorEastAsia" w:eastAsiaTheme="minorEastAsia"/>
                <w:b/>
                <w:snapToGrid w:val="0"/>
                <w:color w:val="FF0000"/>
                <w:sz w:val="30"/>
                <w:szCs w:val="30"/>
              </w:rPr>
            </w:pPr>
            <w:r>
              <w:rPr>
                <w:rFonts w:hint="eastAsia" w:cs="宋体" w:asciiTheme="minorEastAsia" w:hAnsiTheme="minorEastAsia" w:eastAsiaTheme="minorEastAsia"/>
                <w:b/>
                <w:szCs w:val="21"/>
              </w:rPr>
              <w:t>现状</w:t>
            </w:r>
          </w:p>
        </w:tc>
        <w:tc>
          <w:tcPr>
            <w:tcW w:w="8794" w:type="dxa"/>
          </w:tcPr>
          <w:p>
            <w:pPr>
              <w:spacing w:line="500" w:lineRule="exact"/>
              <w:ind w:firstLine="470" w:firstLineChars="196"/>
              <w:jc w:val="left"/>
              <w:rPr>
                <w:rFonts w:asciiTheme="minorEastAsia" w:hAnsiTheme="minorEastAsia" w:eastAsiaTheme="minorEastAsia"/>
                <w:color w:val="000000" w:themeColor="text1"/>
                <w:kern w:val="10"/>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一、大气环境质量现状</w:t>
            </w:r>
          </w:p>
          <w:p>
            <w:pPr>
              <w:spacing w:line="500" w:lineRule="exact"/>
              <w:ind w:firstLine="470" w:firstLineChars="196"/>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1、例行监测</w:t>
            </w:r>
          </w:p>
          <w:p>
            <w:pPr>
              <w:spacing w:line="500" w:lineRule="exact"/>
              <w:ind w:firstLine="470" w:firstLineChars="196"/>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本次环境影响评价收集临县</w:t>
            </w:r>
            <w:r>
              <w:rPr>
                <w:rFonts w:asciiTheme="minorEastAsia" w:hAnsiTheme="minorEastAsia" w:eastAsiaTheme="minorEastAsia"/>
                <w:color w:val="000000" w:themeColor="text1"/>
                <w:kern w:val="10"/>
                <w:sz w:val="24"/>
                <w14:textFill>
                  <w14:solidFill>
                    <w14:schemeClr w14:val="tx1"/>
                  </w14:solidFill>
                </w14:textFill>
              </w:rPr>
              <w:t>2021年</w:t>
            </w:r>
            <w:r>
              <w:rPr>
                <w:rFonts w:hint="eastAsia" w:asciiTheme="minorEastAsia" w:hAnsiTheme="minorEastAsia" w:eastAsiaTheme="minorEastAsia"/>
                <w:color w:val="000000" w:themeColor="text1"/>
                <w:kern w:val="10"/>
                <w:sz w:val="24"/>
                <w14:textFill>
                  <w14:solidFill>
                    <w14:schemeClr w14:val="tx1"/>
                  </w14:solidFill>
                </w14:textFill>
              </w:rPr>
              <w:t>临县</w:t>
            </w:r>
            <w:r>
              <w:rPr>
                <w:rFonts w:asciiTheme="minorEastAsia" w:hAnsiTheme="minorEastAsia" w:eastAsiaTheme="minorEastAsia"/>
                <w:color w:val="000000" w:themeColor="text1"/>
                <w:kern w:val="10"/>
                <w:sz w:val="24"/>
                <w14:textFill>
                  <w14:solidFill>
                    <w14:schemeClr w14:val="tx1"/>
                  </w14:solidFill>
                </w14:textFill>
              </w:rPr>
              <w:t>环境空气质量例行监测年均值数据进行</w:t>
            </w:r>
            <w:r>
              <w:rPr>
                <w:rFonts w:asciiTheme="minorEastAsia" w:hAnsiTheme="minorEastAsia" w:eastAsiaTheme="minorEastAsia"/>
                <w:bCs/>
                <w:color w:val="000000" w:themeColor="text1"/>
                <w:kern w:val="10"/>
                <w:sz w:val="24"/>
                <w14:textFill>
                  <w14:solidFill>
                    <w14:schemeClr w14:val="tx1"/>
                  </w14:solidFill>
                </w14:textFill>
              </w:rPr>
              <w:t>分析。</w:t>
            </w:r>
          </w:p>
          <w:p>
            <w:pPr>
              <w:spacing w:line="500" w:lineRule="exact"/>
              <w:ind w:firstLine="470" w:firstLineChars="196"/>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 xml:space="preserve">表3-1     </w:t>
            </w:r>
            <w:r>
              <w:rPr>
                <w:rFonts w:asciiTheme="minorEastAsia" w:hAnsiTheme="minorEastAsia" w:eastAsiaTheme="minorEastAsia"/>
                <w:color w:val="000000" w:themeColor="text1"/>
                <w:kern w:val="10"/>
                <w:sz w:val="24"/>
                <w14:textFill>
                  <w14:solidFill>
                    <w14:schemeClr w14:val="tx1"/>
                  </w14:solidFill>
                </w14:textFill>
              </w:rPr>
              <w:t>2021</w:t>
            </w:r>
            <w:r>
              <w:rPr>
                <w:rFonts w:hint="eastAsia" w:asciiTheme="minorEastAsia" w:hAnsiTheme="minorEastAsia" w:eastAsiaTheme="minorEastAsia"/>
                <w:color w:val="000000" w:themeColor="text1"/>
                <w:kern w:val="10"/>
                <w:sz w:val="24"/>
                <w14:textFill>
                  <w14:solidFill>
                    <w14:schemeClr w14:val="tx1"/>
                  </w14:solidFill>
                </w14:textFill>
              </w:rPr>
              <w:t>年临县环境空气监测数据统计结果表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558"/>
              <w:gridCol w:w="1367"/>
              <w:gridCol w:w="1369"/>
              <w:gridCol w:w="1198"/>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31"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污染物</w:t>
                  </w:r>
                </w:p>
              </w:tc>
              <w:tc>
                <w:tcPr>
                  <w:tcW w:w="90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年评价指标</w:t>
                  </w:r>
                </w:p>
              </w:tc>
              <w:tc>
                <w:tcPr>
                  <w:tcW w:w="798"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现状浓度</w:t>
                  </w:r>
                </w:p>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(μg/Nm</w:t>
                  </w:r>
                  <w:r>
                    <w:rPr>
                      <w:rFonts w:asciiTheme="minorEastAsia" w:hAnsiTheme="minorEastAsia" w:eastAsiaTheme="minorEastAsia"/>
                      <w:color w:val="000000" w:themeColor="text1"/>
                      <w:kern w:val="10"/>
                      <w:szCs w:val="21"/>
                      <w:vertAlign w:val="superscript"/>
                      <w14:textFill>
                        <w14:solidFill>
                          <w14:schemeClr w14:val="tx1"/>
                        </w14:solidFill>
                      </w14:textFill>
                    </w:rPr>
                    <w:t>3</w:t>
                  </w:r>
                  <w:r>
                    <w:rPr>
                      <w:rFonts w:asciiTheme="minorEastAsia" w:hAnsiTheme="minorEastAsia" w:eastAsiaTheme="minorEastAsia"/>
                      <w:color w:val="000000" w:themeColor="text1"/>
                      <w:kern w:val="10"/>
                      <w:szCs w:val="21"/>
                      <w14:textFill>
                        <w14:solidFill>
                          <w14:schemeClr w14:val="tx1"/>
                        </w14:solidFill>
                      </w14:textFill>
                    </w:rPr>
                    <w:t>)</w:t>
                  </w:r>
                </w:p>
              </w:tc>
              <w:tc>
                <w:tcPr>
                  <w:tcW w:w="79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标准值</w:t>
                  </w:r>
                </w:p>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(μg/Nm</w:t>
                  </w:r>
                  <w:r>
                    <w:rPr>
                      <w:rFonts w:asciiTheme="minorEastAsia" w:hAnsiTheme="minorEastAsia" w:eastAsiaTheme="minorEastAsia"/>
                      <w:color w:val="000000" w:themeColor="text1"/>
                      <w:kern w:val="10"/>
                      <w:szCs w:val="21"/>
                      <w:vertAlign w:val="superscript"/>
                      <w14:textFill>
                        <w14:solidFill>
                          <w14:schemeClr w14:val="tx1"/>
                        </w14:solidFill>
                      </w14:textFill>
                    </w:rPr>
                    <w:t>3</w:t>
                  </w:r>
                  <w:r>
                    <w:rPr>
                      <w:rFonts w:asciiTheme="minorEastAsia" w:hAnsiTheme="minorEastAsia" w:eastAsiaTheme="minorEastAsia"/>
                      <w:color w:val="000000" w:themeColor="text1"/>
                      <w:kern w:val="10"/>
                      <w:szCs w:val="21"/>
                      <w14:textFill>
                        <w14:solidFill>
                          <w14:schemeClr w14:val="tx1"/>
                        </w14:solidFill>
                      </w14:textFill>
                    </w:rPr>
                    <w:t>)</w:t>
                  </w:r>
                </w:p>
              </w:tc>
              <w:tc>
                <w:tcPr>
                  <w:tcW w:w="6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超标倍数</w:t>
                  </w:r>
                </w:p>
              </w:tc>
              <w:tc>
                <w:tcPr>
                  <w:tcW w:w="864"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color w:val="000000" w:themeColor="text1"/>
                      <w:kern w:val="10"/>
                      <w:szCs w:val="21"/>
                      <w:vertAlign w:val="subscript"/>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SO</w:t>
                  </w:r>
                  <w:r>
                    <w:rPr>
                      <w:rFonts w:asciiTheme="minorEastAsia" w:hAnsiTheme="minorEastAsia" w:eastAsiaTheme="minorEastAsia"/>
                      <w:color w:val="000000" w:themeColor="text1"/>
                      <w:kern w:val="10"/>
                      <w:szCs w:val="21"/>
                      <w:vertAlign w:val="subscript"/>
                      <w14:textFill>
                        <w14:solidFill>
                          <w14:schemeClr w14:val="tx1"/>
                        </w14:solidFill>
                      </w14:textFill>
                    </w:rPr>
                    <w:t>2</w:t>
                  </w:r>
                </w:p>
              </w:tc>
              <w:tc>
                <w:tcPr>
                  <w:tcW w:w="909" w:type="pct"/>
                  <w:vMerge w:val="restar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年平均质量浓度</w:t>
                  </w:r>
                </w:p>
              </w:tc>
              <w:tc>
                <w:tcPr>
                  <w:tcW w:w="798"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37</w:t>
                  </w:r>
                </w:p>
              </w:tc>
              <w:tc>
                <w:tcPr>
                  <w:tcW w:w="7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60</w:t>
                  </w:r>
                </w:p>
              </w:tc>
              <w:tc>
                <w:tcPr>
                  <w:tcW w:w="6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0</w:t>
                  </w:r>
                </w:p>
              </w:tc>
              <w:tc>
                <w:tcPr>
                  <w:tcW w:w="864"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31" w:type="pct"/>
                  <w:vAlign w:val="center"/>
                </w:tcPr>
                <w:p>
                  <w:pPr>
                    <w:spacing w:line="400" w:lineRule="exact"/>
                    <w:jc w:val="center"/>
                    <w:rPr>
                      <w:rFonts w:asciiTheme="minorEastAsia" w:hAnsiTheme="minorEastAsia" w:eastAsiaTheme="minorEastAsia"/>
                      <w:color w:val="000000" w:themeColor="text1"/>
                      <w:kern w:val="10"/>
                      <w:szCs w:val="21"/>
                      <w:vertAlign w:val="subscript"/>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NO</w:t>
                  </w:r>
                  <w:r>
                    <w:rPr>
                      <w:rFonts w:asciiTheme="minorEastAsia" w:hAnsiTheme="minorEastAsia" w:eastAsiaTheme="minorEastAsia"/>
                      <w:color w:val="000000" w:themeColor="text1"/>
                      <w:kern w:val="10"/>
                      <w:szCs w:val="21"/>
                      <w:vertAlign w:val="subscript"/>
                      <w14:textFill>
                        <w14:solidFill>
                          <w14:schemeClr w14:val="tx1"/>
                        </w14:solidFill>
                      </w14:textFill>
                    </w:rPr>
                    <w:t>2</w:t>
                  </w:r>
                </w:p>
              </w:tc>
              <w:tc>
                <w:tcPr>
                  <w:tcW w:w="909" w:type="pct"/>
                  <w:vMerge w:val="continue"/>
                  <w:vAlign w:val="center"/>
                </w:tcPr>
                <w:p>
                  <w:pPr>
                    <w:widowControl/>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798"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30</w:t>
                  </w:r>
                </w:p>
              </w:tc>
              <w:tc>
                <w:tcPr>
                  <w:tcW w:w="7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40</w:t>
                  </w:r>
                </w:p>
              </w:tc>
              <w:tc>
                <w:tcPr>
                  <w:tcW w:w="6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0</w:t>
                  </w:r>
                </w:p>
              </w:tc>
              <w:tc>
                <w:tcPr>
                  <w:tcW w:w="864"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color w:val="000000" w:themeColor="text1"/>
                      <w:kern w:val="10"/>
                      <w:szCs w:val="21"/>
                      <w:vertAlign w:val="subscript"/>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PM</w:t>
                  </w:r>
                  <w:r>
                    <w:rPr>
                      <w:rFonts w:asciiTheme="minorEastAsia" w:hAnsiTheme="minorEastAsia" w:eastAsiaTheme="minorEastAsia"/>
                      <w:color w:val="000000" w:themeColor="text1"/>
                      <w:kern w:val="10"/>
                      <w:szCs w:val="21"/>
                      <w:vertAlign w:val="subscript"/>
                      <w14:textFill>
                        <w14:solidFill>
                          <w14:schemeClr w14:val="tx1"/>
                        </w14:solidFill>
                      </w14:textFill>
                    </w:rPr>
                    <w:t>10</w:t>
                  </w:r>
                </w:p>
              </w:tc>
              <w:tc>
                <w:tcPr>
                  <w:tcW w:w="909" w:type="pct"/>
                  <w:vMerge w:val="continue"/>
                  <w:vAlign w:val="center"/>
                </w:tcPr>
                <w:p>
                  <w:pPr>
                    <w:widowControl/>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798"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112</w:t>
                  </w:r>
                </w:p>
              </w:tc>
              <w:tc>
                <w:tcPr>
                  <w:tcW w:w="7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70</w:t>
                  </w:r>
                </w:p>
              </w:tc>
              <w:tc>
                <w:tcPr>
                  <w:tcW w:w="6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0.6</w:t>
                  </w:r>
                </w:p>
              </w:tc>
              <w:tc>
                <w:tcPr>
                  <w:tcW w:w="864"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color w:val="000000" w:themeColor="text1"/>
                      <w:kern w:val="10"/>
                      <w:szCs w:val="21"/>
                      <w:vertAlign w:val="subscript"/>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PM</w:t>
                  </w:r>
                  <w:r>
                    <w:rPr>
                      <w:rFonts w:asciiTheme="minorEastAsia" w:hAnsiTheme="minorEastAsia" w:eastAsiaTheme="minorEastAsia"/>
                      <w:color w:val="000000" w:themeColor="text1"/>
                      <w:kern w:val="10"/>
                      <w:szCs w:val="21"/>
                      <w:vertAlign w:val="subscript"/>
                      <w14:textFill>
                        <w14:solidFill>
                          <w14:schemeClr w14:val="tx1"/>
                        </w14:solidFill>
                      </w14:textFill>
                    </w:rPr>
                    <w:t>2.5</w:t>
                  </w:r>
                </w:p>
              </w:tc>
              <w:tc>
                <w:tcPr>
                  <w:tcW w:w="909" w:type="pct"/>
                  <w:vMerge w:val="continue"/>
                  <w:vAlign w:val="center"/>
                </w:tcPr>
                <w:p>
                  <w:pPr>
                    <w:widowControl/>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p>
              </w:tc>
              <w:tc>
                <w:tcPr>
                  <w:tcW w:w="798"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59</w:t>
                  </w:r>
                </w:p>
              </w:tc>
              <w:tc>
                <w:tcPr>
                  <w:tcW w:w="7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35</w:t>
                  </w:r>
                </w:p>
              </w:tc>
              <w:tc>
                <w:tcPr>
                  <w:tcW w:w="6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0.69</w:t>
                  </w:r>
                </w:p>
              </w:tc>
              <w:tc>
                <w:tcPr>
                  <w:tcW w:w="864"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31" w:type="pct"/>
                  <w:vAlign w:val="center"/>
                </w:tcPr>
                <w:p>
                  <w:pPr>
                    <w:spacing w:line="300" w:lineRule="exact"/>
                    <w:jc w:val="center"/>
                    <w:rPr>
                      <w:rFonts w:asciiTheme="minorEastAsia" w:hAnsiTheme="minorEastAsia" w:eastAsiaTheme="minorEastAsia"/>
                      <w:color w:val="000000" w:themeColor="text1"/>
                      <w:kern w:val="10"/>
                      <w:szCs w:val="21"/>
                      <w:vertAlign w:val="subscript"/>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O</w:t>
                  </w:r>
                  <w:r>
                    <w:rPr>
                      <w:rFonts w:asciiTheme="minorEastAsia" w:hAnsiTheme="minorEastAsia" w:eastAsiaTheme="minorEastAsia"/>
                      <w:color w:val="000000" w:themeColor="text1"/>
                      <w:kern w:val="10"/>
                      <w:szCs w:val="21"/>
                      <w:vertAlign w:val="subscript"/>
                      <w14:textFill>
                        <w14:solidFill>
                          <w14:schemeClr w14:val="tx1"/>
                        </w14:solidFill>
                      </w14:textFill>
                    </w:rPr>
                    <w:t>3</w:t>
                  </w:r>
                  <w:r>
                    <w:rPr>
                      <w:rFonts w:hint="eastAsia" w:asciiTheme="minorEastAsia" w:hAnsiTheme="minorEastAsia" w:eastAsiaTheme="minorEastAsia"/>
                      <w:color w:val="000000" w:themeColor="text1"/>
                      <w:kern w:val="10"/>
                      <w:szCs w:val="21"/>
                      <w14:textFill>
                        <w14:solidFill>
                          <w14:schemeClr w14:val="tx1"/>
                        </w14:solidFill>
                      </w14:textFill>
                    </w:rPr>
                    <w:t>第</w:t>
                  </w:r>
                  <w:r>
                    <w:rPr>
                      <w:rFonts w:asciiTheme="minorEastAsia" w:hAnsiTheme="minorEastAsia" w:eastAsiaTheme="minorEastAsia"/>
                      <w:color w:val="000000" w:themeColor="text1"/>
                      <w:kern w:val="10"/>
                      <w:szCs w:val="21"/>
                      <w14:textFill>
                        <w14:solidFill>
                          <w14:schemeClr w14:val="tx1"/>
                        </w14:solidFill>
                      </w14:textFill>
                    </w:rPr>
                    <w:t>90</w:t>
                  </w:r>
                  <w:r>
                    <w:rPr>
                      <w:rFonts w:hint="eastAsia" w:asciiTheme="minorEastAsia" w:hAnsiTheme="minorEastAsia" w:eastAsiaTheme="minorEastAsia"/>
                      <w:color w:val="000000" w:themeColor="text1"/>
                      <w:kern w:val="10"/>
                      <w:szCs w:val="21"/>
                      <w14:textFill>
                        <w14:solidFill>
                          <w14:schemeClr w14:val="tx1"/>
                        </w14:solidFill>
                      </w14:textFill>
                    </w:rPr>
                    <w:t>百分位数</w:t>
                  </w:r>
                </w:p>
              </w:tc>
              <w:tc>
                <w:tcPr>
                  <w:tcW w:w="90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8</w:t>
                  </w:r>
                  <w:r>
                    <w:rPr>
                      <w:rFonts w:hint="eastAsia" w:asciiTheme="minorEastAsia" w:hAnsiTheme="minorEastAsia" w:eastAsiaTheme="minorEastAsia"/>
                      <w:color w:val="000000" w:themeColor="text1"/>
                      <w:kern w:val="10"/>
                      <w:szCs w:val="21"/>
                      <w14:textFill>
                        <w14:solidFill>
                          <w14:schemeClr w14:val="tx1"/>
                        </w14:solidFill>
                      </w14:textFill>
                    </w:rPr>
                    <w:t>小时平均质量浓度</w:t>
                  </w:r>
                </w:p>
              </w:tc>
              <w:tc>
                <w:tcPr>
                  <w:tcW w:w="798"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1.7</w:t>
                  </w:r>
                </w:p>
              </w:tc>
              <w:tc>
                <w:tcPr>
                  <w:tcW w:w="7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160</w:t>
                  </w:r>
                </w:p>
              </w:tc>
              <w:tc>
                <w:tcPr>
                  <w:tcW w:w="6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0</w:t>
                  </w:r>
                </w:p>
              </w:tc>
              <w:tc>
                <w:tcPr>
                  <w:tcW w:w="864"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CO</w:t>
                  </w:r>
                  <w:r>
                    <w:rPr>
                      <w:rFonts w:hint="eastAsia" w:asciiTheme="minorEastAsia" w:hAnsiTheme="minorEastAsia" w:eastAsiaTheme="minorEastAsia"/>
                      <w:color w:val="000000" w:themeColor="text1"/>
                      <w:kern w:val="10"/>
                      <w:szCs w:val="21"/>
                      <w14:textFill>
                        <w14:solidFill>
                          <w14:schemeClr w14:val="tx1"/>
                        </w14:solidFill>
                      </w14:textFill>
                    </w:rPr>
                    <w:t>第</w:t>
                  </w:r>
                  <w:r>
                    <w:rPr>
                      <w:rFonts w:asciiTheme="minorEastAsia" w:hAnsiTheme="minorEastAsia" w:eastAsiaTheme="minorEastAsia"/>
                      <w:color w:val="000000" w:themeColor="text1"/>
                      <w:kern w:val="10"/>
                      <w:szCs w:val="21"/>
                      <w14:textFill>
                        <w14:solidFill>
                          <w14:schemeClr w14:val="tx1"/>
                        </w14:solidFill>
                      </w14:textFill>
                    </w:rPr>
                    <w:t>95</w:t>
                  </w:r>
                  <w:r>
                    <w:rPr>
                      <w:rFonts w:hint="eastAsia" w:asciiTheme="minorEastAsia" w:hAnsiTheme="minorEastAsia" w:eastAsiaTheme="minorEastAsia"/>
                      <w:color w:val="000000" w:themeColor="text1"/>
                      <w:kern w:val="10"/>
                      <w:szCs w:val="21"/>
                      <w14:textFill>
                        <w14:solidFill>
                          <w14:schemeClr w14:val="tx1"/>
                        </w14:solidFill>
                      </w14:textFill>
                    </w:rPr>
                    <w:t>百分位数</w:t>
                  </w:r>
                </w:p>
              </w:tc>
              <w:tc>
                <w:tcPr>
                  <w:tcW w:w="909" w:type="pct"/>
                  <w:vAlign w:val="center"/>
                </w:tcPr>
                <w:p>
                  <w:pPr>
                    <w:spacing w:line="3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日平均质量浓度</w:t>
                  </w:r>
                </w:p>
              </w:tc>
              <w:tc>
                <w:tcPr>
                  <w:tcW w:w="798"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137</w:t>
                  </w:r>
                </w:p>
              </w:tc>
              <w:tc>
                <w:tcPr>
                  <w:tcW w:w="7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4000</w:t>
                  </w:r>
                </w:p>
              </w:tc>
              <w:tc>
                <w:tcPr>
                  <w:tcW w:w="699"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asciiTheme="minorEastAsia" w:hAnsiTheme="minorEastAsia" w:eastAsiaTheme="minorEastAsia"/>
                      <w:color w:val="000000" w:themeColor="text1"/>
                      <w:kern w:val="10"/>
                      <w:szCs w:val="21"/>
                      <w14:textFill>
                        <w14:solidFill>
                          <w14:schemeClr w14:val="tx1"/>
                        </w14:solidFill>
                      </w14:textFill>
                    </w:rPr>
                    <w:t>0</w:t>
                  </w:r>
                </w:p>
              </w:tc>
              <w:tc>
                <w:tcPr>
                  <w:tcW w:w="864" w:type="pct"/>
                  <w:vAlign w:val="center"/>
                </w:tcPr>
                <w:p>
                  <w:pPr>
                    <w:spacing w:line="400" w:lineRule="exact"/>
                    <w:jc w:val="center"/>
                    <w:rPr>
                      <w:rFonts w:asciiTheme="minorEastAsia" w:hAnsiTheme="minorEastAsia" w:eastAsiaTheme="minorEastAsia"/>
                      <w:color w:val="000000" w:themeColor="text1"/>
                      <w:kern w:val="10"/>
                      <w:szCs w:val="21"/>
                      <w14:textFill>
                        <w14:solidFill>
                          <w14:schemeClr w14:val="tx1"/>
                        </w14:solidFill>
                      </w14:textFill>
                    </w:rPr>
                  </w:pPr>
                  <w:r>
                    <w:rPr>
                      <w:rFonts w:hint="eastAsia" w:asciiTheme="minorEastAsia" w:hAnsiTheme="minorEastAsia" w:eastAsiaTheme="minorEastAsia"/>
                      <w:color w:val="000000" w:themeColor="text1"/>
                      <w:kern w:val="10"/>
                      <w:szCs w:val="21"/>
                      <w14:textFill>
                        <w14:solidFill>
                          <w14:schemeClr w14:val="tx1"/>
                        </w14:solidFill>
                      </w14:textFill>
                    </w:rPr>
                    <w:t>达标</w:t>
                  </w:r>
                </w:p>
              </w:tc>
            </w:tr>
          </w:tbl>
          <w:p>
            <w:pPr>
              <w:spacing w:line="520" w:lineRule="exact"/>
              <w:ind w:firstLine="480" w:firstLineChars="200"/>
              <w:jc w:val="left"/>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由上表可知，临县</w:t>
            </w:r>
            <w:r>
              <w:rPr>
                <w:rFonts w:asciiTheme="minorEastAsia" w:hAnsiTheme="minorEastAsia" w:eastAsiaTheme="minorEastAsia"/>
                <w:bCs/>
                <w:color w:val="000000" w:themeColor="text1"/>
                <w:kern w:val="10"/>
                <w:sz w:val="24"/>
                <w14:textFill>
                  <w14:solidFill>
                    <w14:schemeClr w14:val="tx1"/>
                  </w14:solidFill>
                </w14:textFill>
              </w:rPr>
              <w:t>2021</w:t>
            </w:r>
            <w:r>
              <w:rPr>
                <w:rFonts w:hint="eastAsia" w:asciiTheme="minorEastAsia" w:hAnsiTheme="minorEastAsia" w:eastAsiaTheme="minorEastAsia"/>
                <w:bCs/>
                <w:color w:val="000000" w:themeColor="text1"/>
                <w:kern w:val="10"/>
                <w:sz w:val="24"/>
                <w14:textFill>
                  <w14:solidFill>
                    <w14:schemeClr w14:val="tx1"/>
                  </w14:solidFill>
                </w14:textFill>
              </w:rPr>
              <w:t>年环境空气年均浓度</w:t>
            </w:r>
            <w:r>
              <w:rPr>
                <w:rFonts w:asciiTheme="minorEastAsia" w:hAnsiTheme="minorEastAsia" w:eastAsiaTheme="minorEastAsia"/>
                <w:bCs/>
                <w:color w:val="000000" w:themeColor="text1"/>
                <w:kern w:val="10"/>
                <w:sz w:val="24"/>
                <w14:textFill>
                  <w14:solidFill>
                    <w14:schemeClr w14:val="tx1"/>
                  </w14:solidFill>
                </w14:textFill>
              </w:rPr>
              <w:t>PM</w:t>
            </w:r>
            <w:r>
              <w:rPr>
                <w:rFonts w:asciiTheme="minorEastAsia" w:hAnsiTheme="minorEastAsia" w:eastAsiaTheme="minorEastAsia"/>
                <w:bCs/>
                <w:color w:val="000000" w:themeColor="text1"/>
                <w:kern w:val="10"/>
                <w:sz w:val="24"/>
                <w:vertAlign w:val="subscript"/>
                <w14:textFill>
                  <w14:solidFill>
                    <w14:schemeClr w14:val="tx1"/>
                  </w14:solidFill>
                </w14:textFill>
              </w:rPr>
              <w:t>10</w:t>
            </w:r>
            <w:r>
              <w:rPr>
                <w:rFonts w:hint="eastAsia" w:asciiTheme="minorEastAsia" w:hAnsiTheme="minorEastAsia" w:eastAsiaTheme="minorEastAsia"/>
                <w:bCs/>
                <w:color w:val="000000" w:themeColor="text1"/>
                <w:kern w:val="10"/>
                <w:sz w:val="24"/>
                <w14:textFill>
                  <w14:solidFill>
                    <w14:schemeClr w14:val="tx1"/>
                  </w14:solidFill>
                </w14:textFill>
              </w:rPr>
              <w:t>、</w:t>
            </w:r>
            <w:r>
              <w:rPr>
                <w:rFonts w:asciiTheme="minorEastAsia" w:hAnsiTheme="minorEastAsia" w:eastAsiaTheme="minorEastAsia"/>
                <w:bCs/>
                <w:color w:val="000000" w:themeColor="text1"/>
                <w:kern w:val="10"/>
                <w:sz w:val="24"/>
                <w14:textFill>
                  <w14:solidFill>
                    <w14:schemeClr w14:val="tx1"/>
                  </w14:solidFill>
                </w14:textFill>
              </w:rPr>
              <w:t>PM</w:t>
            </w:r>
            <w:r>
              <w:rPr>
                <w:rFonts w:asciiTheme="minorEastAsia" w:hAnsiTheme="minorEastAsia" w:eastAsiaTheme="minorEastAsia"/>
                <w:bCs/>
                <w:color w:val="000000" w:themeColor="text1"/>
                <w:kern w:val="10"/>
                <w:sz w:val="24"/>
                <w:vertAlign w:val="subscript"/>
                <w14:textFill>
                  <w14:solidFill>
                    <w14:schemeClr w14:val="tx1"/>
                  </w14:solidFill>
                </w14:textFill>
              </w:rPr>
              <w:t>2.5</w:t>
            </w:r>
            <w:r>
              <w:rPr>
                <w:rFonts w:hint="eastAsia" w:asciiTheme="minorEastAsia" w:hAnsiTheme="minorEastAsia" w:eastAsiaTheme="minorEastAsia"/>
                <w:bCs/>
                <w:color w:val="000000" w:themeColor="text1"/>
                <w:kern w:val="10"/>
                <w:sz w:val="24"/>
                <w14:textFill>
                  <w14:solidFill>
                    <w14:schemeClr w14:val="tx1"/>
                  </w14:solidFill>
                </w14:textFill>
              </w:rPr>
              <w:t>出现超标现象，故本项目所在区域为不达标区。</w:t>
            </w:r>
          </w:p>
          <w:p>
            <w:pPr>
              <w:pStyle w:val="24"/>
              <w:widowControl w:val="0"/>
              <w:autoSpaceDE w:val="0"/>
              <w:autoSpaceDN w:val="0"/>
              <w:adjustRightInd w:val="0"/>
              <w:spacing w:before="0" w:beforeAutospacing="0" w:after="0" w:afterAutospacing="0" w:line="500" w:lineRule="exact"/>
              <w:ind w:firstLine="480" w:firstLineChars="200"/>
              <w:jc w:val="both"/>
              <w:rPr>
                <w:szCs w:val="24"/>
                <w:lang w:bidi="ar"/>
              </w:rPr>
            </w:pPr>
            <w:r>
              <w:rPr>
                <w:szCs w:val="24"/>
                <w:lang w:bidi="ar"/>
              </w:rPr>
              <w:t>2、补充监测</w:t>
            </w:r>
          </w:p>
          <w:p>
            <w:pPr>
              <w:pStyle w:val="24"/>
              <w:widowControl w:val="0"/>
              <w:autoSpaceDE w:val="0"/>
              <w:autoSpaceDN w:val="0"/>
              <w:adjustRightInd w:val="0"/>
              <w:spacing w:before="0" w:beforeAutospacing="0" w:after="0" w:afterAutospacing="0" w:line="500" w:lineRule="exact"/>
              <w:ind w:firstLine="480" w:firstLineChars="200"/>
              <w:jc w:val="both"/>
              <w:rPr>
                <w:szCs w:val="24"/>
                <w:lang w:bidi="ar"/>
              </w:rPr>
            </w:pPr>
            <w:r>
              <w:rPr>
                <w:szCs w:val="24"/>
                <w:lang w:bidi="ar"/>
              </w:rPr>
              <w:t>项目建成后主要大气污染物为氨、硫化氢等，为了解本项目所在地特征污染物环境本底现状，建设单位委托</w:t>
            </w:r>
            <w:r>
              <w:rPr>
                <w:rFonts w:hint="eastAsia"/>
                <w:szCs w:val="24"/>
                <w:lang w:bidi="ar"/>
              </w:rPr>
              <w:t>山西博枫检测技术有限公司</w:t>
            </w:r>
            <w:r>
              <w:rPr>
                <w:szCs w:val="24"/>
                <w:lang w:bidi="ar"/>
              </w:rPr>
              <w:t>进行了监测和采样，监测采样时间为2022年9月16日～9月18日。</w:t>
            </w:r>
          </w:p>
          <w:p>
            <w:pPr>
              <w:spacing w:line="500" w:lineRule="exact"/>
              <w:ind w:firstLine="480" w:firstLineChars="200"/>
              <w:rPr>
                <w:rFonts w:ascii="宋体" w:hAnsi="宋体"/>
                <w:kern w:val="10"/>
                <w:sz w:val="24"/>
              </w:rPr>
            </w:pPr>
            <w:r>
              <w:rPr>
                <w:rFonts w:ascii="宋体" w:hAnsi="宋体"/>
                <w:kern w:val="10"/>
                <w:sz w:val="24"/>
              </w:rPr>
              <w:t>（1）监测点位</w:t>
            </w:r>
          </w:p>
          <w:p>
            <w:pPr>
              <w:spacing w:line="500" w:lineRule="exact"/>
              <w:ind w:firstLine="480" w:firstLineChars="200"/>
              <w:rPr>
                <w:rFonts w:ascii="宋体" w:hAnsi="宋体"/>
                <w:bCs/>
                <w:kern w:val="10"/>
                <w:sz w:val="24"/>
              </w:rPr>
            </w:pPr>
            <w:r>
              <w:rPr>
                <w:rFonts w:ascii="宋体" w:hAnsi="宋体"/>
                <w:bCs/>
                <w:kern w:val="10"/>
                <w:sz w:val="24"/>
              </w:rPr>
              <w:t>本次环境空气现状补充监测特征因子</w:t>
            </w:r>
            <w:r>
              <w:rPr>
                <w:rFonts w:ascii="宋体" w:hAnsi="宋体"/>
                <w:sz w:val="24"/>
                <w:lang w:bidi="ar"/>
              </w:rPr>
              <w:t>氨、硫化氢</w:t>
            </w:r>
            <w:r>
              <w:rPr>
                <w:rFonts w:ascii="宋体" w:hAnsi="宋体"/>
                <w:bCs/>
                <w:kern w:val="10"/>
                <w:sz w:val="24"/>
              </w:rPr>
              <w:t>，共布设了站区1个监测点。</w:t>
            </w:r>
          </w:p>
          <w:p>
            <w:pPr>
              <w:spacing w:line="500" w:lineRule="exact"/>
              <w:ind w:firstLine="480" w:firstLineChars="200"/>
              <w:rPr>
                <w:rFonts w:ascii="宋体" w:hAnsi="宋体"/>
                <w:bCs/>
                <w:kern w:val="10"/>
                <w:sz w:val="24"/>
              </w:rPr>
            </w:pPr>
            <w:bookmarkStart w:id="18" w:name="_Toc213838451"/>
            <w:bookmarkStart w:id="19" w:name="_Toc222392952"/>
            <w:r>
              <w:rPr>
                <w:rFonts w:ascii="宋体" w:hAnsi="宋体"/>
                <w:bCs/>
                <w:kern w:val="10"/>
                <w:sz w:val="24"/>
              </w:rPr>
              <w:t>（2） 监测时间、频率和监测项目</w:t>
            </w:r>
          </w:p>
          <w:p>
            <w:pPr>
              <w:spacing w:line="500" w:lineRule="exact"/>
              <w:ind w:firstLine="480" w:firstLineChars="200"/>
              <w:rPr>
                <w:rFonts w:ascii="宋体" w:hAnsi="宋体"/>
                <w:bCs/>
                <w:kern w:val="10"/>
                <w:sz w:val="24"/>
              </w:rPr>
            </w:pPr>
            <w:r>
              <w:rPr>
                <w:rFonts w:ascii="宋体" w:hAnsi="宋体"/>
                <w:bCs/>
                <w:kern w:val="10"/>
                <w:sz w:val="24"/>
              </w:rPr>
              <w:t>监测单位于</w:t>
            </w:r>
            <w:r>
              <w:rPr>
                <w:rFonts w:ascii="宋体" w:hAnsi="宋体"/>
                <w:sz w:val="24"/>
                <w:lang w:bidi="ar"/>
              </w:rPr>
              <w:t>2022年9月16日～9月18日</w:t>
            </w:r>
            <w:r>
              <w:rPr>
                <w:rFonts w:ascii="宋体" w:hAnsi="宋体"/>
                <w:bCs/>
                <w:kern w:val="10"/>
                <w:sz w:val="24"/>
              </w:rPr>
              <w:t>对项目厂区所在地，进行了连续3天环境空气现状质量监测。监测项目：</w:t>
            </w:r>
            <w:r>
              <w:rPr>
                <w:rFonts w:ascii="宋体" w:hAnsi="宋体"/>
                <w:sz w:val="24"/>
                <w:lang w:bidi="ar"/>
              </w:rPr>
              <w:t>氨、硫化氢</w:t>
            </w:r>
            <w:r>
              <w:rPr>
                <w:rFonts w:ascii="宋体" w:hAnsi="宋体"/>
                <w:bCs/>
                <w:kern w:val="10"/>
                <w:sz w:val="24"/>
              </w:rPr>
              <w:t>，共2项。</w:t>
            </w:r>
          </w:p>
          <w:p>
            <w:pPr>
              <w:spacing w:line="500" w:lineRule="exact"/>
              <w:ind w:firstLine="480" w:firstLineChars="200"/>
              <w:rPr>
                <w:rFonts w:ascii="宋体" w:hAnsi="宋体"/>
                <w:kern w:val="10"/>
                <w:sz w:val="24"/>
              </w:rPr>
            </w:pPr>
            <w:r>
              <w:rPr>
                <w:rFonts w:ascii="宋体" w:hAnsi="宋体"/>
                <w:kern w:val="0"/>
                <w:sz w:val="24"/>
              </w:rPr>
              <w:t>监测频率为连续3天，</w:t>
            </w:r>
            <w:r>
              <w:rPr>
                <w:rFonts w:ascii="宋体" w:hAnsi="宋体"/>
                <w:sz w:val="24"/>
                <w:lang w:bidi="ar"/>
              </w:rPr>
              <w:t>氨、硫化氢</w:t>
            </w:r>
            <w:r>
              <w:rPr>
                <w:rFonts w:ascii="宋体" w:hAnsi="宋体"/>
                <w:bCs/>
                <w:kern w:val="10"/>
                <w:sz w:val="24"/>
              </w:rPr>
              <w:t>每天采样4次（每次保证采样45min），采样时间为2：00、8：00、14：00、20：00。监测时记录风向、风速、气压、气温等常规气象要素。</w:t>
            </w:r>
          </w:p>
          <w:p>
            <w:pPr>
              <w:pStyle w:val="8"/>
              <w:spacing w:line="500" w:lineRule="exact"/>
              <w:ind w:firstLine="480"/>
              <w:rPr>
                <w:rFonts w:ascii="宋体" w:hAnsi="宋体"/>
                <w:color w:val="0D0D0D" w:themeColor="text1" w:themeTint="F2"/>
                <w:sz w:val="24"/>
                <w14:textFill>
                  <w14:solidFill>
                    <w14:schemeClr w14:val="tx1">
                      <w14:lumMod w14:val="95000"/>
                      <w14:lumOff w14:val="5000"/>
                    </w14:schemeClr>
                  </w14:solidFill>
                </w14:textFill>
              </w:rPr>
            </w:pPr>
            <w:r>
              <w:rPr>
                <w:rFonts w:ascii="宋体" w:hAnsi="宋体"/>
                <w:bCs/>
                <w:color w:val="0D0D0D" w:themeColor="text1" w:themeTint="F2"/>
                <w:kern w:val="10"/>
                <w:sz w:val="24"/>
                <w14:textFill>
                  <w14:solidFill>
                    <w14:schemeClr w14:val="tx1">
                      <w14:lumMod w14:val="95000"/>
                      <w14:lumOff w14:val="5000"/>
                    </w14:schemeClr>
                  </w14:solidFill>
                </w14:textFill>
              </w:rPr>
              <w:t>（3</w:t>
            </w:r>
            <w:bookmarkStart w:id="20" w:name="_Toc222392951"/>
            <w:bookmarkStart w:id="21" w:name="_Toc213838450"/>
            <w:r>
              <w:rPr>
                <w:rFonts w:ascii="宋体" w:hAnsi="宋体"/>
                <w:bCs/>
                <w:color w:val="0D0D0D" w:themeColor="text1" w:themeTint="F2"/>
                <w:kern w:val="10"/>
                <w:sz w:val="24"/>
                <w14:textFill>
                  <w14:solidFill>
                    <w14:schemeClr w14:val="tx1">
                      <w14:lumMod w14:val="95000"/>
                      <w14:lumOff w14:val="5000"/>
                    </w14:schemeClr>
                  </w14:solidFill>
                </w14:textFill>
              </w:rPr>
              <w:t>）</w:t>
            </w:r>
            <w:r>
              <w:rPr>
                <w:rFonts w:ascii="宋体" w:hAnsi="宋体"/>
                <w:color w:val="0D0D0D" w:themeColor="text1" w:themeTint="F2"/>
                <w:sz w:val="24"/>
                <w14:textFill>
                  <w14:solidFill>
                    <w14:schemeClr w14:val="tx1">
                      <w14:lumMod w14:val="95000"/>
                      <w14:lumOff w14:val="5000"/>
                    </w14:schemeClr>
                  </w14:solidFill>
                </w14:textFill>
              </w:rPr>
              <w:t>采样及分析方法</w:t>
            </w:r>
            <w:bookmarkEnd w:id="20"/>
            <w:bookmarkEnd w:id="21"/>
          </w:p>
          <w:p>
            <w:pPr>
              <w:pStyle w:val="8"/>
              <w:spacing w:line="500" w:lineRule="exact"/>
              <w:ind w:firstLine="480"/>
              <w:rPr>
                <w:rFonts w:ascii="宋体" w:hAnsi="宋体"/>
                <w:color w:val="0D0D0D" w:themeColor="text1" w:themeTint="F2"/>
                <w:sz w:val="24"/>
                <w14:textFill>
                  <w14:solidFill>
                    <w14:schemeClr w14:val="tx1">
                      <w14:lumMod w14:val="95000"/>
                      <w14:lumOff w14:val="5000"/>
                    </w14:schemeClr>
                  </w14:solidFill>
                </w14:textFill>
              </w:rPr>
            </w:pPr>
            <w:r>
              <w:rPr>
                <w:rFonts w:ascii="宋体" w:hAnsi="宋体"/>
                <w:color w:val="0D0D0D" w:themeColor="text1" w:themeTint="F2"/>
                <w:sz w:val="24"/>
                <w14:textFill>
                  <w14:solidFill>
                    <w14:schemeClr w14:val="tx1">
                      <w14:lumMod w14:val="95000"/>
                      <w14:lumOff w14:val="5000"/>
                    </w14:schemeClr>
                  </w14:solidFill>
                </w14:textFill>
              </w:rPr>
              <w:t>采样环境、采样高度的要求按《环境监测技术规范》（大气部分）执行，分析方法执行《环境空气质量标准》（GB3095-2012）中规定的方法。</w:t>
            </w:r>
          </w:p>
          <w:bookmarkEnd w:id="18"/>
          <w:bookmarkEnd w:id="19"/>
          <w:p>
            <w:pPr>
              <w:spacing w:line="500" w:lineRule="exact"/>
              <w:ind w:firstLine="480" w:firstLineChars="200"/>
              <w:rPr>
                <w:rFonts w:ascii="宋体" w:hAnsi="宋体"/>
                <w:bCs/>
                <w:color w:val="0D0D0D" w:themeColor="text1" w:themeTint="F2"/>
                <w:kern w:val="10"/>
                <w:sz w:val="24"/>
                <w14:textFill>
                  <w14:solidFill>
                    <w14:schemeClr w14:val="tx1">
                      <w14:lumMod w14:val="95000"/>
                      <w14:lumOff w14:val="5000"/>
                    </w14:schemeClr>
                  </w14:solidFill>
                </w14:textFill>
              </w:rPr>
            </w:pPr>
            <w:r>
              <w:rPr>
                <w:rFonts w:ascii="宋体" w:hAnsi="宋体"/>
                <w:bCs/>
                <w:color w:val="0D0D0D" w:themeColor="text1" w:themeTint="F2"/>
                <w:kern w:val="10"/>
                <w:sz w:val="24"/>
                <w14:textFill>
                  <w14:solidFill>
                    <w14:schemeClr w14:val="tx1">
                      <w14:lumMod w14:val="95000"/>
                      <w14:lumOff w14:val="5000"/>
                    </w14:schemeClr>
                  </w14:solidFill>
                </w14:textFill>
              </w:rPr>
              <w:t>（4）监测结果统计分析</w:t>
            </w:r>
          </w:p>
          <w:p>
            <w:pPr>
              <w:spacing w:line="500" w:lineRule="exact"/>
              <w:ind w:firstLine="480" w:firstLineChars="200"/>
              <w:rPr>
                <w:rFonts w:ascii="宋体" w:hAnsi="宋体"/>
                <w:bCs/>
                <w:color w:val="0D0D0D" w:themeColor="text1" w:themeTint="F2"/>
                <w:kern w:val="10"/>
                <w:sz w:val="24"/>
                <w14:textFill>
                  <w14:solidFill>
                    <w14:schemeClr w14:val="tx1">
                      <w14:lumMod w14:val="95000"/>
                      <w14:lumOff w14:val="5000"/>
                    </w14:schemeClr>
                  </w14:solidFill>
                </w14:textFill>
              </w:rPr>
            </w:pPr>
            <w:r>
              <w:rPr>
                <w:rFonts w:ascii="宋体" w:hAnsi="宋体"/>
                <w:bCs/>
                <w:color w:val="0D0D0D" w:themeColor="text1" w:themeTint="F2"/>
                <w:kern w:val="10"/>
                <w:sz w:val="24"/>
                <w14:textFill>
                  <w14:solidFill>
                    <w14:schemeClr w14:val="tx1">
                      <w14:lumMod w14:val="95000"/>
                      <w14:lumOff w14:val="5000"/>
                    </w14:schemeClr>
                  </w14:solidFill>
                </w14:textFill>
              </w:rPr>
              <w:t>对各监测点各污染物的现状监测结果进行归纳，给出其日均浓度变化范围，分析统计各项目日均浓度或小时浓度超标个数、超标率和最大超标倍数，各污染物的浓度统计结果见下表。</w:t>
            </w:r>
          </w:p>
          <w:p>
            <w:pPr>
              <w:spacing w:line="500" w:lineRule="exact"/>
              <w:ind w:firstLine="480" w:firstLineChars="200"/>
              <w:jc w:val="center"/>
              <w:rPr>
                <w:rFonts w:ascii="宋体" w:hAnsi="宋体"/>
                <w:bCs/>
                <w:color w:val="0D0D0D" w:themeColor="text1" w:themeTint="F2"/>
                <w:kern w:val="10"/>
                <w:sz w:val="24"/>
                <w14:textFill>
                  <w14:solidFill>
                    <w14:schemeClr w14:val="tx1">
                      <w14:lumMod w14:val="95000"/>
                      <w14:lumOff w14:val="5000"/>
                    </w14:schemeClr>
                  </w14:solidFill>
                </w14:textFill>
              </w:rPr>
            </w:pPr>
            <w:r>
              <w:rPr>
                <w:rFonts w:ascii="宋体" w:hAnsi="宋体"/>
                <w:bCs/>
                <w:color w:val="0D0D0D" w:themeColor="text1" w:themeTint="F2"/>
                <w:kern w:val="10"/>
                <w:sz w:val="24"/>
                <w14:textFill>
                  <w14:solidFill>
                    <w14:schemeClr w14:val="tx1">
                      <w14:lumMod w14:val="95000"/>
                      <w14:lumOff w14:val="5000"/>
                    </w14:schemeClr>
                  </w14:solidFill>
                </w14:textFill>
              </w:rPr>
              <w:t>表3-2     特征污染物现状监测结果表</w:t>
            </w:r>
          </w:p>
          <w:tbl>
            <w:tblPr>
              <w:tblStyle w:val="28"/>
              <w:tblW w:w="816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05"/>
              <w:gridCol w:w="740"/>
              <w:gridCol w:w="654"/>
              <w:gridCol w:w="718"/>
              <w:gridCol w:w="718"/>
              <w:gridCol w:w="718"/>
              <w:gridCol w:w="718"/>
              <w:gridCol w:w="1197"/>
              <w:gridCol w:w="654"/>
              <w:gridCol w:w="671"/>
              <w:gridCol w:w="6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4" w:hRule="atLeast"/>
                <w:jc w:val="center"/>
              </w:trPr>
              <w:tc>
                <w:tcPr>
                  <w:tcW w:w="705" w:type="dxa"/>
                  <w:vMerge w:val="restart"/>
                  <w:vAlign w:val="center"/>
                </w:tcPr>
                <w:p>
                  <w:pPr>
                    <w:pStyle w:val="8"/>
                    <w:spacing w:line="400" w:lineRule="exact"/>
                    <w:ind w:firstLine="0" w:firstLineChars="0"/>
                    <w:jc w:val="center"/>
                    <w:rPr>
                      <w:szCs w:val="21"/>
                    </w:rPr>
                  </w:pPr>
                  <w:r>
                    <w:rPr>
                      <w:szCs w:val="21"/>
                    </w:rPr>
                    <w:t>监测点位</w:t>
                  </w:r>
                </w:p>
              </w:tc>
              <w:tc>
                <w:tcPr>
                  <w:tcW w:w="740" w:type="dxa"/>
                  <w:vMerge w:val="restart"/>
                  <w:vAlign w:val="center"/>
                </w:tcPr>
                <w:p>
                  <w:pPr>
                    <w:pStyle w:val="8"/>
                    <w:spacing w:line="400" w:lineRule="exact"/>
                    <w:ind w:firstLine="0" w:firstLineChars="0"/>
                    <w:jc w:val="center"/>
                    <w:rPr>
                      <w:szCs w:val="21"/>
                    </w:rPr>
                  </w:pPr>
                  <w:r>
                    <w:rPr>
                      <w:szCs w:val="21"/>
                    </w:rPr>
                    <w:t>污染物</w:t>
                  </w:r>
                </w:p>
              </w:tc>
              <w:tc>
                <w:tcPr>
                  <w:tcW w:w="654" w:type="dxa"/>
                  <w:vMerge w:val="restart"/>
                  <w:vAlign w:val="center"/>
                </w:tcPr>
                <w:p>
                  <w:pPr>
                    <w:pStyle w:val="8"/>
                    <w:spacing w:line="400" w:lineRule="exact"/>
                    <w:ind w:firstLine="0" w:firstLineChars="0"/>
                    <w:jc w:val="center"/>
                    <w:rPr>
                      <w:szCs w:val="21"/>
                    </w:rPr>
                  </w:pPr>
                  <w:r>
                    <w:rPr>
                      <w:szCs w:val="21"/>
                    </w:rPr>
                    <w:t>监测时间</w:t>
                  </w:r>
                </w:p>
              </w:tc>
              <w:tc>
                <w:tcPr>
                  <w:tcW w:w="2872" w:type="dxa"/>
                  <w:gridSpan w:val="4"/>
                  <w:tcBorders>
                    <w:bottom w:val="single" w:color="auto" w:sz="4" w:space="0"/>
                  </w:tcBorders>
                  <w:vAlign w:val="center"/>
                </w:tcPr>
                <w:p>
                  <w:pPr>
                    <w:pStyle w:val="8"/>
                    <w:spacing w:line="400" w:lineRule="exact"/>
                    <w:ind w:firstLine="0" w:firstLineChars="0"/>
                    <w:jc w:val="center"/>
                    <w:rPr>
                      <w:szCs w:val="21"/>
                    </w:rPr>
                  </w:pPr>
                  <w:r>
                    <w:rPr>
                      <w:szCs w:val="21"/>
                    </w:rPr>
                    <w:t>监测浓度（mg/m</w:t>
                  </w:r>
                  <w:r>
                    <w:rPr>
                      <w:szCs w:val="21"/>
                      <w:vertAlign w:val="superscript"/>
                    </w:rPr>
                    <w:t>3</w:t>
                  </w:r>
                  <w:r>
                    <w:rPr>
                      <w:szCs w:val="21"/>
                    </w:rPr>
                    <w:t>）</w:t>
                  </w:r>
                </w:p>
              </w:tc>
              <w:tc>
                <w:tcPr>
                  <w:tcW w:w="1197" w:type="dxa"/>
                  <w:vMerge w:val="restart"/>
                  <w:vAlign w:val="center"/>
                </w:tcPr>
                <w:p>
                  <w:pPr>
                    <w:spacing w:line="400" w:lineRule="exact"/>
                    <w:jc w:val="center"/>
                    <w:rPr>
                      <w:szCs w:val="21"/>
                    </w:rPr>
                  </w:pPr>
                  <w:r>
                    <w:rPr>
                      <w:szCs w:val="21"/>
                    </w:rPr>
                    <w:t>评价标准（mg/m</w:t>
                  </w:r>
                  <w:r>
                    <w:rPr>
                      <w:szCs w:val="21"/>
                      <w:vertAlign w:val="superscript"/>
                    </w:rPr>
                    <w:t>3</w:t>
                  </w:r>
                  <w:r>
                    <w:rPr>
                      <w:szCs w:val="21"/>
                    </w:rPr>
                    <w:t>）</w:t>
                  </w:r>
                </w:p>
              </w:tc>
              <w:tc>
                <w:tcPr>
                  <w:tcW w:w="654" w:type="dxa"/>
                  <w:vMerge w:val="restart"/>
                  <w:vAlign w:val="center"/>
                </w:tcPr>
                <w:p>
                  <w:pPr>
                    <w:pStyle w:val="8"/>
                    <w:spacing w:line="400" w:lineRule="exact"/>
                    <w:ind w:firstLine="0" w:firstLineChars="0"/>
                    <w:jc w:val="center"/>
                    <w:rPr>
                      <w:szCs w:val="21"/>
                    </w:rPr>
                  </w:pPr>
                  <w:r>
                    <w:rPr>
                      <w:szCs w:val="21"/>
                    </w:rPr>
                    <w:t>Pi %</w:t>
                  </w:r>
                </w:p>
              </w:tc>
              <w:tc>
                <w:tcPr>
                  <w:tcW w:w="671" w:type="dxa"/>
                  <w:vMerge w:val="restart"/>
                  <w:vAlign w:val="center"/>
                </w:tcPr>
                <w:p>
                  <w:pPr>
                    <w:spacing w:line="400" w:lineRule="exact"/>
                    <w:jc w:val="center"/>
                    <w:rPr>
                      <w:szCs w:val="21"/>
                    </w:rPr>
                  </w:pPr>
                  <w:r>
                    <w:rPr>
                      <w:szCs w:val="21"/>
                    </w:rPr>
                    <w:t>超标率%</w:t>
                  </w:r>
                </w:p>
              </w:tc>
              <w:tc>
                <w:tcPr>
                  <w:tcW w:w="675" w:type="dxa"/>
                  <w:vMerge w:val="restart"/>
                  <w:vAlign w:val="center"/>
                </w:tcPr>
                <w:p>
                  <w:pPr>
                    <w:spacing w:line="400" w:lineRule="exact"/>
                    <w:jc w:val="center"/>
                    <w:rPr>
                      <w:szCs w:val="21"/>
                    </w:rPr>
                  </w:pPr>
                  <w:r>
                    <w:rPr>
                      <w:szCs w:val="21"/>
                    </w:rPr>
                    <w:t>达标</w:t>
                  </w:r>
                </w:p>
                <w:p>
                  <w:pPr>
                    <w:pStyle w:val="8"/>
                    <w:spacing w:line="400" w:lineRule="exact"/>
                    <w:ind w:firstLine="0" w:firstLineChars="0"/>
                    <w:jc w:val="center"/>
                    <w:rPr>
                      <w:szCs w:val="21"/>
                    </w:rPr>
                  </w:pPr>
                  <w:r>
                    <w:rPr>
                      <w:szCs w:val="21"/>
                    </w:rPr>
                    <w:t>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0" w:hRule="atLeast"/>
                <w:jc w:val="center"/>
              </w:trPr>
              <w:tc>
                <w:tcPr>
                  <w:tcW w:w="705" w:type="dxa"/>
                  <w:vMerge w:val="continue"/>
                  <w:vAlign w:val="center"/>
                </w:tcPr>
                <w:p>
                  <w:pPr>
                    <w:pStyle w:val="8"/>
                    <w:spacing w:line="400" w:lineRule="exact"/>
                    <w:ind w:firstLine="0" w:firstLineChars="0"/>
                    <w:jc w:val="center"/>
                    <w:rPr>
                      <w:szCs w:val="21"/>
                    </w:rPr>
                  </w:pPr>
                </w:p>
              </w:tc>
              <w:tc>
                <w:tcPr>
                  <w:tcW w:w="740" w:type="dxa"/>
                  <w:vMerge w:val="continue"/>
                  <w:vAlign w:val="center"/>
                </w:tcPr>
                <w:p>
                  <w:pPr>
                    <w:pStyle w:val="8"/>
                    <w:spacing w:line="400" w:lineRule="exact"/>
                    <w:ind w:firstLine="0" w:firstLineChars="0"/>
                    <w:jc w:val="center"/>
                    <w:rPr>
                      <w:szCs w:val="21"/>
                    </w:rPr>
                  </w:pPr>
                </w:p>
              </w:tc>
              <w:tc>
                <w:tcPr>
                  <w:tcW w:w="654" w:type="dxa"/>
                  <w:vMerge w:val="continue"/>
                  <w:vAlign w:val="center"/>
                </w:tcPr>
                <w:p>
                  <w:pPr>
                    <w:pStyle w:val="8"/>
                    <w:spacing w:line="400" w:lineRule="exact"/>
                    <w:ind w:firstLine="0" w:firstLineChars="0"/>
                    <w:jc w:val="center"/>
                    <w:rPr>
                      <w:szCs w:val="21"/>
                    </w:rPr>
                  </w:pPr>
                </w:p>
              </w:tc>
              <w:tc>
                <w:tcPr>
                  <w:tcW w:w="718" w:type="dxa"/>
                  <w:tcBorders>
                    <w:top w:val="single" w:color="auto" w:sz="4" w:space="0"/>
                    <w:right w:val="single" w:color="auto" w:sz="4" w:space="0"/>
                  </w:tcBorders>
                  <w:vAlign w:val="center"/>
                </w:tcPr>
                <w:p>
                  <w:pPr>
                    <w:pStyle w:val="8"/>
                    <w:spacing w:line="400" w:lineRule="exact"/>
                    <w:ind w:firstLine="0" w:firstLineChars="0"/>
                    <w:jc w:val="center"/>
                    <w:rPr>
                      <w:szCs w:val="21"/>
                    </w:rPr>
                  </w:pPr>
                  <w:r>
                    <w:rPr>
                      <w:rFonts w:hint="eastAsia"/>
                      <w:szCs w:val="21"/>
                    </w:rPr>
                    <w:t>2:</w:t>
                  </w:r>
                  <w:r>
                    <w:rPr>
                      <w:szCs w:val="21"/>
                    </w:rPr>
                    <w:t>00</w:t>
                  </w:r>
                </w:p>
              </w:tc>
              <w:tc>
                <w:tcPr>
                  <w:tcW w:w="718" w:type="dxa"/>
                  <w:tcBorders>
                    <w:top w:val="single" w:color="auto" w:sz="4" w:space="0"/>
                    <w:left w:val="single" w:color="auto" w:sz="4" w:space="0"/>
                    <w:right w:val="single" w:color="auto" w:sz="4" w:space="0"/>
                  </w:tcBorders>
                  <w:vAlign w:val="center"/>
                </w:tcPr>
                <w:p>
                  <w:pPr>
                    <w:pStyle w:val="8"/>
                    <w:spacing w:line="400" w:lineRule="exact"/>
                    <w:ind w:firstLine="0" w:firstLineChars="0"/>
                    <w:jc w:val="center"/>
                    <w:rPr>
                      <w:szCs w:val="21"/>
                    </w:rPr>
                  </w:pPr>
                  <w:r>
                    <w:rPr>
                      <w:szCs w:val="21"/>
                    </w:rPr>
                    <w:t>8</w:t>
                  </w:r>
                  <w:r>
                    <w:rPr>
                      <w:rFonts w:hint="eastAsia"/>
                      <w:szCs w:val="21"/>
                    </w:rPr>
                    <w:t>:</w:t>
                  </w:r>
                  <w:r>
                    <w:rPr>
                      <w:szCs w:val="21"/>
                    </w:rPr>
                    <w:t>00</w:t>
                  </w:r>
                </w:p>
              </w:tc>
              <w:tc>
                <w:tcPr>
                  <w:tcW w:w="718" w:type="dxa"/>
                  <w:tcBorders>
                    <w:top w:val="single" w:color="auto" w:sz="4" w:space="0"/>
                    <w:left w:val="single" w:color="auto" w:sz="4" w:space="0"/>
                    <w:right w:val="single" w:color="auto" w:sz="4" w:space="0"/>
                  </w:tcBorders>
                  <w:vAlign w:val="center"/>
                </w:tcPr>
                <w:p>
                  <w:pPr>
                    <w:pStyle w:val="8"/>
                    <w:spacing w:line="400" w:lineRule="exact"/>
                    <w:ind w:firstLine="0" w:firstLineChars="0"/>
                    <w:jc w:val="center"/>
                    <w:rPr>
                      <w:szCs w:val="21"/>
                    </w:rPr>
                  </w:pPr>
                  <w:r>
                    <w:rPr>
                      <w:szCs w:val="21"/>
                    </w:rPr>
                    <w:t>14</w:t>
                  </w:r>
                  <w:r>
                    <w:rPr>
                      <w:rFonts w:hint="eastAsia"/>
                      <w:szCs w:val="21"/>
                    </w:rPr>
                    <w:t>:</w:t>
                  </w:r>
                  <w:r>
                    <w:rPr>
                      <w:szCs w:val="21"/>
                    </w:rPr>
                    <w:t>00</w:t>
                  </w:r>
                </w:p>
              </w:tc>
              <w:tc>
                <w:tcPr>
                  <w:tcW w:w="718" w:type="dxa"/>
                  <w:tcBorders>
                    <w:top w:val="single" w:color="auto" w:sz="4" w:space="0"/>
                    <w:left w:val="single" w:color="auto" w:sz="4" w:space="0"/>
                  </w:tcBorders>
                  <w:vAlign w:val="center"/>
                </w:tcPr>
                <w:p>
                  <w:pPr>
                    <w:pStyle w:val="8"/>
                    <w:spacing w:line="400" w:lineRule="exact"/>
                    <w:ind w:firstLine="0" w:firstLineChars="0"/>
                    <w:jc w:val="center"/>
                    <w:rPr>
                      <w:szCs w:val="21"/>
                    </w:rPr>
                  </w:pPr>
                  <w:r>
                    <w:rPr>
                      <w:rFonts w:hint="eastAsia"/>
                      <w:szCs w:val="21"/>
                    </w:rPr>
                    <w:t>2</w:t>
                  </w:r>
                  <w:r>
                    <w:rPr>
                      <w:szCs w:val="21"/>
                    </w:rPr>
                    <w:t>0</w:t>
                  </w:r>
                  <w:r>
                    <w:rPr>
                      <w:rFonts w:hint="eastAsia"/>
                      <w:szCs w:val="21"/>
                    </w:rPr>
                    <w:t>:</w:t>
                  </w:r>
                  <w:r>
                    <w:rPr>
                      <w:szCs w:val="21"/>
                    </w:rPr>
                    <w:t>00</w:t>
                  </w:r>
                </w:p>
              </w:tc>
              <w:tc>
                <w:tcPr>
                  <w:tcW w:w="1197" w:type="dxa"/>
                  <w:vMerge w:val="continue"/>
                  <w:vAlign w:val="center"/>
                </w:tcPr>
                <w:p>
                  <w:pPr>
                    <w:pStyle w:val="8"/>
                    <w:spacing w:line="400" w:lineRule="exact"/>
                    <w:ind w:firstLine="0" w:firstLineChars="0"/>
                    <w:rPr>
                      <w:szCs w:val="21"/>
                    </w:rPr>
                  </w:pPr>
                </w:p>
              </w:tc>
              <w:tc>
                <w:tcPr>
                  <w:tcW w:w="654" w:type="dxa"/>
                  <w:vMerge w:val="continue"/>
                  <w:vAlign w:val="center"/>
                </w:tcPr>
                <w:p>
                  <w:pPr>
                    <w:pStyle w:val="8"/>
                    <w:spacing w:line="400" w:lineRule="exact"/>
                    <w:ind w:firstLine="0" w:firstLineChars="0"/>
                    <w:jc w:val="center"/>
                    <w:rPr>
                      <w:szCs w:val="21"/>
                    </w:rPr>
                  </w:pPr>
                </w:p>
              </w:tc>
              <w:tc>
                <w:tcPr>
                  <w:tcW w:w="671" w:type="dxa"/>
                  <w:vMerge w:val="continue"/>
                  <w:vAlign w:val="center"/>
                </w:tcPr>
                <w:p>
                  <w:pPr>
                    <w:spacing w:line="400" w:lineRule="exact"/>
                    <w:jc w:val="center"/>
                    <w:rPr>
                      <w:szCs w:val="21"/>
                    </w:rPr>
                  </w:pPr>
                </w:p>
              </w:tc>
              <w:tc>
                <w:tcPr>
                  <w:tcW w:w="675" w:type="dxa"/>
                  <w:vMerge w:val="continue"/>
                  <w:vAlign w:val="center"/>
                </w:tcPr>
                <w:p>
                  <w:pPr>
                    <w:spacing w:line="400" w:lineRule="exact"/>
                    <w:jc w:val="center"/>
                    <w:rPr>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2" w:hRule="atLeast"/>
                <w:jc w:val="center"/>
              </w:trPr>
              <w:tc>
                <w:tcPr>
                  <w:tcW w:w="705" w:type="dxa"/>
                  <w:vMerge w:val="restart"/>
                  <w:vAlign w:val="center"/>
                </w:tcPr>
                <w:p>
                  <w:pPr>
                    <w:pStyle w:val="8"/>
                    <w:spacing w:line="400" w:lineRule="exact"/>
                    <w:ind w:firstLine="0" w:firstLineChars="0"/>
                    <w:jc w:val="center"/>
                    <w:rPr>
                      <w:szCs w:val="21"/>
                    </w:rPr>
                  </w:pPr>
                  <w:r>
                    <w:rPr>
                      <w:szCs w:val="21"/>
                      <w:lang w:bidi="ar"/>
                    </w:rPr>
                    <w:t>厂区</w:t>
                  </w:r>
                </w:p>
              </w:tc>
              <w:tc>
                <w:tcPr>
                  <w:tcW w:w="740" w:type="dxa"/>
                  <w:vMerge w:val="restart"/>
                  <w:vAlign w:val="center"/>
                </w:tcPr>
                <w:p>
                  <w:pPr>
                    <w:pStyle w:val="8"/>
                    <w:spacing w:line="400" w:lineRule="exact"/>
                    <w:ind w:firstLine="0" w:firstLineChars="0"/>
                    <w:jc w:val="center"/>
                    <w:rPr>
                      <w:szCs w:val="21"/>
                    </w:rPr>
                  </w:pPr>
                  <w:r>
                    <w:rPr>
                      <w:szCs w:val="21"/>
                      <w:lang w:bidi="ar"/>
                    </w:rPr>
                    <w:t>氨</w:t>
                  </w:r>
                </w:p>
              </w:tc>
              <w:tc>
                <w:tcPr>
                  <w:tcW w:w="654" w:type="dxa"/>
                  <w:vAlign w:val="center"/>
                </w:tcPr>
                <w:p>
                  <w:pPr>
                    <w:pStyle w:val="8"/>
                    <w:spacing w:line="400" w:lineRule="exact"/>
                    <w:ind w:firstLine="0" w:firstLineChars="0"/>
                    <w:jc w:val="center"/>
                    <w:rPr>
                      <w:szCs w:val="21"/>
                    </w:rPr>
                  </w:pPr>
                  <w:r>
                    <w:rPr>
                      <w:rFonts w:hint="eastAsia"/>
                      <w:szCs w:val="21"/>
                    </w:rPr>
                    <w:t>9</w:t>
                  </w:r>
                  <w:r>
                    <w:rPr>
                      <w:szCs w:val="21"/>
                    </w:rPr>
                    <w:t>.16</w:t>
                  </w:r>
                </w:p>
              </w:tc>
              <w:tc>
                <w:tcPr>
                  <w:tcW w:w="718" w:type="dxa"/>
                  <w:tcBorders>
                    <w:right w:val="single" w:color="auto" w:sz="4" w:space="0"/>
                  </w:tcBorders>
                  <w:vAlign w:val="center"/>
                </w:tcPr>
                <w:p>
                  <w:pPr>
                    <w:snapToGrid w:val="0"/>
                    <w:spacing w:line="400" w:lineRule="exact"/>
                    <w:jc w:val="center"/>
                    <w:rPr>
                      <w:szCs w:val="21"/>
                    </w:rPr>
                  </w:pPr>
                  <w:r>
                    <w:rPr>
                      <w:rFonts w:hint="eastAsia"/>
                      <w:szCs w:val="21"/>
                    </w:rPr>
                    <w:t>0</w:t>
                  </w:r>
                  <w:r>
                    <w:rPr>
                      <w:szCs w:val="21"/>
                    </w:rPr>
                    <w:t>.07</w:t>
                  </w:r>
                </w:p>
              </w:tc>
              <w:tc>
                <w:tcPr>
                  <w:tcW w:w="718" w:type="dxa"/>
                  <w:tcBorders>
                    <w:left w:val="single" w:color="auto" w:sz="4" w:space="0"/>
                    <w:right w:val="single" w:color="auto" w:sz="4" w:space="0"/>
                  </w:tcBorders>
                  <w:vAlign w:val="center"/>
                </w:tcPr>
                <w:p>
                  <w:pPr>
                    <w:snapToGrid w:val="0"/>
                    <w:spacing w:line="400" w:lineRule="exact"/>
                    <w:jc w:val="center"/>
                    <w:rPr>
                      <w:szCs w:val="21"/>
                    </w:rPr>
                  </w:pPr>
                  <w:r>
                    <w:rPr>
                      <w:rFonts w:hint="eastAsia"/>
                      <w:szCs w:val="21"/>
                    </w:rPr>
                    <w:t>0</w:t>
                  </w:r>
                  <w:r>
                    <w:rPr>
                      <w:szCs w:val="21"/>
                    </w:rPr>
                    <w:t>.08</w:t>
                  </w:r>
                </w:p>
              </w:tc>
              <w:tc>
                <w:tcPr>
                  <w:tcW w:w="718" w:type="dxa"/>
                  <w:tcBorders>
                    <w:left w:val="single" w:color="auto" w:sz="4" w:space="0"/>
                    <w:right w:val="single" w:color="auto" w:sz="4" w:space="0"/>
                  </w:tcBorders>
                  <w:vAlign w:val="center"/>
                </w:tcPr>
                <w:p>
                  <w:pPr>
                    <w:snapToGrid w:val="0"/>
                    <w:spacing w:line="400" w:lineRule="exact"/>
                    <w:jc w:val="center"/>
                    <w:rPr>
                      <w:szCs w:val="21"/>
                    </w:rPr>
                  </w:pPr>
                  <w:r>
                    <w:rPr>
                      <w:rFonts w:hint="eastAsia"/>
                      <w:szCs w:val="21"/>
                    </w:rPr>
                    <w:t>0</w:t>
                  </w:r>
                  <w:r>
                    <w:rPr>
                      <w:szCs w:val="21"/>
                    </w:rPr>
                    <w:t>.09</w:t>
                  </w:r>
                </w:p>
              </w:tc>
              <w:tc>
                <w:tcPr>
                  <w:tcW w:w="718" w:type="dxa"/>
                  <w:tcBorders>
                    <w:left w:val="single" w:color="auto" w:sz="4" w:space="0"/>
                  </w:tcBorders>
                  <w:vAlign w:val="center"/>
                </w:tcPr>
                <w:p>
                  <w:pPr>
                    <w:snapToGrid w:val="0"/>
                    <w:spacing w:line="400" w:lineRule="exact"/>
                    <w:jc w:val="center"/>
                    <w:rPr>
                      <w:szCs w:val="21"/>
                    </w:rPr>
                  </w:pPr>
                  <w:r>
                    <w:rPr>
                      <w:rFonts w:hint="eastAsia"/>
                      <w:szCs w:val="21"/>
                    </w:rPr>
                    <w:t>0</w:t>
                  </w:r>
                  <w:r>
                    <w:rPr>
                      <w:szCs w:val="21"/>
                    </w:rPr>
                    <w:t>.08</w:t>
                  </w:r>
                </w:p>
              </w:tc>
              <w:tc>
                <w:tcPr>
                  <w:tcW w:w="1197" w:type="dxa"/>
                  <w:vMerge w:val="restart"/>
                  <w:vAlign w:val="center"/>
                </w:tcPr>
                <w:p>
                  <w:pPr>
                    <w:pStyle w:val="8"/>
                    <w:spacing w:line="400" w:lineRule="exact"/>
                    <w:ind w:firstLine="0" w:firstLineChars="0"/>
                    <w:jc w:val="center"/>
                    <w:rPr>
                      <w:szCs w:val="21"/>
                      <w:lang w:bidi="ar"/>
                    </w:rPr>
                  </w:pPr>
                  <w:r>
                    <w:rPr>
                      <w:szCs w:val="21"/>
                    </w:rPr>
                    <w:t>0.2</w:t>
                  </w:r>
                </w:p>
              </w:tc>
              <w:tc>
                <w:tcPr>
                  <w:tcW w:w="654" w:type="dxa"/>
                  <w:vAlign w:val="center"/>
                </w:tcPr>
                <w:p>
                  <w:pPr>
                    <w:pStyle w:val="8"/>
                    <w:spacing w:line="400" w:lineRule="exact"/>
                    <w:ind w:firstLine="0" w:firstLineChars="0"/>
                    <w:jc w:val="center"/>
                    <w:rPr>
                      <w:szCs w:val="21"/>
                    </w:rPr>
                  </w:pPr>
                  <w:r>
                    <w:rPr>
                      <w:szCs w:val="21"/>
                    </w:rPr>
                    <w:t>0.45</w:t>
                  </w:r>
                </w:p>
              </w:tc>
              <w:tc>
                <w:tcPr>
                  <w:tcW w:w="671" w:type="dxa"/>
                  <w:vAlign w:val="center"/>
                </w:tcPr>
                <w:p>
                  <w:pPr>
                    <w:pStyle w:val="24"/>
                    <w:widowControl w:val="0"/>
                    <w:spacing w:before="0" w:beforeAutospacing="0" w:after="0" w:afterAutospacing="0" w:line="400" w:lineRule="exact"/>
                    <w:jc w:val="center"/>
                    <w:rPr>
                      <w:rFonts w:ascii="Times New Roman" w:hAnsi="Times New Roman"/>
                      <w:sz w:val="21"/>
                      <w:szCs w:val="21"/>
                    </w:rPr>
                  </w:pPr>
                  <w:r>
                    <w:rPr>
                      <w:rFonts w:ascii="Times New Roman" w:hAnsi="Times New Roman"/>
                      <w:sz w:val="21"/>
                      <w:szCs w:val="21"/>
                      <w:lang w:bidi="ar"/>
                    </w:rPr>
                    <w:t>0</w:t>
                  </w:r>
                </w:p>
              </w:tc>
              <w:tc>
                <w:tcPr>
                  <w:tcW w:w="675" w:type="dxa"/>
                  <w:vAlign w:val="center"/>
                </w:tcPr>
                <w:p>
                  <w:pPr>
                    <w:spacing w:line="400" w:lineRule="exact"/>
                    <w:jc w:val="center"/>
                    <w:rPr>
                      <w:szCs w:val="21"/>
                      <w:lang w:bidi="ar"/>
                    </w:rPr>
                  </w:pPr>
                  <w:r>
                    <w:rPr>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6" w:hRule="atLeast"/>
                <w:jc w:val="center"/>
              </w:trPr>
              <w:tc>
                <w:tcPr>
                  <w:tcW w:w="705" w:type="dxa"/>
                  <w:vMerge w:val="continue"/>
                  <w:vAlign w:val="center"/>
                </w:tcPr>
                <w:p>
                  <w:pPr>
                    <w:pStyle w:val="8"/>
                    <w:spacing w:line="400" w:lineRule="exact"/>
                    <w:ind w:firstLine="0" w:firstLineChars="0"/>
                    <w:jc w:val="center"/>
                    <w:rPr>
                      <w:szCs w:val="21"/>
                    </w:rPr>
                  </w:pPr>
                </w:p>
              </w:tc>
              <w:tc>
                <w:tcPr>
                  <w:tcW w:w="740"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rFonts w:hint="eastAsia"/>
                      <w:szCs w:val="21"/>
                    </w:rPr>
                    <w:t>9</w:t>
                  </w:r>
                  <w:r>
                    <w:rPr>
                      <w:szCs w:val="21"/>
                    </w:rPr>
                    <w:t>.17</w:t>
                  </w:r>
                </w:p>
              </w:tc>
              <w:tc>
                <w:tcPr>
                  <w:tcW w:w="718" w:type="dxa"/>
                  <w:vAlign w:val="center"/>
                </w:tcPr>
                <w:p>
                  <w:pPr>
                    <w:snapToGrid w:val="0"/>
                    <w:spacing w:line="400" w:lineRule="exact"/>
                    <w:jc w:val="center"/>
                    <w:rPr>
                      <w:szCs w:val="21"/>
                    </w:rPr>
                  </w:pPr>
                  <w:r>
                    <w:rPr>
                      <w:rFonts w:hint="eastAsia"/>
                      <w:szCs w:val="21"/>
                    </w:rPr>
                    <w:t>0</w:t>
                  </w:r>
                  <w:r>
                    <w:rPr>
                      <w:szCs w:val="21"/>
                    </w:rPr>
                    <w:t>.09</w:t>
                  </w:r>
                </w:p>
              </w:tc>
              <w:tc>
                <w:tcPr>
                  <w:tcW w:w="718" w:type="dxa"/>
                  <w:vAlign w:val="center"/>
                </w:tcPr>
                <w:p>
                  <w:pPr>
                    <w:snapToGrid w:val="0"/>
                    <w:spacing w:line="400" w:lineRule="exact"/>
                    <w:jc w:val="center"/>
                    <w:rPr>
                      <w:szCs w:val="21"/>
                    </w:rPr>
                  </w:pPr>
                  <w:r>
                    <w:rPr>
                      <w:rFonts w:hint="eastAsia"/>
                      <w:szCs w:val="21"/>
                    </w:rPr>
                    <w:t>0</w:t>
                  </w:r>
                  <w:r>
                    <w:rPr>
                      <w:szCs w:val="21"/>
                    </w:rPr>
                    <w:t>.07</w:t>
                  </w:r>
                </w:p>
              </w:tc>
              <w:tc>
                <w:tcPr>
                  <w:tcW w:w="718" w:type="dxa"/>
                  <w:vAlign w:val="center"/>
                </w:tcPr>
                <w:p>
                  <w:pPr>
                    <w:snapToGrid w:val="0"/>
                    <w:spacing w:line="400" w:lineRule="exact"/>
                    <w:jc w:val="center"/>
                    <w:rPr>
                      <w:szCs w:val="21"/>
                    </w:rPr>
                  </w:pPr>
                  <w:r>
                    <w:rPr>
                      <w:rFonts w:hint="eastAsia"/>
                      <w:szCs w:val="21"/>
                    </w:rPr>
                    <w:t>0</w:t>
                  </w:r>
                  <w:r>
                    <w:rPr>
                      <w:szCs w:val="21"/>
                    </w:rPr>
                    <w:t>.10</w:t>
                  </w:r>
                </w:p>
              </w:tc>
              <w:tc>
                <w:tcPr>
                  <w:tcW w:w="718" w:type="dxa"/>
                  <w:vAlign w:val="center"/>
                </w:tcPr>
                <w:p>
                  <w:pPr>
                    <w:snapToGrid w:val="0"/>
                    <w:spacing w:line="400" w:lineRule="exact"/>
                    <w:jc w:val="center"/>
                    <w:rPr>
                      <w:szCs w:val="21"/>
                    </w:rPr>
                  </w:pPr>
                  <w:r>
                    <w:rPr>
                      <w:rFonts w:hint="eastAsia"/>
                      <w:szCs w:val="21"/>
                    </w:rPr>
                    <w:t>0</w:t>
                  </w:r>
                  <w:r>
                    <w:rPr>
                      <w:szCs w:val="21"/>
                    </w:rPr>
                    <w:t>.09</w:t>
                  </w:r>
                </w:p>
              </w:tc>
              <w:tc>
                <w:tcPr>
                  <w:tcW w:w="1197"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szCs w:val="21"/>
                    </w:rPr>
                    <w:t>0.5</w:t>
                  </w:r>
                </w:p>
              </w:tc>
              <w:tc>
                <w:tcPr>
                  <w:tcW w:w="671" w:type="dxa"/>
                  <w:vAlign w:val="center"/>
                </w:tcPr>
                <w:p>
                  <w:pPr>
                    <w:pStyle w:val="8"/>
                    <w:spacing w:line="400" w:lineRule="exact"/>
                    <w:ind w:firstLine="0" w:firstLineChars="0"/>
                    <w:jc w:val="center"/>
                    <w:rPr>
                      <w:szCs w:val="21"/>
                    </w:rPr>
                  </w:pPr>
                  <w:r>
                    <w:rPr>
                      <w:szCs w:val="21"/>
                    </w:rPr>
                    <w:t>0</w:t>
                  </w:r>
                </w:p>
              </w:tc>
              <w:tc>
                <w:tcPr>
                  <w:tcW w:w="675" w:type="dxa"/>
                  <w:vAlign w:val="center"/>
                </w:tcPr>
                <w:p>
                  <w:pPr>
                    <w:spacing w:line="400" w:lineRule="exact"/>
                    <w:jc w:val="center"/>
                    <w:rPr>
                      <w:szCs w:val="21"/>
                      <w:lang w:bidi="ar"/>
                    </w:rPr>
                  </w:pPr>
                  <w:r>
                    <w:rPr>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8" w:hRule="atLeast"/>
                <w:jc w:val="center"/>
              </w:trPr>
              <w:tc>
                <w:tcPr>
                  <w:tcW w:w="705" w:type="dxa"/>
                  <w:vMerge w:val="continue"/>
                  <w:vAlign w:val="center"/>
                </w:tcPr>
                <w:p>
                  <w:pPr>
                    <w:pStyle w:val="8"/>
                    <w:spacing w:line="400" w:lineRule="exact"/>
                    <w:ind w:firstLine="0" w:firstLineChars="0"/>
                    <w:jc w:val="center"/>
                    <w:rPr>
                      <w:szCs w:val="21"/>
                    </w:rPr>
                  </w:pPr>
                </w:p>
              </w:tc>
              <w:tc>
                <w:tcPr>
                  <w:tcW w:w="740"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rFonts w:hint="eastAsia"/>
                      <w:szCs w:val="21"/>
                    </w:rPr>
                    <w:t>9</w:t>
                  </w:r>
                  <w:r>
                    <w:rPr>
                      <w:szCs w:val="21"/>
                    </w:rPr>
                    <w:t>.18</w:t>
                  </w:r>
                </w:p>
              </w:tc>
              <w:tc>
                <w:tcPr>
                  <w:tcW w:w="718" w:type="dxa"/>
                  <w:vAlign w:val="center"/>
                </w:tcPr>
                <w:p>
                  <w:pPr>
                    <w:snapToGrid w:val="0"/>
                    <w:spacing w:line="400" w:lineRule="exact"/>
                    <w:jc w:val="center"/>
                    <w:rPr>
                      <w:szCs w:val="21"/>
                    </w:rPr>
                  </w:pPr>
                  <w:r>
                    <w:rPr>
                      <w:rFonts w:hint="eastAsia"/>
                      <w:szCs w:val="21"/>
                    </w:rPr>
                    <w:t>0</w:t>
                  </w:r>
                  <w:r>
                    <w:rPr>
                      <w:szCs w:val="21"/>
                    </w:rPr>
                    <w:t>.08</w:t>
                  </w:r>
                </w:p>
              </w:tc>
              <w:tc>
                <w:tcPr>
                  <w:tcW w:w="718" w:type="dxa"/>
                  <w:vAlign w:val="center"/>
                </w:tcPr>
                <w:p>
                  <w:pPr>
                    <w:snapToGrid w:val="0"/>
                    <w:spacing w:line="400" w:lineRule="exact"/>
                    <w:jc w:val="center"/>
                    <w:rPr>
                      <w:szCs w:val="21"/>
                    </w:rPr>
                  </w:pPr>
                  <w:r>
                    <w:rPr>
                      <w:rFonts w:hint="eastAsia"/>
                      <w:szCs w:val="21"/>
                    </w:rPr>
                    <w:t>0</w:t>
                  </w:r>
                  <w:r>
                    <w:rPr>
                      <w:szCs w:val="21"/>
                    </w:rPr>
                    <w:t>.11</w:t>
                  </w:r>
                </w:p>
              </w:tc>
              <w:tc>
                <w:tcPr>
                  <w:tcW w:w="718" w:type="dxa"/>
                  <w:vAlign w:val="center"/>
                </w:tcPr>
                <w:p>
                  <w:pPr>
                    <w:snapToGrid w:val="0"/>
                    <w:spacing w:line="400" w:lineRule="exact"/>
                    <w:jc w:val="center"/>
                    <w:rPr>
                      <w:szCs w:val="21"/>
                    </w:rPr>
                  </w:pPr>
                  <w:r>
                    <w:rPr>
                      <w:rFonts w:hint="eastAsia"/>
                      <w:szCs w:val="21"/>
                    </w:rPr>
                    <w:t>0</w:t>
                  </w:r>
                  <w:r>
                    <w:rPr>
                      <w:szCs w:val="21"/>
                    </w:rPr>
                    <w:t>.09</w:t>
                  </w:r>
                </w:p>
              </w:tc>
              <w:tc>
                <w:tcPr>
                  <w:tcW w:w="718" w:type="dxa"/>
                  <w:vAlign w:val="center"/>
                </w:tcPr>
                <w:p>
                  <w:pPr>
                    <w:snapToGrid w:val="0"/>
                    <w:spacing w:line="400" w:lineRule="exact"/>
                    <w:jc w:val="center"/>
                    <w:rPr>
                      <w:szCs w:val="21"/>
                    </w:rPr>
                  </w:pPr>
                  <w:r>
                    <w:rPr>
                      <w:rFonts w:hint="eastAsia"/>
                      <w:szCs w:val="21"/>
                    </w:rPr>
                    <w:t>0</w:t>
                  </w:r>
                  <w:r>
                    <w:rPr>
                      <w:szCs w:val="21"/>
                    </w:rPr>
                    <w:t>.08</w:t>
                  </w:r>
                </w:p>
              </w:tc>
              <w:tc>
                <w:tcPr>
                  <w:tcW w:w="1197"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szCs w:val="21"/>
                    </w:rPr>
                    <w:t>0.55</w:t>
                  </w:r>
                </w:p>
              </w:tc>
              <w:tc>
                <w:tcPr>
                  <w:tcW w:w="671" w:type="dxa"/>
                  <w:vAlign w:val="center"/>
                </w:tcPr>
                <w:p>
                  <w:pPr>
                    <w:pStyle w:val="8"/>
                    <w:spacing w:line="400" w:lineRule="exact"/>
                    <w:ind w:firstLine="0" w:firstLineChars="0"/>
                    <w:jc w:val="center"/>
                    <w:rPr>
                      <w:szCs w:val="21"/>
                    </w:rPr>
                  </w:pPr>
                  <w:r>
                    <w:rPr>
                      <w:szCs w:val="21"/>
                    </w:rPr>
                    <w:t>0</w:t>
                  </w:r>
                </w:p>
              </w:tc>
              <w:tc>
                <w:tcPr>
                  <w:tcW w:w="675" w:type="dxa"/>
                  <w:vAlign w:val="center"/>
                </w:tcPr>
                <w:p>
                  <w:pPr>
                    <w:spacing w:line="400" w:lineRule="exact"/>
                    <w:jc w:val="center"/>
                    <w:rPr>
                      <w:szCs w:val="21"/>
                      <w:lang w:bidi="ar"/>
                    </w:rPr>
                  </w:pPr>
                  <w:r>
                    <w:rPr>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6" w:hRule="atLeast"/>
                <w:jc w:val="center"/>
              </w:trPr>
              <w:tc>
                <w:tcPr>
                  <w:tcW w:w="705" w:type="dxa"/>
                  <w:vMerge w:val="continue"/>
                  <w:vAlign w:val="center"/>
                </w:tcPr>
                <w:p>
                  <w:pPr>
                    <w:pStyle w:val="8"/>
                    <w:spacing w:line="400" w:lineRule="exact"/>
                    <w:ind w:firstLine="0" w:firstLineChars="0"/>
                    <w:jc w:val="center"/>
                    <w:rPr>
                      <w:szCs w:val="21"/>
                    </w:rPr>
                  </w:pPr>
                </w:p>
              </w:tc>
              <w:tc>
                <w:tcPr>
                  <w:tcW w:w="740" w:type="dxa"/>
                  <w:vMerge w:val="restart"/>
                  <w:vAlign w:val="center"/>
                </w:tcPr>
                <w:p>
                  <w:pPr>
                    <w:pStyle w:val="8"/>
                    <w:spacing w:line="400" w:lineRule="exact"/>
                    <w:ind w:firstLine="0" w:firstLineChars="0"/>
                    <w:jc w:val="center"/>
                    <w:rPr>
                      <w:szCs w:val="21"/>
                    </w:rPr>
                  </w:pPr>
                  <w:r>
                    <w:rPr>
                      <w:szCs w:val="21"/>
                    </w:rPr>
                    <w:t>硫化氢</w:t>
                  </w:r>
                </w:p>
              </w:tc>
              <w:tc>
                <w:tcPr>
                  <w:tcW w:w="654" w:type="dxa"/>
                  <w:vAlign w:val="center"/>
                </w:tcPr>
                <w:p>
                  <w:pPr>
                    <w:pStyle w:val="8"/>
                    <w:spacing w:line="400" w:lineRule="exact"/>
                    <w:ind w:firstLine="0" w:firstLineChars="0"/>
                    <w:jc w:val="center"/>
                    <w:rPr>
                      <w:szCs w:val="21"/>
                    </w:rPr>
                  </w:pPr>
                  <w:r>
                    <w:rPr>
                      <w:rFonts w:hint="eastAsia"/>
                      <w:szCs w:val="21"/>
                    </w:rPr>
                    <w:t>9</w:t>
                  </w:r>
                  <w:r>
                    <w:rPr>
                      <w:szCs w:val="21"/>
                    </w:rPr>
                    <w:t>.16</w:t>
                  </w:r>
                </w:p>
              </w:tc>
              <w:tc>
                <w:tcPr>
                  <w:tcW w:w="718" w:type="dxa"/>
                  <w:vAlign w:val="center"/>
                </w:tcPr>
                <w:p>
                  <w:pPr>
                    <w:pStyle w:val="8"/>
                    <w:spacing w:line="400" w:lineRule="exact"/>
                    <w:ind w:firstLine="0" w:firstLineChars="0"/>
                    <w:jc w:val="center"/>
                    <w:rPr>
                      <w:szCs w:val="21"/>
                    </w:rPr>
                  </w:pPr>
                  <w:r>
                    <w:rPr>
                      <w:szCs w:val="21"/>
                    </w:rPr>
                    <w:t>ND</w:t>
                  </w:r>
                </w:p>
              </w:tc>
              <w:tc>
                <w:tcPr>
                  <w:tcW w:w="718" w:type="dxa"/>
                  <w:vAlign w:val="center"/>
                </w:tcPr>
                <w:p>
                  <w:pPr>
                    <w:pStyle w:val="8"/>
                    <w:spacing w:line="400" w:lineRule="exact"/>
                    <w:ind w:firstLine="0" w:firstLineChars="0"/>
                    <w:jc w:val="center"/>
                    <w:rPr>
                      <w:szCs w:val="21"/>
                    </w:rPr>
                  </w:pPr>
                  <w:r>
                    <w:rPr>
                      <w:szCs w:val="21"/>
                    </w:rPr>
                    <w:t>ND</w:t>
                  </w:r>
                </w:p>
              </w:tc>
              <w:tc>
                <w:tcPr>
                  <w:tcW w:w="718" w:type="dxa"/>
                  <w:vAlign w:val="center"/>
                </w:tcPr>
                <w:p>
                  <w:pPr>
                    <w:pStyle w:val="8"/>
                    <w:spacing w:line="400" w:lineRule="exact"/>
                    <w:ind w:firstLine="0" w:firstLineChars="0"/>
                    <w:jc w:val="center"/>
                    <w:rPr>
                      <w:szCs w:val="21"/>
                    </w:rPr>
                  </w:pPr>
                  <w:r>
                    <w:rPr>
                      <w:szCs w:val="21"/>
                    </w:rPr>
                    <w:t>ND</w:t>
                  </w:r>
                </w:p>
              </w:tc>
              <w:tc>
                <w:tcPr>
                  <w:tcW w:w="718" w:type="dxa"/>
                  <w:vAlign w:val="center"/>
                </w:tcPr>
                <w:p>
                  <w:pPr>
                    <w:pStyle w:val="8"/>
                    <w:spacing w:line="400" w:lineRule="exact"/>
                    <w:ind w:firstLine="0" w:firstLineChars="0"/>
                    <w:jc w:val="center"/>
                    <w:rPr>
                      <w:szCs w:val="21"/>
                    </w:rPr>
                  </w:pPr>
                  <w:r>
                    <w:rPr>
                      <w:szCs w:val="21"/>
                    </w:rPr>
                    <w:t>ND</w:t>
                  </w:r>
                </w:p>
              </w:tc>
              <w:tc>
                <w:tcPr>
                  <w:tcW w:w="1197" w:type="dxa"/>
                  <w:vMerge w:val="restart"/>
                  <w:vAlign w:val="center"/>
                </w:tcPr>
                <w:p>
                  <w:pPr>
                    <w:pStyle w:val="24"/>
                    <w:widowControl w:val="0"/>
                    <w:spacing w:before="0" w:beforeAutospacing="0" w:after="0" w:afterAutospacing="0" w:line="400" w:lineRule="exact"/>
                    <w:jc w:val="center"/>
                    <w:rPr>
                      <w:rFonts w:ascii="Times New Roman" w:hAnsi="Times New Roman"/>
                      <w:sz w:val="21"/>
                      <w:szCs w:val="21"/>
                    </w:rPr>
                  </w:pPr>
                  <w:r>
                    <w:rPr>
                      <w:rFonts w:ascii="Times New Roman" w:hAnsi="Times New Roman"/>
                      <w:sz w:val="21"/>
                      <w:szCs w:val="21"/>
                      <w:lang w:bidi="ar"/>
                    </w:rPr>
                    <w:t>0.01</w:t>
                  </w:r>
                </w:p>
              </w:tc>
              <w:tc>
                <w:tcPr>
                  <w:tcW w:w="654" w:type="dxa"/>
                  <w:vAlign w:val="center"/>
                </w:tcPr>
                <w:p>
                  <w:pPr>
                    <w:pStyle w:val="8"/>
                    <w:spacing w:line="400" w:lineRule="exact"/>
                    <w:ind w:firstLine="0" w:firstLineChars="0"/>
                    <w:jc w:val="center"/>
                    <w:rPr>
                      <w:szCs w:val="21"/>
                    </w:rPr>
                  </w:pPr>
                  <w:r>
                    <w:rPr>
                      <w:szCs w:val="21"/>
                    </w:rPr>
                    <w:t>--</w:t>
                  </w:r>
                </w:p>
              </w:tc>
              <w:tc>
                <w:tcPr>
                  <w:tcW w:w="671" w:type="dxa"/>
                  <w:vAlign w:val="center"/>
                </w:tcPr>
                <w:p>
                  <w:pPr>
                    <w:pStyle w:val="24"/>
                    <w:widowControl w:val="0"/>
                    <w:spacing w:before="0" w:beforeAutospacing="0" w:after="0" w:afterAutospacing="0" w:line="400" w:lineRule="exact"/>
                    <w:jc w:val="center"/>
                    <w:rPr>
                      <w:rFonts w:ascii="Times New Roman" w:hAnsi="Times New Roman"/>
                      <w:sz w:val="21"/>
                      <w:szCs w:val="21"/>
                      <w:lang w:bidi="ar"/>
                    </w:rPr>
                  </w:pPr>
                  <w:r>
                    <w:rPr>
                      <w:rFonts w:ascii="Times New Roman" w:hAnsi="Times New Roman"/>
                      <w:sz w:val="21"/>
                      <w:szCs w:val="21"/>
                      <w:lang w:bidi="ar"/>
                    </w:rPr>
                    <w:t>0</w:t>
                  </w:r>
                </w:p>
              </w:tc>
              <w:tc>
                <w:tcPr>
                  <w:tcW w:w="675" w:type="dxa"/>
                  <w:vAlign w:val="center"/>
                </w:tcPr>
                <w:p>
                  <w:pPr>
                    <w:spacing w:line="400" w:lineRule="exact"/>
                    <w:jc w:val="center"/>
                    <w:rPr>
                      <w:szCs w:val="21"/>
                    </w:rPr>
                  </w:pPr>
                  <w:r>
                    <w:rPr>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 w:hRule="atLeast"/>
                <w:jc w:val="center"/>
              </w:trPr>
              <w:tc>
                <w:tcPr>
                  <w:tcW w:w="705" w:type="dxa"/>
                  <w:vMerge w:val="continue"/>
                  <w:vAlign w:val="center"/>
                </w:tcPr>
                <w:p>
                  <w:pPr>
                    <w:pStyle w:val="8"/>
                    <w:spacing w:line="400" w:lineRule="exact"/>
                    <w:ind w:firstLine="0" w:firstLineChars="0"/>
                    <w:jc w:val="center"/>
                    <w:rPr>
                      <w:szCs w:val="21"/>
                    </w:rPr>
                  </w:pPr>
                </w:p>
              </w:tc>
              <w:tc>
                <w:tcPr>
                  <w:tcW w:w="740"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rFonts w:hint="eastAsia"/>
                      <w:szCs w:val="21"/>
                    </w:rPr>
                    <w:t>9</w:t>
                  </w:r>
                  <w:r>
                    <w:rPr>
                      <w:szCs w:val="21"/>
                    </w:rPr>
                    <w:t>.17</w:t>
                  </w:r>
                </w:p>
              </w:tc>
              <w:tc>
                <w:tcPr>
                  <w:tcW w:w="718" w:type="dxa"/>
                  <w:vAlign w:val="center"/>
                </w:tcPr>
                <w:p>
                  <w:pPr>
                    <w:snapToGrid w:val="0"/>
                    <w:spacing w:line="400" w:lineRule="exact"/>
                    <w:jc w:val="center"/>
                    <w:rPr>
                      <w:szCs w:val="21"/>
                    </w:rPr>
                  </w:pPr>
                  <w:r>
                    <w:rPr>
                      <w:szCs w:val="21"/>
                    </w:rPr>
                    <w:t>ND</w:t>
                  </w:r>
                </w:p>
              </w:tc>
              <w:tc>
                <w:tcPr>
                  <w:tcW w:w="718" w:type="dxa"/>
                  <w:vAlign w:val="center"/>
                </w:tcPr>
                <w:p>
                  <w:pPr>
                    <w:snapToGrid w:val="0"/>
                    <w:spacing w:line="400" w:lineRule="exact"/>
                    <w:jc w:val="center"/>
                    <w:rPr>
                      <w:szCs w:val="21"/>
                    </w:rPr>
                  </w:pPr>
                  <w:r>
                    <w:rPr>
                      <w:szCs w:val="21"/>
                    </w:rPr>
                    <w:t>ND</w:t>
                  </w:r>
                </w:p>
              </w:tc>
              <w:tc>
                <w:tcPr>
                  <w:tcW w:w="718" w:type="dxa"/>
                  <w:vAlign w:val="center"/>
                </w:tcPr>
                <w:p>
                  <w:pPr>
                    <w:snapToGrid w:val="0"/>
                    <w:spacing w:line="400" w:lineRule="exact"/>
                    <w:jc w:val="center"/>
                    <w:rPr>
                      <w:szCs w:val="21"/>
                    </w:rPr>
                  </w:pPr>
                  <w:r>
                    <w:rPr>
                      <w:szCs w:val="21"/>
                    </w:rPr>
                    <w:t>ND</w:t>
                  </w:r>
                </w:p>
              </w:tc>
              <w:tc>
                <w:tcPr>
                  <w:tcW w:w="718" w:type="dxa"/>
                  <w:vAlign w:val="center"/>
                </w:tcPr>
                <w:p>
                  <w:pPr>
                    <w:snapToGrid w:val="0"/>
                    <w:spacing w:line="400" w:lineRule="exact"/>
                    <w:jc w:val="center"/>
                    <w:rPr>
                      <w:szCs w:val="21"/>
                    </w:rPr>
                  </w:pPr>
                  <w:r>
                    <w:rPr>
                      <w:szCs w:val="21"/>
                    </w:rPr>
                    <w:t>ND</w:t>
                  </w:r>
                </w:p>
              </w:tc>
              <w:tc>
                <w:tcPr>
                  <w:tcW w:w="1197"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szCs w:val="21"/>
                    </w:rPr>
                    <w:t>--</w:t>
                  </w:r>
                </w:p>
              </w:tc>
              <w:tc>
                <w:tcPr>
                  <w:tcW w:w="671" w:type="dxa"/>
                  <w:vAlign w:val="center"/>
                </w:tcPr>
                <w:p>
                  <w:pPr>
                    <w:pStyle w:val="8"/>
                    <w:spacing w:line="400" w:lineRule="exact"/>
                    <w:ind w:firstLine="0" w:firstLineChars="0"/>
                    <w:jc w:val="center"/>
                    <w:rPr>
                      <w:szCs w:val="21"/>
                    </w:rPr>
                  </w:pPr>
                  <w:r>
                    <w:rPr>
                      <w:szCs w:val="21"/>
                    </w:rPr>
                    <w:t>0</w:t>
                  </w:r>
                </w:p>
              </w:tc>
              <w:tc>
                <w:tcPr>
                  <w:tcW w:w="675" w:type="dxa"/>
                  <w:vAlign w:val="center"/>
                </w:tcPr>
                <w:p>
                  <w:pPr>
                    <w:spacing w:line="400" w:lineRule="exact"/>
                    <w:jc w:val="center"/>
                    <w:rPr>
                      <w:szCs w:val="21"/>
                    </w:rPr>
                  </w:pPr>
                  <w:r>
                    <w:rPr>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0" w:hRule="atLeast"/>
                <w:jc w:val="center"/>
              </w:trPr>
              <w:tc>
                <w:tcPr>
                  <w:tcW w:w="705" w:type="dxa"/>
                  <w:vMerge w:val="continue"/>
                  <w:vAlign w:val="center"/>
                </w:tcPr>
                <w:p>
                  <w:pPr>
                    <w:pStyle w:val="8"/>
                    <w:spacing w:line="400" w:lineRule="exact"/>
                    <w:ind w:firstLine="0" w:firstLineChars="0"/>
                    <w:jc w:val="center"/>
                    <w:rPr>
                      <w:szCs w:val="21"/>
                    </w:rPr>
                  </w:pPr>
                </w:p>
              </w:tc>
              <w:tc>
                <w:tcPr>
                  <w:tcW w:w="740"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rFonts w:hint="eastAsia"/>
                      <w:szCs w:val="21"/>
                    </w:rPr>
                    <w:t>9</w:t>
                  </w:r>
                  <w:r>
                    <w:rPr>
                      <w:szCs w:val="21"/>
                    </w:rPr>
                    <w:t>.18</w:t>
                  </w:r>
                </w:p>
              </w:tc>
              <w:tc>
                <w:tcPr>
                  <w:tcW w:w="718" w:type="dxa"/>
                  <w:vAlign w:val="center"/>
                </w:tcPr>
                <w:p>
                  <w:pPr>
                    <w:snapToGrid w:val="0"/>
                    <w:spacing w:line="400" w:lineRule="exact"/>
                    <w:jc w:val="center"/>
                    <w:rPr>
                      <w:szCs w:val="21"/>
                    </w:rPr>
                  </w:pPr>
                  <w:r>
                    <w:rPr>
                      <w:szCs w:val="21"/>
                    </w:rPr>
                    <w:t>ND</w:t>
                  </w:r>
                </w:p>
              </w:tc>
              <w:tc>
                <w:tcPr>
                  <w:tcW w:w="718" w:type="dxa"/>
                  <w:vAlign w:val="center"/>
                </w:tcPr>
                <w:p>
                  <w:pPr>
                    <w:snapToGrid w:val="0"/>
                    <w:spacing w:line="400" w:lineRule="exact"/>
                    <w:jc w:val="center"/>
                    <w:rPr>
                      <w:szCs w:val="21"/>
                    </w:rPr>
                  </w:pPr>
                  <w:r>
                    <w:rPr>
                      <w:szCs w:val="21"/>
                    </w:rPr>
                    <w:t>ND</w:t>
                  </w:r>
                </w:p>
              </w:tc>
              <w:tc>
                <w:tcPr>
                  <w:tcW w:w="718" w:type="dxa"/>
                  <w:vAlign w:val="center"/>
                </w:tcPr>
                <w:p>
                  <w:pPr>
                    <w:snapToGrid w:val="0"/>
                    <w:spacing w:line="400" w:lineRule="exact"/>
                    <w:jc w:val="center"/>
                    <w:rPr>
                      <w:szCs w:val="21"/>
                    </w:rPr>
                  </w:pPr>
                  <w:r>
                    <w:rPr>
                      <w:szCs w:val="21"/>
                    </w:rPr>
                    <w:t>ND</w:t>
                  </w:r>
                </w:p>
              </w:tc>
              <w:tc>
                <w:tcPr>
                  <w:tcW w:w="718" w:type="dxa"/>
                  <w:vAlign w:val="center"/>
                </w:tcPr>
                <w:p>
                  <w:pPr>
                    <w:snapToGrid w:val="0"/>
                    <w:spacing w:line="400" w:lineRule="exact"/>
                    <w:jc w:val="center"/>
                    <w:rPr>
                      <w:szCs w:val="21"/>
                    </w:rPr>
                  </w:pPr>
                  <w:r>
                    <w:rPr>
                      <w:szCs w:val="21"/>
                    </w:rPr>
                    <w:t>ND</w:t>
                  </w:r>
                </w:p>
              </w:tc>
              <w:tc>
                <w:tcPr>
                  <w:tcW w:w="1197" w:type="dxa"/>
                  <w:vMerge w:val="continue"/>
                  <w:vAlign w:val="center"/>
                </w:tcPr>
                <w:p>
                  <w:pPr>
                    <w:pStyle w:val="8"/>
                    <w:spacing w:line="400" w:lineRule="exact"/>
                    <w:ind w:firstLine="0" w:firstLineChars="0"/>
                    <w:jc w:val="center"/>
                    <w:rPr>
                      <w:szCs w:val="21"/>
                    </w:rPr>
                  </w:pPr>
                </w:p>
              </w:tc>
              <w:tc>
                <w:tcPr>
                  <w:tcW w:w="654" w:type="dxa"/>
                  <w:vAlign w:val="center"/>
                </w:tcPr>
                <w:p>
                  <w:pPr>
                    <w:pStyle w:val="8"/>
                    <w:spacing w:line="400" w:lineRule="exact"/>
                    <w:ind w:firstLine="0" w:firstLineChars="0"/>
                    <w:jc w:val="center"/>
                    <w:rPr>
                      <w:szCs w:val="21"/>
                    </w:rPr>
                  </w:pPr>
                  <w:r>
                    <w:rPr>
                      <w:szCs w:val="21"/>
                    </w:rPr>
                    <w:t>--</w:t>
                  </w:r>
                </w:p>
              </w:tc>
              <w:tc>
                <w:tcPr>
                  <w:tcW w:w="671" w:type="dxa"/>
                  <w:vAlign w:val="center"/>
                </w:tcPr>
                <w:p>
                  <w:pPr>
                    <w:pStyle w:val="8"/>
                    <w:spacing w:line="400" w:lineRule="exact"/>
                    <w:ind w:firstLine="0" w:firstLineChars="0"/>
                    <w:jc w:val="center"/>
                    <w:rPr>
                      <w:szCs w:val="21"/>
                    </w:rPr>
                  </w:pPr>
                  <w:r>
                    <w:rPr>
                      <w:szCs w:val="21"/>
                    </w:rPr>
                    <w:t>0</w:t>
                  </w:r>
                </w:p>
              </w:tc>
              <w:tc>
                <w:tcPr>
                  <w:tcW w:w="675" w:type="dxa"/>
                  <w:vAlign w:val="center"/>
                </w:tcPr>
                <w:p>
                  <w:pPr>
                    <w:spacing w:line="400" w:lineRule="exact"/>
                    <w:jc w:val="center"/>
                    <w:rPr>
                      <w:szCs w:val="21"/>
                    </w:rPr>
                  </w:pPr>
                  <w:r>
                    <w:rPr>
                      <w:szCs w:val="21"/>
                      <w:lang w:bidi="ar"/>
                    </w:rPr>
                    <w:t>达标</w:t>
                  </w:r>
                </w:p>
              </w:tc>
            </w:tr>
          </w:tbl>
          <w:p>
            <w:pPr>
              <w:adjustRightInd w:val="0"/>
              <w:snapToGrid w:val="0"/>
              <w:spacing w:line="500" w:lineRule="exact"/>
              <w:ind w:firstLine="480" w:firstLineChars="200"/>
              <w:jc w:val="left"/>
              <w:rPr>
                <w:sz w:val="24"/>
              </w:rPr>
            </w:pPr>
            <w:r>
              <w:rPr>
                <w:sz w:val="24"/>
              </w:rPr>
              <w:t>由监测数据可知，本项目区域氨、硫化氢满足《环境影响评价技术导则 大气环境》（HJ2.2-2018）附录D中的标准。</w:t>
            </w:r>
          </w:p>
          <w:p>
            <w:pPr>
              <w:spacing w:line="500" w:lineRule="exact"/>
              <w:ind w:firstLine="480"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二、地表水环境质量现状</w:t>
            </w:r>
          </w:p>
          <w:p>
            <w:pPr>
              <w:spacing w:line="520" w:lineRule="exact"/>
              <w:ind w:firstLine="499" w:firstLineChars="208"/>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1、环境功能区划</w:t>
            </w:r>
          </w:p>
          <w:p>
            <w:pPr>
              <w:spacing w:line="520" w:lineRule="exact"/>
              <w:ind w:firstLine="499" w:firstLineChars="208"/>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据现场调查了解，本项目评价区地表水体为湫水河。</w:t>
            </w:r>
          </w:p>
          <w:p>
            <w:pPr>
              <w:spacing w:line="520" w:lineRule="exact"/>
              <w:ind w:firstLine="499" w:firstLineChars="208"/>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根据《山西省地表水环境功能区划》(</w:t>
            </w:r>
            <w:r>
              <w:rPr>
                <w:rFonts w:asciiTheme="minorEastAsia" w:hAnsiTheme="minorEastAsia" w:eastAsiaTheme="minorEastAsia"/>
                <w:color w:val="000000" w:themeColor="text1"/>
                <w:kern w:val="10"/>
                <w:sz w:val="24"/>
                <w14:textFill>
                  <w14:solidFill>
                    <w14:schemeClr w14:val="tx1"/>
                  </w14:solidFill>
                </w14:textFill>
              </w:rPr>
              <w:t>DB14/67-2019</w:t>
            </w:r>
            <w:r>
              <w:rPr>
                <w:rFonts w:hint="eastAsia" w:asciiTheme="minorEastAsia" w:hAnsiTheme="minorEastAsia" w:eastAsiaTheme="minorEastAsia"/>
                <w:color w:val="000000" w:themeColor="text1"/>
                <w:kern w:val="10"/>
                <w:sz w:val="24"/>
                <w14:textFill>
                  <w14:solidFill>
                    <w14:schemeClr w14:val="tx1"/>
                  </w14:solidFill>
                </w14:textFill>
              </w:rPr>
              <w:t>)，项目所在地地表河属湫水河东峁村-碛口段，该河段规划主导功能为农业与一般景观水保护，水质保护目标为《地表水环境质量标准》(</w:t>
            </w:r>
            <w:r>
              <w:rPr>
                <w:rFonts w:asciiTheme="minorEastAsia" w:hAnsiTheme="minorEastAsia" w:eastAsiaTheme="minorEastAsia"/>
                <w:color w:val="000000" w:themeColor="text1"/>
                <w:kern w:val="10"/>
                <w:sz w:val="24"/>
                <w14:textFill>
                  <w14:solidFill>
                    <w14:schemeClr w14:val="tx1"/>
                  </w14:solidFill>
                </w14:textFill>
              </w:rPr>
              <w:t>GB3838-2002</w:t>
            </w:r>
            <w:r>
              <w:rPr>
                <w:rFonts w:hint="eastAsia" w:asciiTheme="minorEastAsia" w:hAnsiTheme="minorEastAsia" w:eastAsiaTheme="minorEastAsia"/>
                <w:color w:val="000000" w:themeColor="text1"/>
                <w:kern w:val="10"/>
                <w:sz w:val="24"/>
                <w14:textFill>
                  <w14:solidFill>
                    <w14:schemeClr w14:val="tx1"/>
                  </w14:solidFill>
                </w14:textFill>
              </w:rPr>
              <w:t>)中</w:t>
            </w:r>
            <w:r>
              <w:rPr>
                <w:rFonts w:asciiTheme="minorEastAsia" w:hAnsiTheme="minorEastAsia" w:eastAsiaTheme="minorEastAsia"/>
                <w:color w:val="000000" w:themeColor="text1"/>
                <w:kern w:val="10"/>
                <w:sz w:val="24"/>
                <w14:textFill>
                  <w14:solidFill>
                    <w14:schemeClr w14:val="tx1"/>
                  </w14:solidFill>
                </w14:textFill>
              </w:rPr>
              <w:fldChar w:fldCharType="begin"/>
            </w:r>
            <w:r>
              <w:rPr>
                <w:rFonts w:asciiTheme="minorEastAsia" w:hAnsiTheme="minorEastAsia" w:eastAsiaTheme="minorEastAsia"/>
                <w:color w:val="000000" w:themeColor="text1"/>
                <w:kern w:val="10"/>
                <w:sz w:val="24"/>
                <w14:textFill>
                  <w14:solidFill>
                    <w14:schemeClr w14:val="tx1"/>
                  </w14:solidFill>
                </w14:textFill>
              </w:rPr>
              <w:instrText xml:space="preserve"> = 4 \* ROMAN </w:instrText>
            </w:r>
            <w:r>
              <w:rPr>
                <w:rFonts w:asciiTheme="minorEastAsia" w:hAnsiTheme="minorEastAsia" w:eastAsiaTheme="minorEastAsia"/>
                <w:color w:val="000000" w:themeColor="text1"/>
                <w:kern w:val="10"/>
                <w:sz w:val="24"/>
                <w14:textFill>
                  <w14:solidFill>
                    <w14:schemeClr w14:val="tx1"/>
                  </w14:solidFill>
                </w14:textFill>
              </w:rPr>
              <w:fldChar w:fldCharType="separate"/>
            </w:r>
            <w:r>
              <w:rPr>
                <w:rFonts w:asciiTheme="minorEastAsia" w:hAnsiTheme="minorEastAsia" w:eastAsiaTheme="minorEastAsia"/>
                <w:color w:val="000000" w:themeColor="text1"/>
                <w:kern w:val="10"/>
                <w:sz w:val="24"/>
                <w14:textFill>
                  <w14:solidFill>
                    <w14:schemeClr w14:val="tx1"/>
                  </w14:solidFill>
                </w14:textFill>
              </w:rPr>
              <w:t>IV</w:t>
            </w:r>
            <w:r>
              <w:rPr>
                <w:rFonts w:asciiTheme="minorEastAsia" w:hAnsiTheme="minorEastAsia" w:eastAsiaTheme="minorEastAsia"/>
                <w:color w:val="000000" w:themeColor="text1"/>
                <w:kern w:val="10"/>
                <w:sz w:val="24"/>
                <w14:textFill>
                  <w14:solidFill>
                    <w14:schemeClr w14:val="tx1"/>
                  </w14:solidFill>
                </w14:textFill>
              </w:rPr>
              <w:fldChar w:fldCharType="end"/>
            </w:r>
            <w:r>
              <w:rPr>
                <w:rFonts w:hint="eastAsia" w:asciiTheme="minorEastAsia" w:hAnsiTheme="minorEastAsia" w:eastAsiaTheme="minorEastAsia"/>
                <w:color w:val="000000" w:themeColor="text1"/>
                <w:kern w:val="10"/>
                <w:sz w:val="24"/>
                <w14:textFill>
                  <w14:solidFill>
                    <w14:schemeClr w14:val="tx1"/>
                  </w14:solidFill>
                </w14:textFill>
              </w:rPr>
              <w:t>类标准。</w:t>
            </w:r>
          </w:p>
          <w:p>
            <w:pPr>
              <w:spacing w:line="520" w:lineRule="exact"/>
              <w:ind w:firstLine="499" w:firstLineChars="208"/>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2、地表水环境质量现状监测</w:t>
            </w:r>
          </w:p>
          <w:p>
            <w:pPr>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建设单位委托</w:t>
            </w:r>
            <w:r>
              <w:rPr>
                <w:rFonts w:asciiTheme="minorEastAsia" w:hAnsiTheme="minorEastAsia" w:eastAsiaTheme="minorEastAsia"/>
                <w:color w:val="000000" w:themeColor="text1"/>
                <w:kern w:val="10"/>
                <w:sz w:val="24"/>
                <w14:textFill>
                  <w14:solidFill>
                    <w14:schemeClr w14:val="tx1"/>
                  </w14:solidFill>
                </w14:textFill>
              </w:rPr>
              <w:t>山西</w:t>
            </w:r>
            <w:r>
              <w:rPr>
                <w:rFonts w:hint="eastAsia" w:asciiTheme="minorEastAsia" w:hAnsiTheme="minorEastAsia" w:eastAsiaTheme="minorEastAsia"/>
                <w:color w:val="000000" w:themeColor="text1"/>
                <w:kern w:val="10"/>
                <w:sz w:val="24"/>
                <w14:textFill>
                  <w14:solidFill>
                    <w14:schemeClr w14:val="tx1"/>
                  </w14:solidFill>
                </w14:textFill>
              </w:rPr>
              <w:t>博枫检测技术</w:t>
            </w:r>
            <w:r>
              <w:rPr>
                <w:rFonts w:asciiTheme="minorEastAsia" w:hAnsiTheme="minorEastAsia" w:eastAsiaTheme="minorEastAsia"/>
                <w:color w:val="000000" w:themeColor="text1"/>
                <w:kern w:val="10"/>
                <w:sz w:val="24"/>
                <w14:textFill>
                  <w14:solidFill>
                    <w14:schemeClr w14:val="tx1"/>
                  </w14:solidFill>
                </w14:textFill>
              </w:rPr>
              <w:t>有限公司于</w:t>
            </w:r>
            <w:r>
              <w:rPr>
                <w:rFonts w:ascii="宋体" w:hAnsi="宋体"/>
                <w:color w:val="000000" w:themeColor="text1"/>
                <w:sz w:val="24"/>
                <w:lang w:bidi="ar"/>
                <w14:textFill>
                  <w14:solidFill>
                    <w14:schemeClr w14:val="tx1"/>
                  </w14:solidFill>
                </w14:textFill>
              </w:rPr>
              <w:t>2022年9月16日～9月18日</w:t>
            </w:r>
            <w:r>
              <w:rPr>
                <w:rFonts w:hint="eastAsia" w:asciiTheme="minorEastAsia" w:hAnsiTheme="minorEastAsia" w:eastAsiaTheme="minorEastAsia"/>
                <w:color w:val="000000" w:themeColor="text1"/>
                <w:kern w:val="10"/>
                <w:sz w:val="24"/>
                <w14:textFill>
                  <w14:solidFill>
                    <w14:schemeClr w14:val="tx1"/>
                  </w14:solidFill>
                </w14:textFill>
              </w:rPr>
              <w:t>对排放口河道湫水河设置3个监测断面了解地表水现状。</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1)监测断面布设</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根据地表水体的流向，在</w:t>
            </w:r>
            <w:r>
              <w:rPr>
                <w:rFonts w:hint="eastAsia" w:asciiTheme="minorEastAsia" w:hAnsiTheme="minorEastAsia" w:eastAsiaTheme="minorEastAsia"/>
                <w:bCs/>
                <w:color w:val="000000" w:themeColor="text1"/>
                <w:kern w:val="10"/>
                <w:sz w:val="24"/>
                <w14:textFill>
                  <w14:solidFill>
                    <w14:schemeClr w14:val="tx1"/>
                  </w14:solidFill>
                </w14:textFill>
              </w:rPr>
              <w:t>污水处理厂出口排污河道</w:t>
            </w:r>
            <w:r>
              <w:rPr>
                <w:rFonts w:hint="eastAsia" w:asciiTheme="minorEastAsia" w:hAnsiTheme="minorEastAsia" w:eastAsiaTheme="minorEastAsia"/>
                <w:color w:val="000000" w:themeColor="text1"/>
                <w:kern w:val="10"/>
                <w:sz w:val="24"/>
                <w14:textFill>
                  <w14:solidFill>
                    <w14:schemeClr w14:val="tx1"/>
                  </w14:solidFill>
                </w14:textFill>
              </w:rPr>
              <w:t>湫水河</w:t>
            </w:r>
            <w:r>
              <w:rPr>
                <w:rFonts w:asciiTheme="minorEastAsia" w:hAnsiTheme="minorEastAsia" w:eastAsiaTheme="minorEastAsia"/>
                <w:bCs/>
                <w:color w:val="000000" w:themeColor="text1"/>
                <w:kern w:val="10"/>
                <w:sz w:val="24"/>
                <w14:textFill>
                  <w14:solidFill>
                    <w14:schemeClr w14:val="tx1"/>
                  </w14:solidFill>
                </w14:textFill>
              </w:rPr>
              <w:t>设置</w:t>
            </w:r>
            <w:r>
              <w:rPr>
                <w:rFonts w:hint="eastAsia" w:asciiTheme="minorEastAsia" w:hAnsiTheme="minorEastAsia" w:eastAsiaTheme="minorEastAsia"/>
                <w:bCs/>
                <w:color w:val="000000" w:themeColor="text1"/>
                <w:kern w:val="10"/>
                <w:sz w:val="24"/>
                <w14:textFill>
                  <w14:solidFill>
                    <w14:schemeClr w14:val="tx1"/>
                  </w14:solidFill>
                </w14:textFill>
              </w:rPr>
              <w:t>3</w:t>
            </w:r>
            <w:r>
              <w:rPr>
                <w:rFonts w:asciiTheme="minorEastAsia" w:hAnsiTheme="minorEastAsia" w:eastAsiaTheme="minorEastAsia"/>
                <w:bCs/>
                <w:color w:val="000000" w:themeColor="text1"/>
                <w:kern w:val="10"/>
                <w:sz w:val="24"/>
                <w14:textFill>
                  <w14:solidFill>
                    <w14:schemeClr w14:val="tx1"/>
                  </w14:solidFill>
                </w14:textFill>
              </w:rPr>
              <w:t>个监测断面，监测断面位置见图</w:t>
            </w:r>
            <w:r>
              <w:rPr>
                <w:rFonts w:hint="eastAsia" w:asciiTheme="minorEastAsia" w:hAnsiTheme="minorEastAsia" w:eastAsiaTheme="minorEastAsia"/>
                <w:bCs/>
                <w:color w:val="000000" w:themeColor="text1"/>
                <w:kern w:val="10"/>
                <w:sz w:val="24"/>
                <w14:textFill>
                  <w14:solidFill>
                    <w14:schemeClr w14:val="tx1"/>
                  </w14:solidFill>
                </w14:textFill>
              </w:rPr>
              <w:t>3-1</w:t>
            </w:r>
            <w:r>
              <w:rPr>
                <w:rFonts w:asciiTheme="minorEastAsia" w:hAnsiTheme="minorEastAsia" w:eastAsiaTheme="minorEastAsia"/>
                <w:bCs/>
                <w:color w:val="000000" w:themeColor="text1"/>
                <w:kern w:val="10"/>
                <w:sz w:val="24"/>
                <w14:textFill>
                  <w14:solidFill>
                    <w14:schemeClr w14:val="tx1"/>
                  </w14:solidFill>
                </w14:textFill>
              </w:rPr>
              <w:t>。</w:t>
            </w:r>
          </w:p>
          <w:p>
            <w:pPr>
              <w:widowControl/>
              <w:snapToGrid w:val="0"/>
              <w:jc w:val="center"/>
              <w:rPr>
                <w:rFonts w:asciiTheme="minorEastAsia" w:hAnsiTheme="minorEastAsia" w:eastAsiaTheme="minorEastAsia"/>
                <w:bCs/>
                <w:color w:val="FF0000"/>
                <w:kern w:val="10"/>
                <w:sz w:val="24"/>
              </w:rPr>
            </w:pPr>
            <w:r>
              <w:drawing>
                <wp:inline distT="0" distB="0" distL="0" distR="0">
                  <wp:extent cx="4330065" cy="4690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4342288" cy="4704145"/>
                          </a:xfrm>
                          <a:prstGeom prst="rect">
                            <a:avLst/>
                          </a:prstGeom>
                        </pic:spPr>
                      </pic:pic>
                    </a:graphicData>
                  </a:graphic>
                </wp:inline>
              </w:drawing>
            </w:r>
          </w:p>
          <w:p>
            <w:pPr>
              <w:widowControl/>
              <w:snapToGrid w:val="0"/>
              <w:spacing w:line="500" w:lineRule="exact"/>
              <w:ind w:firstLine="480" w:firstLineChars="200"/>
              <w:jc w:val="center"/>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图3-1    地表水监测布点图</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监测断面布设如下：</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Ⅰ</w:t>
            </w:r>
            <w:r>
              <w:rPr>
                <w:rFonts w:asciiTheme="minorEastAsia" w:hAnsiTheme="minorEastAsia" w:eastAsiaTheme="minorEastAsia"/>
                <w:bCs/>
                <w:color w:val="000000" w:themeColor="text1"/>
                <w:kern w:val="10"/>
                <w:sz w:val="24"/>
                <w14:textFill>
                  <w14:solidFill>
                    <w14:schemeClr w14:val="tx1"/>
                  </w14:solidFill>
                </w14:textFill>
              </w:rPr>
              <w:t>断面：以污水处理厂排污口为中心，入水口上游500m处；</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Ⅱ</w:t>
            </w:r>
            <w:r>
              <w:rPr>
                <w:rFonts w:asciiTheme="minorEastAsia" w:hAnsiTheme="minorEastAsia" w:eastAsiaTheme="minorEastAsia"/>
                <w:bCs/>
                <w:color w:val="000000" w:themeColor="text1"/>
                <w:kern w:val="10"/>
                <w:sz w:val="24"/>
                <w14:textFill>
                  <w14:solidFill>
                    <w14:schemeClr w14:val="tx1"/>
                  </w14:solidFill>
                </w14:textFill>
              </w:rPr>
              <w:t>断面：以污水处理厂排污口为中心，入水口下游500m处；</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Ⅲ</w:t>
            </w:r>
            <w:r>
              <w:rPr>
                <w:rFonts w:asciiTheme="minorEastAsia" w:hAnsiTheme="minorEastAsia" w:eastAsiaTheme="minorEastAsia"/>
                <w:bCs/>
                <w:color w:val="000000" w:themeColor="text1"/>
                <w:kern w:val="10"/>
                <w:sz w:val="24"/>
                <w14:textFill>
                  <w14:solidFill>
                    <w14:schemeClr w14:val="tx1"/>
                  </w14:solidFill>
                </w14:textFill>
              </w:rPr>
              <w:t>断面：以污水处理厂排污口为中心，入水口下游</w:t>
            </w:r>
            <w:r>
              <w:rPr>
                <w:rFonts w:hint="eastAsia" w:asciiTheme="minorEastAsia" w:hAnsiTheme="minorEastAsia" w:eastAsiaTheme="minorEastAsia"/>
                <w:bCs/>
                <w:color w:val="000000" w:themeColor="text1"/>
                <w:kern w:val="10"/>
                <w:sz w:val="24"/>
                <w14:textFill>
                  <w14:solidFill>
                    <w14:schemeClr w14:val="tx1"/>
                  </w14:solidFill>
                </w14:textFill>
              </w:rPr>
              <w:t>1</w:t>
            </w:r>
            <w:r>
              <w:rPr>
                <w:rFonts w:asciiTheme="minorEastAsia" w:hAnsiTheme="minorEastAsia" w:eastAsiaTheme="minorEastAsia"/>
                <w:bCs/>
                <w:color w:val="000000" w:themeColor="text1"/>
                <w:kern w:val="10"/>
                <w:sz w:val="24"/>
                <w14:textFill>
                  <w14:solidFill>
                    <w14:schemeClr w14:val="tx1"/>
                  </w14:solidFill>
                </w14:textFill>
              </w:rPr>
              <w:t>000m处；</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2)监测项目</w:t>
            </w:r>
          </w:p>
          <w:p>
            <w:pPr>
              <w:snapToGrid w:val="0"/>
              <w:spacing w:line="500" w:lineRule="exact"/>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地表水监测项目为</w:t>
            </w:r>
            <w:r>
              <w:rPr>
                <w:rFonts w:asciiTheme="minorEastAsia" w:hAnsiTheme="minorEastAsia" w:eastAsiaTheme="minorEastAsia"/>
                <w:bCs/>
                <w:color w:val="000000" w:themeColor="text1"/>
                <w:sz w:val="24"/>
                <w14:textFill>
                  <w14:solidFill>
                    <w14:schemeClr w14:val="tx1"/>
                  </w14:solidFill>
                </w14:textFill>
              </w:rPr>
              <w:t>pH、COD、BOD</w:t>
            </w:r>
            <w:r>
              <w:rPr>
                <w:rFonts w:asciiTheme="minorEastAsia" w:hAnsiTheme="minorEastAsia" w:eastAsiaTheme="minorEastAsia"/>
                <w:bCs/>
                <w:color w:val="000000" w:themeColor="text1"/>
                <w:sz w:val="24"/>
                <w:vertAlign w:val="subscript"/>
                <w14:textFill>
                  <w14:solidFill>
                    <w14:schemeClr w14:val="tx1"/>
                  </w14:solidFill>
                </w14:textFill>
              </w:rPr>
              <w:t>5</w:t>
            </w:r>
            <w:r>
              <w:rPr>
                <w:rFonts w:asciiTheme="minorEastAsia" w:hAnsiTheme="minorEastAsia" w:eastAsiaTheme="minorEastAsia"/>
                <w:bCs/>
                <w:color w:val="000000" w:themeColor="text1"/>
                <w:sz w:val="24"/>
                <w14:textFill>
                  <w14:solidFill>
                    <w14:schemeClr w14:val="tx1"/>
                  </w14:solidFill>
                </w14:textFill>
              </w:rPr>
              <w:t>、氨氮、</w:t>
            </w:r>
            <w:r>
              <w:rPr>
                <w:rFonts w:hint="eastAsia" w:asciiTheme="minorEastAsia" w:hAnsiTheme="minorEastAsia" w:eastAsiaTheme="minorEastAsia"/>
                <w:bCs/>
                <w:color w:val="000000" w:themeColor="text1"/>
                <w:sz w:val="24"/>
                <w14:textFill>
                  <w14:solidFill>
                    <w14:schemeClr w14:val="tx1"/>
                  </w14:solidFill>
                </w14:textFill>
              </w:rPr>
              <w:t>总磷、总氮、</w:t>
            </w:r>
            <w:r>
              <w:rPr>
                <w:rFonts w:asciiTheme="minorEastAsia" w:hAnsiTheme="minorEastAsia" w:eastAsiaTheme="minorEastAsia"/>
                <w:bCs/>
                <w:color w:val="000000" w:themeColor="text1"/>
                <w:sz w:val="24"/>
                <w14:textFill>
                  <w14:solidFill>
                    <w14:schemeClr w14:val="tx1"/>
                  </w14:solidFill>
                </w14:textFill>
              </w:rPr>
              <w:t>SS、石油类，</w:t>
            </w:r>
            <w:r>
              <w:rPr>
                <w:rFonts w:asciiTheme="minorEastAsia" w:hAnsiTheme="minorEastAsia" w:eastAsiaTheme="minorEastAsia"/>
                <w:color w:val="000000" w:themeColor="text1"/>
                <w:sz w:val="24"/>
                <w14:textFill>
                  <w14:solidFill>
                    <w14:schemeClr w14:val="tx1"/>
                  </w14:solidFill>
                </w14:textFill>
              </w:rPr>
              <w:t>共</w:t>
            </w:r>
            <w:r>
              <w:rPr>
                <w:rFonts w:hint="eastAsia" w:asciiTheme="minorEastAsia" w:hAnsiTheme="minorEastAsia" w:eastAsiaTheme="minorEastAsia"/>
                <w:color w:val="000000" w:themeColor="text1"/>
                <w:sz w:val="24"/>
                <w14:textFill>
                  <w14:solidFill>
                    <w14:schemeClr w14:val="tx1"/>
                  </w14:solidFill>
                </w14:textFill>
              </w:rPr>
              <w:t>8</w:t>
            </w:r>
            <w:r>
              <w:rPr>
                <w:rFonts w:asciiTheme="minorEastAsia" w:hAnsiTheme="minorEastAsia" w:eastAsiaTheme="minorEastAsia"/>
                <w:color w:val="000000" w:themeColor="text1"/>
                <w:sz w:val="24"/>
                <w14:textFill>
                  <w14:solidFill>
                    <w14:schemeClr w14:val="tx1"/>
                  </w14:solidFill>
                </w14:textFill>
              </w:rPr>
              <w:t>项</w:t>
            </w:r>
            <w:r>
              <w:rPr>
                <w:rFonts w:asciiTheme="minorEastAsia" w:hAnsiTheme="minorEastAsia" w:eastAsiaTheme="minorEastAsia"/>
                <w:bCs/>
                <w:color w:val="000000" w:themeColor="text1"/>
                <w:kern w:val="10"/>
                <w:sz w:val="24"/>
                <w14:textFill>
                  <w14:solidFill>
                    <w14:schemeClr w14:val="tx1"/>
                  </w14:solidFill>
                </w14:textFill>
              </w:rPr>
              <w:t>，同时测定各监测断面的水温、流速和流量。</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3)监测时间及采样频率</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监测时间</w:t>
            </w:r>
            <w:r>
              <w:rPr>
                <w:rFonts w:ascii="宋体" w:hAnsi="宋体"/>
                <w:color w:val="000000" w:themeColor="text1"/>
                <w:sz w:val="24"/>
                <w:lang w:bidi="ar"/>
                <w14:textFill>
                  <w14:solidFill>
                    <w14:schemeClr w14:val="tx1"/>
                  </w14:solidFill>
                </w14:textFill>
              </w:rPr>
              <w:t>2022年9月16日～9月18日</w:t>
            </w:r>
            <w:r>
              <w:rPr>
                <w:rFonts w:asciiTheme="minorEastAsia" w:hAnsiTheme="minorEastAsia" w:eastAsiaTheme="minorEastAsia"/>
                <w:bCs/>
                <w:color w:val="000000" w:themeColor="text1"/>
                <w:kern w:val="10"/>
                <w:sz w:val="24"/>
                <w14:textFill>
                  <w14:solidFill>
                    <w14:schemeClr w14:val="tx1"/>
                  </w14:solidFill>
                </w14:textFill>
              </w:rPr>
              <w:t>，连续监测</w:t>
            </w:r>
            <w:r>
              <w:rPr>
                <w:rFonts w:hint="eastAsia" w:asciiTheme="minorEastAsia" w:hAnsiTheme="minorEastAsia" w:eastAsiaTheme="minorEastAsia"/>
                <w:bCs/>
                <w:color w:val="000000" w:themeColor="text1"/>
                <w:kern w:val="10"/>
                <w:sz w:val="24"/>
                <w14:textFill>
                  <w14:solidFill>
                    <w14:schemeClr w14:val="tx1"/>
                  </w14:solidFill>
                </w14:textFill>
              </w:rPr>
              <w:t>3</w:t>
            </w:r>
            <w:r>
              <w:rPr>
                <w:rFonts w:asciiTheme="minorEastAsia" w:hAnsiTheme="minorEastAsia" w:eastAsiaTheme="minorEastAsia"/>
                <w:bCs/>
                <w:color w:val="000000" w:themeColor="text1"/>
                <w:kern w:val="10"/>
                <w:sz w:val="24"/>
                <w14:textFill>
                  <w14:solidFill>
                    <w14:schemeClr w14:val="tx1"/>
                  </w14:solidFill>
                </w14:textFill>
              </w:rPr>
              <w:t>天，每天各断面采集一个样品。</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4)采样及分析方法</w:t>
            </w:r>
          </w:p>
          <w:p>
            <w:pPr>
              <w:widowControl/>
              <w:snapToGri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地表水采样依据《地表水和污水监测技术规范》(HJ/T91-2002)。</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5</w:t>
            </w:r>
            <w:r>
              <w:rPr>
                <w:rFonts w:asciiTheme="minorEastAsia" w:hAnsiTheme="minorEastAsia" w:eastAsiaTheme="minorEastAsia"/>
                <w:bCs/>
                <w:color w:val="000000" w:themeColor="text1"/>
                <w:kern w:val="10"/>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评价方法</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采用标准指数法对地下水环境现状监测统计结果进行评价，评价公式为：</w:t>
            </w:r>
          </w:p>
          <w:p>
            <w:pPr>
              <w:spacing w:before="120" w:beforeLines="50" w:line="360" w:lineRule="auto"/>
              <w:ind w:firstLine="499"/>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pict>
                <v:shape id="对象 4782" o:spid="_x0000_s1042" o:spt="75" type="#_x0000_t75" style="position:absolute;left:0pt;margin-left:74.6pt;margin-top:1.6pt;height:31pt;width:46pt;z-index:251662336;mso-width-relative:page;mso-height-relative:page;" o:ole="t" filled="f" o:preferrelative="t" stroked="f" coordsize="21600,21600">
                  <v:path/>
                  <v:fill on="f" focussize="0,0"/>
                  <v:stroke on="f" joinstyle="miter"/>
                  <v:imagedata r:id="rId28" o:title=""/>
                  <o:lock v:ext="edit" aspectratio="t"/>
                </v:shape>
                <o:OLEObject Type="Embed" ProgID="Equation.3" ShapeID="对象 4782" DrawAspect="Content" ObjectID="_1468075727" r:id="rId27">
                  <o:LockedField>false</o:LockedField>
                </o:OLEObject>
              </w:pic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式中Pi——第i个水质因子的标准指数；</w:t>
            </w:r>
          </w:p>
          <w:p>
            <w:pPr>
              <w:spacing w:line="500" w:lineRule="exact"/>
              <w:ind w:firstLine="1068" w:firstLineChars="44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Ci——第i个水质因子的监测浓度值，mg/L；</w:t>
            </w:r>
          </w:p>
          <w:p>
            <w:pPr>
              <w:spacing w:line="500" w:lineRule="exact"/>
              <w:ind w:firstLine="950" w:firstLineChars="396"/>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Csi——第i个水质因子的标准浓度值，mg/L。</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对pH值进行评价的公式为：</w:t>
            </w:r>
          </w:p>
          <w:p>
            <w:pPr>
              <w:spacing w:line="360" w:lineRule="auto"/>
              <w:ind w:firstLine="499"/>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pict>
                <v:shape id="对象 4781" o:spid="_x0000_s1041" o:spt="75" type="#_x0000_t75" style="position:absolute;left:0pt;margin-left:40.4pt;margin-top:13pt;height:71.95pt;width:168pt;z-index:251663360;mso-width-relative:page;mso-height-relative:page;" o:ole="t" filled="f" o:preferrelative="t" stroked="f" coordsize="21600,21600">
                  <v:path/>
                  <v:fill on="f" focussize="0,0"/>
                  <v:stroke on="f" joinstyle="miter"/>
                  <v:imagedata r:id="rId30" o:title=""/>
                  <o:lock v:ext="edit" aspectratio="t"/>
                </v:shape>
                <o:OLEObject Type="Embed" ProgID="Equation.3" ShapeID="对象 4781" DrawAspect="Content" ObjectID="_1468075728" r:id="rId29">
                  <o:LockedField>false</o:LockedField>
                </o:OLEObject>
              </w:pict>
            </w:r>
          </w:p>
          <w:p>
            <w:pPr>
              <w:spacing w:line="360" w:lineRule="auto"/>
              <w:ind w:firstLine="499"/>
              <w:rPr>
                <w:rFonts w:asciiTheme="minorEastAsia" w:hAnsiTheme="minorEastAsia" w:eastAsiaTheme="minorEastAsia"/>
                <w:color w:val="000000" w:themeColor="text1"/>
                <w:sz w:val="24"/>
                <w14:textFill>
                  <w14:solidFill>
                    <w14:schemeClr w14:val="tx1"/>
                  </w14:solidFill>
                </w14:textFill>
              </w:rPr>
            </w:pPr>
          </w:p>
          <w:p>
            <w:pPr>
              <w:spacing w:line="360" w:lineRule="auto"/>
              <w:ind w:firstLine="499"/>
              <w:rPr>
                <w:rFonts w:asciiTheme="minorEastAsia" w:hAnsiTheme="minorEastAsia" w:eastAsiaTheme="minorEastAsia"/>
                <w:color w:val="000000" w:themeColor="text1"/>
                <w:sz w:val="24"/>
                <w14:textFill>
                  <w14:solidFill>
                    <w14:schemeClr w14:val="tx1"/>
                  </w14:solidFill>
                </w14:textFill>
              </w:rPr>
            </w:pPr>
          </w:p>
          <w:p>
            <w:pPr>
              <w:spacing w:line="360" w:lineRule="auto"/>
              <w:ind w:firstLine="499"/>
              <w:rPr>
                <w:rFonts w:asciiTheme="minorEastAsia" w:hAnsiTheme="minorEastAsia" w:eastAsiaTheme="minorEastAsia"/>
                <w:color w:val="000000" w:themeColor="text1"/>
                <w:sz w:val="24"/>
                <w14:textFill>
                  <w14:solidFill>
                    <w14:schemeClr w14:val="tx1"/>
                  </w14:solidFill>
                </w14:textFill>
              </w:rPr>
            </w:pPr>
          </w:p>
          <w:p>
            <w:pPr>
              <w:spacing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 xml:space="preserve">式中:  </w:t>
            </w:r>
            <w:r>
              <w:rPr>
                <w:rFonts w:asciiTheme="minorEastAsia" w:hAnsiTheme="minorEastAsia" w:eastAsiaTheme="minorEastAsia"/>
                <w:i/>
                <w:iCs/>
                <w:color w:val="000000" w:themeColor="text1"/>
                <w:sz w:val="24"/>
                <w14:textFill>
                  <w14:solidFill>
                    <w14:schemeClr w14:val="tx1"/>
                  </w14:solidFill>
                </w14:textFill>
              </w:rPr>
              <w:t>P</w:t>
            </w:r>
            <w:r>
              <w:rPr>
                <w:rFonts w:asciiTheme="minorEastAsia" w:hAnsiTheme="minorEastAsia" w:eastAsiaTheme="minorEastAsia"/>
                <w:i/>
                <w:iCs/>
                <w:color w:val="000000" w:themeColor="text1"/>
                <w:sz w:val="24"/>
                <w:vertAlign w:val="subscript"/>
                <w14:textFill>
                  <w14:solidFill>
                    <w14:schemeClr w14:val="tx1"/>
                  </w14:solidFill>
                </w14:textFill>
              </w:rPr>
              <w:t>PH</w:t>
            </w:r>
            <w:r>
              <w:rPr>
                <w:rFonts w:asciiTheme="minorEastAsia" w:hAnsiTheme="minorEastAsia" w:eastAsiaTheme="minorEastAsia"/>
                <w:color w:val="000000" w:themeColor="text1"/>
                <w:sz w:val="24"/>
                <w14:textFill>
                  <w14:solidFill>
                    <w14:schemeClr w14:val="tx1"/>
                  </w14:solidFill>
                </w14:textFill>
              </w:rPr>
              <w:t>——pH的标准指数，无量纲；</w:t>
            </w:r>
          </w:p>
          <w:p>
            <w:pPr>
              <w:spacing w:line="360" w:lineRule="auto"/>
              <w:ind w:firstLine="5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i/>
                <w:iCs/>
                <w:color w:val="000000" w:themeColor="text1"/>
                <w:sz w:val="24"/>
                <w14:textFill>
                  <w14:solidFill>
                    <w14:schemeClr w14:val="tx1"/>
                  </w14:solidFill>
                </w14:textFill>
              </w:rPr>
              <w:t xml:space="preserve">  pH</w:t>
            </w:r>
            <w:r>
              <w:rPr>
                <w:rFonts w:asciiTheme="minorEastAsia" w:hAnsiTheme="minorEastAsia" w:eastAsiaTheme="minorEastAsia"/>
                <w:color w:val="000000" w:themeColor="text1"/>
                <w:sz w:val="24"/>
                <w14:textFill>
                  <w14:solidFill>
                    <w14:schemeClr w14:val="tx1"/>
                  </w14:solidFill>
                </w14:textFill>
              </w:rPr>
              <w:t>——pH监测值；</w:t>
            </w:r>
          </w:p>
          <w:p>
            <w:pPr>
              <w:spacing w:line="360" w:lineRule="auto"/>
              <w:ind w:firstLine="804" w:firstLineChars="3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i/>
                <w:iCs/>
                <w:color w:val="000000" w:themeColor="text1"/>
                <w:sz w:val="24"/>
                <w14:textFill>
                  <w14:solidFill>
                    <w14:schemeClr w14:val="tx1"/>
                  </w14:solidFill>
                </w14:textFill>
              </w:rPr>
              <w:t>pH</w:t>
            </w:r>
            <w:r>
              <w:rPr>
                <w:rFonts w:asciiTheme="minorEastAsia" w:hAnsiTheme="minorEastAsia" w:eastAsiaTheme="minorEastAsia"/>
                <w:i/>
                <w:iCs/>
                <w:color w:val="000000" w:themeColor="text1"/>
                <w:sz w:val="24"/>
                <w:vertAlign w:val="subscript"/>
                <w14:textFill>
                  <w14:solidFill>
                    <w14:schemeClr w14:val="tx1"/>
                  </w14:solidFill>
                </w14:textFill>
              </w:rPr>
              <w:t>sd</w:t>
            </w:r>
            <w:r>
              <w:rPr>
                <w:rFonts w:asciiTheme="minorEastAsia" w:hAnsiTheme="minorEastAsia" w:eastAsiaTheme="minorEastAsia"/>
                <w:color w:val="000000" w:themeColor="text1"/>
                <w:sz w:val="24"/>
                <w14:textFill>
                  <w14:solidFill>
                    <w14:schemeClr w14:val="tx1"/>
                  </w14:solidFill>
                </w14:textFill>
              </w:rPr>
              <w:t>——标准中pH的下限值；</w:t>
            </w:r>
          </w:p>
          <w:p>
            <w:pPr>
              <w:spacing w:line="360" w:lineRule="auto"/>
              <w:ind w:firstLine="398" w:firstLineChars="166"/>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i/>
                <w:iCs/>
                <w:color w:val="000000" w:themeColor="text1"/>
                <w:sz w:val="24"/>
                <w14:textFill>
                  <w14:solidFill>
                    <w14:schemeClr w14:val="tx1"/>
                  </w14:solidFill>
                </w14:textFill>
              </w:rPr>
              <w:t>pH</w:t>
            </w:r>
            <w:r>
              <w:rPr>
                <w:rFonts w:asciiTheme="minorEastAsia" w:hAnsiTheme="minorEastAsia" w:eastAsiaTheme="minorEastAsia"/>
                <w:i/>
                <w:iCs/>
                <w:color w:val="000000" w:themeColor="text1"/>
                <w:sz w:val="24"/>
                <w:vertAlign w:val="subscript"/>
                <w14:textFill>
                  <w14:solidFill>
                    <w14:schemeClr w14:val="tx1"/>
                  </w14:solidFill>
                </w14:textFill>
              </w:rPr>
              <w:t>su</w:t>
            </w:r>
            <w:r>
              <w:rPr>
                <w:rFonts w:asciiTheme="minorEastAsia" w:hAnsiTheme="minorEastAsia" w:eastAsiaTheme="minorEastAsia"/>
                <w:color w:val="000000" w:themeColor="text1"/>
                <w:sz w:val="24"/>
                <w14:textFill>
                  <w14:solidFill>
                    <w14:schemeClr w14:val="tx1"/>
                  </w14:solidFill>
                </w14:textFill>
              </w:rPr>
              <w:t>——标准中pH的上限值。</w:t>
            </w:r>
          </w:p>
          <w:p>
            <w:pPr>
              <w:spacing w:line="500" w:lineRule="exact"/>
              <w:ind w:firstLine="480" w:firstLineChars="200"/>
              <w:rPr>
                <w:rFonts w:cs="宋体" w:asciiTheme="minorEastAsia" w:hAnsiTheme="minorEastAsia" w:eastAsiaTheme="minorEastAsia"/>
                <w:color w:val="000000" w:themeColor="text1"/>
                <w:kern w:val="0"/>
                <w:szCs w:val="21"/>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评价结果：</w:t>
            </w:r>
            <w:r>
              <w:rPr>
                <w:rFonts w:cs="宋体" w:asciiTheme="minorEastAsia" w:hAnsiTheme="minorEastAsia" w:eastAsiaTheme="minorEastAsia"/>
                <w:color w:val="000000" w:themeColor="text1"/>
                <w:kern w:val="0"/>
                <w:szCs w:val="21"/>
                <w14:textFill>
                  <w14:solidFill>
                    <w14:schemeClr w14:val="tx1"/>
                  </w14:solidFill>
                </w14:textFill>
              </w:rPr>
              <w:t xml:space="preserve"> </w:t>
            </w:r>
          </w:p>
          <w:p>
            <w:pPr>
              <w:widowControl/>
              <w:autoSpaceDE w:val="0"/>
              <w:autoSpaceDN w:val="0"/>
              <w:adjustRightIn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水质参数单因子指数＞1，表明该水质超过了规定的水质标准，已不能满足使用要求。</w:t>
            </w:r>
          </w:p>
          <w:p>
            <w:pPr>
              <w:widowControl/>
              <w:autoSpaceDE w:val="0"/>
              <w:autoSpaceDN w:val="0"/>
              <w:adjustRightInd w:val="0"/>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6</w:t>
            </w:r>
            <w:r>
              <w:rPr>
                <w:rFonts w:asciiTheme="minorEastAsia" w:hAnsiTheme="minorEastAsia" w:eastAsiaTheme="minorEastAsia"/>
                <w:bCs/>
                <w:color w:val="000000" w:themeColor="text1"/>
                <w:kern w:val="10"/>
                <w:sz w:val="24"/>
                <w14:textFill>
                  <w14:solidFill>
                    <w14:schemeClr w14:val="tx1"/>
                  </w14:solidFill>
                </w14:textFill>
              </w:rPr>
              <w:t>)评价结果</w:t>
            </w:r>
          </w:p>
          <w:p>
            <w:pPr>
              <w:widowControl/>
              <w:autoSpaceDE w:val="0"/>
              <w:autoSpaceDN w:val="0"/>
              <w:adjustRightInd w:val="0"/>
              <w:spacing w:line="500" w:lineRule="exact"/>
              <w:ind w:firstLine="480" w:firstLineChars="200"/>
              <w:rPr>
                <w:rFonts w:asciiTheme="minorEastAsia" w:hAnsiTheme="minorEastAsia" w:eastAsiaTheme="minorEastAsia"/>
                <w:bCs/>
                <w:color w:val="000000" w:themeColor="text1"/>
                <w:kern w:val="10"/>
                <w:sz w:val="28"/>
                <w:szCs w:val="21"/>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根据所选评价标准和评价方法，分别计算出各监测断面各污染物单因子指数Sij值，</w:t>
            </w:r>
            <w:r>
              <w:rPr>
                <w:rFonts w:hint="eastAsia" w:asciiTheme="minorEastAsia" w:hAnsiTheme="minorEastAsia" w:eastAsiaTheme="minorEastAsia"/>
                <w:bCs/>
                <w:color w:val="000000" w:themeColor="text1"/>
                <w:kern w:val="10"/>
                <w:sz w:val="24"/>
                <w14:textFill>
                  <w14:solidFill>
                    <w14:schemeClr w14:val="tx1"/>
                  </w14:solidFill>
                </w14:textFill>
              </w:rPr>
              <w:t>地表水现状评价</w:t>
            </w:r>
            <w:r>
              <w:rPr>
                <w:rFonts w:asciiTheme="minorEastAsia" w:hAnsiTheme="minorEastAsia" w:eastAsiaTheme="minorEastAsia"/>
                <w:bCs/>
                <w:color w:val="000000" w:themeColor="text1"/>
                <w:kern w:val="10"/>
                <w:sz w:val="24"/>
                <w14:textFill>
                  <w14:solidFill>
                    <w14:schemeClr w14:val="tx1"/>
                  </w14:solidFill>
                </w14:textFill>
              </w:rPr>
              <w:t>结果见表</w:t>
            </w:r>
            <w:r>
              <w:rPr>
                <w:rFonts w:hint="eastAsia" w:asciiTheme="minorEastAsia" w:hAnsiTheme="minorEastAsia" w:eastAsiaTheme="minorEastAsia"/>
                <w:bCs/>
                <w:color w:val="000000" w:themeColor="text1"/>
                <w:kern w:val="10"/>
                <w:sz w:val="24"/>
                <w14:textFill>
                  <w14:solidFill>
                    <w14:schemeClr w14:val="tx1"/>
                  </w14:solidFill>
                </w14:textFill>
              </w:rPr>
              <w:t>3-</w:t>
            </w:r>
            <w:r>
              <w:rPr>
                <w:rFonts w:asciiTheme="minorEastAsia" w:hAnsiTheme="minorEastAsia" w:eastAsiaTheme="minorEastAsia"/>
                <w:bCs/>
                <w:color w:val="000000" w:themeColor="text1"/>
                <w:kern w:val="10"/>
                <w:sz w:val="24"/>
                <w14:textFill>
                  <w14:solidFill>
                    <w14:schemeClr w14:val="tx1"/>
                  </w14:solidFill>
                </w14:textFill>
              </w:rPr>
              <w:t>3。</w:t>
            </w:r>
          </w:p>
          <w:p>
            <w:pPr>
              <w:widowControl/>
              <w:autoSpaceDE w:val="0"/>
              <w:autoSpaceDN w:val="0"/>
              <w:adjustRightInd w:val="0"/>
              <w:spacing w:line="500" w:lineRule="exact"/>
              <w:ind w:firstLine="480" w:firstLineChars="200"/>
              <w:jc w:val="center"/>
              <w:rPr>
                <w:rFonts w:asciiTheme="minorEastAsia" w:hAnsiTheme="minorEastAsia" w:eastAsiaTheme="minorEastAsia"/>
                <w:bCs/>
                <w:kern w:val="10"/>
                <w:sz w:val="24"/>
              </w:rPr>
            </w:pPr>
            <w:r>
              <w:rPr>
                <w:rFonts w:asciiTheme="minorEastAsia" w:hAnsiTheme="minorEastAsia" w:eastAsiaTheme="minorEastAsia"/>
                <w:bCs/>
                <w:kern w:val="10"/>
                <w:sz w:val="24"/>
              </w:rPr>
              <w:t>表</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3</w:t>
            </w:r>
            <w:r>
              <w:rPr>
                <w:rFonts w:hint="eastAsia" w:asciiTheme="minorEastAsia" w:hAnsiTheme="minorEastAsia" w:eastAsiaTheme="minorEastAsia"/>
                <w:bCs/>
                <w:kern w:val="10"/>
                <w:sz w:val="24"/>
              </w:rPr>
              <w:t xml:space="preserve">    </w:t>
            </w:r>
            <w:r>
              <w:rPr>
                <w:rFonts w:asciiTheme="minorEastAsia" w:hAnsiTheme="minorEastAsia" w:eastAsiaTheme="minorEastAsia"/>
                <w:bCs/>
                <w:kern w:val="10"/>
                <w:sz w:val="24"/>
              </w:rPr>
              <w:t xml:space="preserve"> 地表水现状评价结果统计表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179"/>
              <w:gridCol w:w="1676"/>
              <w:gridCol w:w="958"/>
              <w:gridCol w:w="950"/>
              <w:gridCol w:w="886"/>
              <w:gridCol w:w="886"/>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widowControl/>
                    <w:autoSpaceDE w:val="0"/>
                    <w:autoSpaceDN w:val="0"/>
                    <w:adjustRightInd w:val="0"/>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监测断面</w:t>
                  </w:r>
                </w:p>
              </w:tc>
              <w:tc>
                <w:tcPr>
                  <w:tcW w:w="688" w:type="pct"/>
                  <w:vAlign w:val="center"/>
                </w:tcPr>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项目</w:t>
                  </w:r>
                </w:p>
              </w:tc>
              <w:tc>
                <w:tcPr>
                  <w:tcW w:w="978" w:type="pct"/>
                  <w:vAlign w:val="center"/>
                </w:tcPr>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浓度范围</w:t>
                  </w:r>
                </w:p>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hint="eastAsia" w:asciiTheme="minorEastAsia" w:hAnsiTheme="minorEastAsia" w:eastAsiaTheme="minorEastAsia"/>
                      <w:szCs w:val="21"/>
                    </w:rPr>
                    <w:t>mg/L</w:t>
                  </w:r>
                </w:p>
              </w:tc>
              <w:tc>
                <w:tcPr>
                  <w:tcW w:w="559" w:type="pct"/>
                  <w:vAlign w:val="center"/>
                </w:tcPr>
                <w:p>
                  <w:pPr>
                    <w:widowControl/>
                    <w:autoSpaceDE w:val="0"/>
                    <w:autoSpaceDN w:val="0"/>
                    <w:adjustRightInd w:val="0"/>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平均值</w:t>
                  </w:r>
                </w:p>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hint="eastAsia" w:asciiTheme="minorEastAsia" w:hAnsiTheme="minorEastAsia" w:eastAsiaTheme="minorEastAsia"/>
                      <w:szCs w:val="21"/>
                    </w:rPr>
                    <w:t>mg/L</w:t>
                  </w:r>
                </w:p>
              </w:tc>
              <w:tc>
                <w:tcPr>
                  <w:tcW w:w="554" w:type="pct"/>
                  <w:vAlign w:val="center"/>
                </w:tcPr>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P</w:t>
                  </w:r>
                  <w:r>
                    <w:rPr>
                      <w:rFonts w:asciiTheme="minorEastAsia" w:hAnsiTheme="minorEastAsia" w:eastAsiaTheme="minorEastAsia"/>
                      <w:kern w:val="10"/>
                      <w:szCs w:val="21"/>
                      <w:vertAlign w:val="subscript"/>
                    </w:rPr>
                    <w:t>i</w:t>
                  </w:r>
                </w:p>
              </w:tc>
              <w:tc>
                <w:tcPr>
                  <w:tcW w:w="517" w:type="pct"/>
                  <w:vAlign w:val="center"/>
                </w:tcPr>
                <w:p>
                  <w:pPr>
                    <w:autoSpaceDN w:val="0"/>
                    <w:spacing w:line="300" w:lineRule="exact"/>
                    <w:jc w:val="center"/>
                    <w:textAlignment w:val="center"/>
                    <w:rPr>
                      <w:rFonts w:asciiTheme="minorEastAsia" w:hAnsiTheme="minorEastAsia" w:eastAsiaTheme="minorEastAsia"/>
                      <w:bCs/>
                      <w:kern w:val="10"/>
                      <w:szCs w:val="21"/>
                    </w:rPr>
                  </w:pPr>
                  <w:r>
                    <w:rPr>
                      <w:rFonts w:asciiTheme="minorEastAsia" w:hAnsiTheme="minorEastAsia" w:eastAsiaTheme="minorEastAsia"/>
                      <w:kern w:val="10"/>
                      <w:szCs w:val="21"/>
                    </w:rPr>
                    <w:t>超标率</w:t>
                  </w:r>
                  <w:r>
                    <w:rPr>
                      <w:rFonts w:hint="eastAsia" w:asciiTheme="minorEastAsia" w:hAnsiTheme="minorEastAsia" w:eastAsiaTheme="minorEastAsia"/>
                      <w:kern w:val="10"/>
                      <w:szCs w:val="21"/>
                    </w:rPr>
                    <w:t>%</w:t>
                  </w:r>
                </w:p>
              </w:tc>
              <w:tc>
                <w:tcPr>
                  <w:tcW w:w="517" w:type="pct"/>
                  <w:vAlign w:val="center"/>
                </w:tcPr>
                <w:p>
                  <w:pPr>
                    <w:autoSpaceDN w:val="0"/>
                    <w:spacing w:line="300" w:lineRule="exact"/>
                    <w:jc w:val="center"/>
                    <w:textAlignment w:val="center"/>
                    <w:rPr>
                      <w:rFonts w:asciiTheme="minorEastAsia" w:hAnsiTheme="minorEastAsia" w:eastAsiaTheme="minorEastAsia"/>
                      <w:kern w:val="10"/>
                      <w:szCs w:val="21"/>
                    </w:rPr>
                  </w:pPr>
                  <w:r>
                    <w:rPr>
                      <w:rFonts w:asciiTheme="minorEastAsia" w:hAnsiTheme="minorEastAsia" w:eastAsiaTheme="minorEastAsia"/>
                      <w:kern w:val="10"/>
                      <w:szCs w:val="21"/>
                    </w:rPr>
                    <w:t>达标分析</w:t>
                  </w:r>
                </w:p>
              </w:tc>
              <w:tc>
                <w:tcPr>
                  <w:tcW w:w="684" w:type="pct"/>
                  <w:vAlign w:val="center"/>
                </w:tcPr>
                <w:p>
                  <w:pPr>
                    <w:autoSpaceDN w:val="0"/>
                    <w:spacing w:line="300" w:lineRule="exact"/>
                    <w:jc w:val="center"/>
                    <w:textAlignment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标准值</w:t>
                  </w:r>
                </w:p>
                <w:p>
                  <w:pPr>
                    <w:autoSpaceDN w:val="0"/>
                    <w:spacing w:line="300" w:lineRule="exact"/>
                    <w:jc w:val="center"/>
                    <w:textAlignment w:val="center"/>
                    <w:rPr>
                      <w:rFonts w:asciiTheme="minorEastAsia" w:hAnsiTheme="minorEastAsia" w:eastAsiaTheme="minorEastAsia"/>
                      <w:bCs/>
                      <w:kern w:val="10"/>
                      <w:szCs w:val="21"/>
                    </w:rPr>
                  </w:pPr>
                  <w:r>
                    <w:rPr>
                      <w:rFonts w:hint="eastAsia" w:asciiTheme="minorEastAsia" w:hAnsiTheme="minorEastAsia" w:eastAsiaTheme="minorEastAsia"/>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w:t>
                  </w:r>
                </w:p>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排污口上游</w:t>
                  </w:r>
                  <w:r>
                    <w:rPr>
                      <w:rFonts w:hint="eastAsia" w:asciiTheme="minorEastAsia" w:hAnsiTheme="minorEastAsia" w:eastAsiaTheme="minorEastAsia"/>
                      <w:szCs w:val="21"/>
                    </w:rPr>
                    <w:t>500m</w:t>
                  </w:r>
                </w:p>
              </w:tc>
              <w:tc>
                <w:tcPr>
                  <w:tcW w:w="688" w:type="pct"/>
                  <w:vAlign w:val="center"/>
                </w:tcPr>
                <w:p>
                  <w:pPr>
                    <w:spacing w:line="400" w:lineRule="exact"/>
                    <w:jc w:val="center"/>
                    <w:rPr>
                      <w:rFonts w:asciiTheme="minorEastAsia" w:hAnsiTheme="minorEastAsia" w:eastAsiaTheme="minorEastAsia"/>
                      <w:b/>
                      <w:bCs/>
                      <w:szCs w:val="21"/>
                    </w:rPr>
                  </w:pPr>
                  <w:r>
                    <w:rPr>
                      <w:rFonts w:asciiTheme="minorEastAsia" w:hAnsiTheme="minorEastAsia" w:eastAsiaTheme="minorEastAsia"/>
                      <w:szCs w:val="21"/>
                    </w:rPr>
                    <w:t>pH</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7.82-7.97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7.</w:t>
                  </w:r>
                  <w:r>
                    <w:rPr>
                      <w:rFonts w:asciiTheme="minorEastAsia" w:hAnsiTheme="minorEastAsia" w:eastAsiaTheme="minorEastAsia"/>
                      <w:bCs/>
                      <w:kern w:val="10"/>
                      <w:szCs w:val="21"/>
                    </w:rPr>
                    <w:t>8</w:t>
                  </w:r>
                  <w:r>
                    <w:rPr>
                      <w:rFonts w:hint="eastAsia" w:asciiTheme="minorEastAsia" w:hAnsiTheme="minorEastAsia" w:eastAsiaTheme="minorEastAsia"/>
                      <w:bCs/>
                      <w:kern w:val="10"/>
                      <w:szCs w:val="21"/>
                    </w:rPr>
                    <w:t>6</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0.66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TP</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0.12-0.23</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0.56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总氮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3.96-4.27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4</w:t>
                  </w:r>
                  <w:r>
                    <w:rPr>
                      <w:rFonts w:asciiTheme="minorEastAsia" w:hAnsiTheme="minorEastAsia" w:eastAsiaTheme="minorEastAsia"/>
                      <w:bCs/>
                      <w:kern w:val="10"/>
                      <w:szCs w:val="21"/>
                    </w:rPr>
                    <w:t>.21</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2.80</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180</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超标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COD</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14</w:t>
                  </w:r>
                  <w:r>
                    <w:rPr>
                      <w:rFonts w:hint="eastAsia" w:asciiTheme="minorEastAsia" w:hAnsiTheme="minorEastAsia" w:eastAsiaTheme="minorEastAsia"/>
                      <w:kern w:val="10"/>
                      <w:szCs w:val="21"/>
                    </w:rPr>
                    <w:t>-18</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16</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0.51</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BOD</w:t>
                  </w:r>
                  <w:r>
                    <w:rPr>
                      <w:rFonts w:hint="eastAsia" w:asciiTheme="minorEastAsia" w:hAnsiTheme="minorEastAsia" w:eastAsiaTheme="minorEastAsia"/>
                      <w:szCs w:val="21"/>
                      <w:vertAlign w:val="subscript"/>
                    </w:rPr>
                    <w:t>5</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2.2-3.2</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2.56</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0.43</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szCs w:val="21"/>
                    </w:rPr>
                    <w:t>氨氮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0.191-0.235</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213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14</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硫化物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N</w:t>
                  </w:r>
                  <w:r>
                    <w:rPr>
                      <w:rFonts w:asciiTheme="minorEastAsia" w:hAnsiTheme="minorEastAsia" w:eastAsiaTheme="minorEastAsia"/>
                      <w:bCs/>
                      <w:kern w:val="10"/>
                      <w:szCs w:val="21"/>
                    </w:rPr>
                    <w:t>D</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石油类</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0.05-0.05</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.05</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流量m</w:t>
                  </w:r>
                  <w:r>
                    <w:rPr>
                      <w:rFonts w:asciiTheme="minorEastAsia" w:hAnsiTheme="minorEastAsia" w:eastAsiaTheme="minorEastAsia"/>
                      <w:szCs w:val="21"/>
                      <w:vertAlign w:val="superscript"/>
                    </w:rPr>
                    <w:t>3</w:t>
                  </w:r>
                  <w:r>
                    <w:rPr>
                      <w:rFonts w:asciiTheme="minorEastAsia" w:hAnsiTheme="minorEastAsia" w:eastAsiaTheme="minorEastAsia"/>
                      <w:szCs w:val="21"/>
                    </w:rPr>
                    <w:t>/s</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1</w:t>
                  </w:r>
                  <w:r>
                    <w:rPr>
                      <w:rFonts w:asciiTheme="minorEastAsia" w:hAnsiTheme="minorEastAsia" w:eastAsiaTheme="minorEastAsia"/>
                      <w:bCs/>
                      <w:kern w:val="10"/>
                      <w:szCs w:val="21"/>
                    </w:rPr>
                    <w:t>4.9-20</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水温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r>
                    <w:rPr>
                      <w:rFonts w:asciiTheme="minorEastAsia" w:hAnsiTheme="minorEastAsia" w:eastAsiaTheme="minorEastAsia"/>
                      <w:bCs/>
                      <w:kern w:val="10"/>
                      <w:szCs w:val="21"/>
                    </w:rPr>
                    <w:t>1.2-21.4</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w:t>
                  </w:r>
                </w:p>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排污口下游</w:t>
                  </w:r>
                  <w:r>
                    <w:rPr>
                      <w:rFonts w:hint="eastAsia" w:asciiTheme="minorEastAsia" w:hAnsiTheme="minorEastAsia" w:eastAsiaTheme="minorEastAsia"/>
                      <w:szCs w:val="21"/>
                    </w:rPr>
                    <w:t>500m</w:t>
                  </w:r>
                </w:p>
              </w:tc>
              <w:tc>
                <w:tcPr>
                  <w:tcW w:w="688" w:type="pct"/>
                  <w:vAlign w:val="center"/>
                </w:tcPr>
                <w:p>
                  <w:pPr>
                    <w:spacing w:line="400" w:lineRule="exact"/>
                    <w:jc w:val="center"/>
                    <w:rPr>
                      <w:rFonts w:asciiTheme="minorEastAsia" w:hAnsiTheme="minorEastAsia" w:eastAsiaTheme="minorEastAsia"/>
                      <w:b/>
                      <w:bCs/>
                      <w:szCs w:val="21"/>
                    </w:rPr>
                  </w:pPr>
                  <w:r>
                    <w:rPr>
                      <w:rFonts w:asciiTheme="minorEastAsia" w:hAnsiTheme="minorEastAsia" w:eastAsiaTheme="minorEastAsia"/>
                      <w:szCs w:val="21"/>
                    </w:rPr>
                    <w:t>pH</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7</w:t>
                  </w:r>
                  <w:r>
                    <w:rPr>
                      <w:rFonts w:asciiTheme="minorEastAsia" w:hAnsiTheme="minorEastAsia" w:eastAsiaTheme="minorEastAsia"/>
                      <w:bCs/>
                      <w:kern w:val="10"/>
                      <w:szCs w:val="21"/>
                    </w:rPr>
                    <w:t>.79-7.96</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7.</w:t>
                  </w:r>
                  <w:r>
                    <w:rPr>
                      <w:rFonts w:asciiTheme="minorEastAsia" w:hAnsiTheme="minorEastAsia" w:eastAsiaTheme="minorEastAsia"/>
                      <w:bCs/>
                      <w:kern w:val="10"/>
                      <w:szCs w:val="21"/>
                    </w:rPr>
                    <w:t>8</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4</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TP</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.20-0.26</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0.22</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0.73</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总氮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4</w:t>
                  </w:r>
                  <w:r>
                    <w:rPr>
                      <w:rFonts w:asciiTheme="minorEastAsia" w:hAnsiTheme="minorEastAsia" w:eastAsiaTheme="minorEastAsia"/>
                      <w:bCs/>
                      <w:kern w:val="10"/>
                      <w:szCs w:val="21"/>
                    </w:rPr>
                    <w:t>.48-4.88</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4.62</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3.08</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208</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超标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COD</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r>
                    <w:rPr>
                      <w:rFonts w:asciiTheme="minorEastAsia" w:hAnsiTheme="minorEastAsia" w:eastAsiaTheme="minorEastAsia"/>
                      <w:bCs/>
                      <w:kern w:val="10"/>
                      <w:szCs w:val="21"/>
                    </w:rPr>
                    <w:t>3-28</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25.3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0.84</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BOD</w:t>
                  </w:r>
                  <w:r>
                    <w:rPr>
                      <w:rFonts w:hint="eastAsia" w:asciiTheme="minorEastAsia" w:hAnsiTheme="minorEastAsia" w:eastAsiaTheme="minorEastAsia"/>
                      <w:szCs w:val="21"/>
                      <w:vertAlign w:val="subscript"/>
                    </w:rPr>
                    <w:t>5</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3</w:t>
                  </w:r>
                  <w:r>
                    <w:rPr>
                      <w:rFonts w:asciiTheme="minorEastAsia" w:hAnsiTheme="minorEastAsia" w:eastAsiaTheme="minorEastAsia"/>
                      <w:bCs/>
                      <w:kern w:val="10"/>
                      <w:szCs w:val="21"/>
                    </w:rPr>
                    <w:t>.4-3.8</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3.53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0.58</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szCs w:val="21"/>
                    </w:rPr>
                    <w:t>氨氮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.276-0.451</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0.38</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0.25</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硫化物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N</w:t>
                  </w:r>
                  <w:r>
                    <w:rPr>
                      <w:rFonts w:asciiTheme="minorEastAsia" w:hAnsiTheme="minorEastAsia" w:eastAsiaTheme="minorEastAsia"/>
                      <w:bCs/>
                      <w:kern w:val="10"/>
                      <w:szCs w:val="21"/>
                    </w:rPr>
                    <w:t>D</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石油类</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.06-0.07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063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13</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流量m</w:t>
                  </w:r>
                  <w:r>
                    <w:rPr>
                      <w:rFonts w:asciiTheme="minorEastAsia" w:hAnsiTheme="minorEastAsia" w:eastAsiaTheme="minorEastAsia"/>
                      <w:szCs w:val="21"/>
                      <w:vertAlign w:val="superscript"/>
                    </w:rPr>
                    <w:t>3</w:t>
                  </w:r>
                  <w:r>
                    <w:rPr>
                      <w:rFonts w:asciiTheme="minorEastAsia" w:hAnsiTheme="minorEastAsia" w:eastAsiaTheme="minorEastAsia"/>
                      <w:szCs w:val="21"/>
                    </w:rPr>
                    <w:t>/s</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1</w:t>
                  </w:r>
                  <w:r>
                    <w:rPr>
                      <w:rFonts w:asciiTheme="minorEastAsia" w:hAnsiTheme="minorEastAsia" w:eastAsiaTheme="minorEastAsia"/>
                      <w:bCs/>
                      <w:kern w:val="10"/>
                      <w:szCs w:val="21"/>
                    </w:rPr>
                    <w:t>4.4-26.4</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水温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r>
                    <w:rPr>
                      <w:rFonts w:asciiTheme="minorEastAsia" w:hAnsiTheme="minorEastAsia" w:eastAsiaTheme="minorEastAsia"/>
                      <w:bCs/>
                      <w:kern w:val="10"/>
                      <w:szCs w:val="21"/>
                    </w:rPr>
                    <w:t>2.2-22.6</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3#</w:t>
                  </w:r>
                </w:p>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排污口下游</w:t>
                  </w: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00m</w:t>
                  </w:r>
                </w:p>
              </w:tc>
              <w:tc>
                <w:tcPr>
                  <w:tcW w:w="688" w:type="pct"/>
                  <w:vAlign w:val="center"/>
                </w:tcPr>
                <w:p>
                  <w:pPr>
                    <w:spacing w:line="400" w:lineRule="exact"/>
                    <w:jc w:val="center"/>
                    <w:rPr>
                      <w:rFonts w:asciiTheme="minorEastAsia" w:hAnsiTheme="minorEastAsia" w:eastAsiaTheme="minorEastAsia"/>
                      <w:b/>
                      <w:bCs/>
                      <w:szCs w:val="21"/>
                    </w:rPr>
                  </w:pPr>
                  <w:r>
                    <w:rPr>
                      <w:rFonts w:asciiTheme="minorEastAsia" w:hAnsiTheme="minorEastAsia" w:eastAsiaTheme="minorEastAsia"/>
                      <w:szCs w:val="21"/>
                    </w:rPr>
                    <w:t>pH</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7.74-8.02</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7.</w:t>
                  </w:r>
                  <w:r>
                    <w:rPr>
                      <w:rFonts w:asciiTheme="minorEastAsia" w:hAnsiTheme="minorEastAsia" w:eastAsiaTheme="minorEastAsia"/>
                      <w:bCs/>
                      <w:kern w:val="10"/>
                      <w:szCs w:val="21"/>
                    </w:rPr>
                    <w:t>9</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0.45</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TP</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0.16-0.24</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0.2</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0.66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总氮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4</w:t>
                  </w:r>
                  <w:r>
                    <w:rPr>
                      <w:rFonts w:asciiTheme="minorEastAsia" w:hAnsiTheme="minorEastAsia" w:eastAsiaTheme="minorEastAsia"/>
                      <w:bCs/>
                      <w:kern w:val="10"/>
                      <w:szCs w:val="21"/>
                    </w:rPr>
                    <w:t>.29-4.56</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4.39</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2.93</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193</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超标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COD</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18-22</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19.7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0.65</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BOD</w:t>
                  </w:r>
                  <w:r>
                    <w:rPr>
                      <w:rFonts w:hint="eastAsia" w:asciiTheme="minorEastAsia" w:hAnsiTheme="minorEastAsia" w:eastAsiaTheme="minorEastAsia"/>
                      <w:szCs w:val="21"/>
                      <w:vertAlign w:val="subscript"/>
                    </w:rPr>
                    <w:t>5</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2.4-3.4</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2.87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0.48</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szCs w:val="21"/>
                    </w:rPr>
                    <w:t>氨氮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0.218-0.379</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0.29</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0.19</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硫化物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N</w:t>
                  </w:r>
                  <w:r>
                    <w:rPr>
                      <w:rFonts w:asciiTheme="minorEastAsia" w:hAnsiTheme="minorEastAsia" w:eastAsiaTheme="minorEastAsia"/>
                      <w:bCs/>
                      <w:kern w:val="10"/>
                      <w:szCs w:val="21"/>
                    </w:rPr>
                    <w:t>D</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石油类</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0.08-0.08</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0.08</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流量m</w:t>
                  </w:r>
                  <w:r>
                    <w:rPr>
                      <w:rFonts w:asciiTheme="minorEastAsia" w:hAnsiTheme="minorEastAsia" w:eastAsiaTheme="minorEastAsia"/>
                      <w:szCs w:val="21"/>
                      <w:vertAlign w:val="superscript"/>
                    </w:rPr>
                    <w:t>3</w:t>
                  </w:r>
                  <w:r>
                    <w:rPr>
                      <w:rFonts w:asciiTheme="minorEastAsia" w:hAnsiTheme="minorEastAsia" w:eastAsiaTheme="minorEastAsia"/>
                      <w:szCs w:val="21"/>
                    </w:rPr>
                    <w:t>/s</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1</w:t>
                  </w:r>
                  <w:r>
                    <w:rPr>
                      <w:rFonts w:asciiTheme="minorEastAsia" w:hAnsiTheme="minorEastAsia" w:eastAsiaTheme="minorEastAsia"/>
                      <w:bCs/>
                      <w:kern w:val="10"/>
                      <w:szCs w:val="21"/>
                    </w:rPr>
                    <w:t>3.0-16.9</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Theme="minorEastAsia" w:hAnsiTheme="minorEastAsia" w:eastAsiaTheme="minorEastAsia"/>
                      <w:szCs w:val="21"/>
                    </w:rPr>
                  </w:pPr>
                </w:p>
              </w:tc>
              <w:tc>
                <w:tcPr>
                  <w:tcW w:w="688"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水温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r>
                    <w:rPr>
                      <w:rFonts w:asciiTheme="minorEastAsia" w:hAnsiTheme="minorEastAsia" w:eastAsiaTheme="minorEastAsia"/>
                      <w:bCs/>
                      <w:kern w:val="10"/>
                      <w:szCs w:val="21"/>
                    </w:rPr>
                    <w:t>1.5-22.1</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rPr>
                  </w:pPr>
                </w:p>
              </w:tc>
            </w:tr>
          </w:tbl>
          <w:p>
            <w:pPr>
              <w:widowControl/>
              <w:autoSpaceDE w:val="0"/>
              <w:autoSpaceDN w:val="0"/>
              <w:adjustRightInd w:val="0"/>
              <w:spacing w:line="460" w:lineRule="exact"/>
              <w:rPr>
                <w:rFonts w:asciiTheme="minorEastAsia" w:hAnsiTheme="minorEastAsia" w:eastAsiaTheme="minorEastAsia"/>
                <w:bCs/>
                <w:kern w:val="10"/>
                <w:sz w:val="24"/>
              </w:rPr>
            </w:pPr>
            <w:r>
              <w:rPr>
                <w:rFonts w:asciiTheme="minorEastAsia" w:hAnsiTheme="minorEastAsia" w:eastAsiaTheme="minorEastAsia"/>
                <w:kern w:val="10"/>
                <w:szCs w:val="21"/>
              </w:rPr>
              <w:t>备注：低于检出限的数据，以ND加最低检出限报出；</w:t>
            </w:r>
          </w:p>
          <w:p>
            <w:pPr>
              <w:pStyle w:val="91"/>
              <w:tabs>
                <w:tab w:val="clear" w:pos="2340"/>
              </w:tabs>
              <w:spacing w:line="500" w:lineRule="exact"/>
              <w:ind w:firstLine="480"/>
              <w:rPr>
                <w:rFonts w:asciiTheme="minorEastAsia" w:hAnsiTheme="minorEastAsia" w:eastAsiaTheme="minorEastAsia"/>
                <w:color w:val="000000" w:themeColor="text1"/>
                <w:kern w:val="10"/>
                <w:sz w:val="24"/>
                <w:szCs w:val="24"/>
                <w14:textFill>
                  <w14:solidFill>
                    <w14:schemeClr w14:val="tx1"/>
                  </w14:solidFill>
                </w14:textFill>
              </w:rPr>
            </w:pPr>
            <w:r>
              <w:rPr>
                <w:rFonts w:asciiTheme="minorEastAsia" w:hAnsiTheme="minorEastAsia" w:eastAsiaTheme="minorEastAsia"/>
                <w:color w:val="000000" w:themeColor="text1"/>
                <w:kern w:val="10"/>
                <w:sz w:val="24"/>
                <w:szCs w:val="24"/>
                <w14:textFill>
                  <w14:solidFill>
                    <w14:schemeClr w14:val="tx1"/>
                  </w14:solidFill>
                </w14:textFill>
              </w:rPr>
              <w:t>4)结果分析</w:t>
            </w:r>
          </w:p>
          <w:p>
            <w:pPr>
              <w:widowControl/>
              <w:autoSpaceDE w:val="0"/>
              <w:autoSpaceDN w:val="0"/>
              <w:adjustRightInd w:val="0"/>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由表</w:t>
            </w:r>
            <w:r>
              <w:rPr>
                <w:rFonts w:hint="eastAsia" w:asciiTheme="minorEastAsia" w:hAnsiTheme="minorEastAsia" w:eastAsiaTheme="minorEastAsia"/>
                <w:color w:val="000000" w:themeColor="text1"/>
                <w:kern w:val="10"/>
                <w:sz w:val="24"/>
                <w14:textFill>
                  <w14:solidFill>
                    <w14:schemeClr w14:val="tx1"/>
                  </w14:solidFill>
                </w14:textFill>
              </w:rPr>
              <w:t>3-</w:t>
            </w:r>
            <w:r>
              <w:rPr>
                <w:rFonts w:asciiTheme="minorEastAsia" w:hAnsiTheme="minorEastAsia" w:eastAsiaTheme="minorEastAsia"/>
                <w:color w:val="000000" w:themeColor="text1"/>
                <w:kern w:val="10"/>
                <w:sz w:val="24"/>
                <w14:textFill>
                  <w14:solidFill>
                    <w14:schemeClr w14:val="tx1"/>
                  </w14:solidFill>
                </w14:textFill>
              </w:rPr>
              <w:t>3可知，在地表水体</w:t>
            </w:r>
            <w:r>
              <w:rPr>
                <w:rFonts w:hint="eastAsia" w:asciiTheme="minorEastAsia" w:hAnsiTheme="minorEastAsia" w:eastAsiaTheme="minorEastAsia"/>
                <w:color w:val="000000" w:themeColor="text1"/>
                <w:kern w:val="10"/>
                <w:sz w:val="24"/>
                <w14:textFill>
                  <w14:solidFill>
                    <w14:schemeClr w14:val="tx1"/>
                  </w14:solidFill>
                </w14:textFill>
              </w:rPr>
              <w:t>湫水</w:t>
            </w:r>
            <w:r>
              <w:rPr>
                <w:rFonts w:asciiTheme="minorEastAsia" w:hAnsiTheme="minorEastAsia" w:eastAsiaTheme="minorEastAsia"/>
                <w:color w:val="000000" w:themeColor="text1"/>
                <w:kern w:val="10"/>
                <w:sz w:val="24"/>
                <w14:textFill>
                  <w14:solidFill>
                    <w14:schemeClr w14:val="tx1"/>
                  </w14:solidFill>
                </w14:textFill>
              </w:rPr>
              <w:t>河的</w:t>
            </w:r>
            <w:r>
              <w:rPr>
                <w:rFonts w:hint="eastAsia" w:asciiTheme="minorEastAsia" w:hAnsiTheme="minorEastAsia" w:eastAsiaTheme="minorEastAsia"/>
                <w:color w:val="000000" w:themeColor="text1"/>
                <w:kern w:val="10"/>
                <w:sz w:val="24"/>
                <w14:textFill>
                  <w14:solidFill>
                    <w14:schemeClr w14:val="tx1"/>
                  </w14:solidFill>
                </w14:textFill>
              </w:rPr>
              <w:t>3</w:t>
            </w:r>
            <w:r>
              <w:rPr>
                <w:rFonts w:asciiTheme="minorEastAsia" w:hAnsiTheme="minorEastAsia" w:eastAsiaTheme="minorEastAsia"/>
                <w:color w:val="000000" w:themeColor="text1"/>
                <w:kern w:val="10"/>
                <w:sz w:val="24"/>
                <w14:textFill>
                  <w14:solidFill>
                    <w14:schemeClr w14:val="tx1"/>
                  </w14:solidFill>
                </w14:textFill>
              </w:rPr>
              <w:t>个监测断面中，</w:t>
            </w:r>
            <w:r>
              <w:rPr>
                <w:rFonts w:asciiTheme="minorEastAsia" w:hAnsiTheme="minorEastAsia" w:eastAsiaTheme="minorEastAsia"/>
                <w:color w:val="000000" w:themeColor="text1"/>
                <w:sz w:val="24"/>
                <w14:textFill>
                  <w14:solidFill>
                    <w14:schemeClr w14:val="tx1"/>
                  </w14:solidFill>
                </w14:textFill>
              </w:rPr>
              <w:t>总氮</w:t>
            </w:r>
            <w:r>
              <w:rPr>
                <w:rFonts w:hint="eastAsia" w:asciiTheme="minorEastAsia" w:hAnsiTheme="minorEastAsia" w:eastAsiaTheme="minorEastAsia"/>
                <w:color w:val="000000" w:themeColor="text1"/>
                <w:sz w:val="24"/>
                <w14:textFill>
                  <w14:solidFill>
                    <w14:schemeClr w14:val="tx1"/>
                  </w14:solidFill>
                </w14:textFill>
              </w:rPr>
              <w:t>指标超过</w:t>
            </w:r>
            <w:r>
              <w:rPr>
                <w:rFonts w:asciiTheme="minorEastAsia" w:hAnsiTheme="minorEastAsia" w:eastAsiaTheme="minorEastAsia"/>
                <w:color w:val="000000" w:themeColor="text1"/>
                <w:kern w:val="10"/>
                <w:sz w:val="24"/>
                <w14:textFill>
                  <w14:solidFill>
                    <w14:schemeClr w14:val="tx1"/>
                  </w14:solidFill>
                </w14:textFill>
              </w:rPr>
              <w:t>满足《地表水环境质量标准》(GB3838-2002)中IV类标准要求</w:t>
            </w:r>
            <w:r>
              <w:rPr>
                <w:rFonts w:hint="eastAsia" w:asciiTheme="minorEastAsia" w:hAnsiTheme="minorEastAsia" w:eastAsiaTheme="minorEastAsia"/>
                <w:color w:val="000000" w:themeColor="text1"/>
                <w:kern w:val="10"/>
                <w:sz w:val="24"/>
                <w14:textFill>
                  <w14:solidFill>
                    <w14:schemeClr w14:val="tx1"/>
                  </w14:solidFill>
                </w14:textFill>
              </w:rPr>
              <w:t>，其余</w:t>
            </w:r>
            <w:r>
              <w:rPr>
                <w:rFonts w:asciiTheme="minorEastAsia" w:hAnsiTheme="minorEastAsia" w:eastAsiaTheme="minorEastAsia"/>
                <w:color w:val="000000" w:themeColor="text1"/>
                <w:kern w:val="10"/>
                <w:sz w:val="24"/>
                <w14:textFill>
                  <w14:solidFill>
                    <w14:schemeClr w14:val="tx1"/>
                  </w14:solidFill>
                </w14:textFill>
              </w:rPr>
              <w:t>各项监测指标均满足《地表水环境质量标准》(GB3838-2002)中IV类标准要求。</w:t>
            </w:r>
            <w:r>
              <w:rPr>
                <w:rFonts w:hint="eastAsia" w:asciiTheme="minorEastAsia" w:hAnsiTheme="minorEastAsia" w:eastAsiaTheme="minorEastAsia"/>
                <w:color w:val="000000" w:themeColor="text1"/>
                <w:kern w:val="10"/>
                <w:sz w:val="24"/>
                <w14:textFill>
                  <w14:solidFill>
                    <w14:schemeClr w14:val="tx1"/>
                  </w14:solidFill>
                </w14:textFill>
              </w:rPr>
              <w:t>超标原因为上游未处理的生活直接排入湫水河造成的。</w:t>
            </w:r>
          </w:p>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三、声环境质量现状</w:t>
            </w:r>
          </w:p>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为</w:t>
            </w:r>
            <w:r>
              <w:rPr>
                <w:rFonts w:hint="eastAsia" w:asciiTheme="minorEastAsia" w:hAnsiTheme="minorEastAsia" w:eastAsiaTheme="minorEastAsia"/>
                <w:color w:val="000000" w:themeColor="text1"/>
                <w:kern w:val="10"/>
                <w:sz w:val="24"/>
                <w14:textFill>
                  <w14:solidFill>
                    <w14:schemeClr w14:val="tx1"/>
                  </w14:solidFill>
                </w14:textFill>
              </w:rPr>
              <w:t>了解</w:t>
            </w:r>
            <w:r>
              <w:rPr>
                <w:rFonts w:asciiTheme="minorEastAsia" w:hAnsiTheme="minorEastAsia" w:eastAsiaTheme="minorEastAsia"/>
                <w:color w:val="000000" w:themeColor="text1"/>
                <w:kern w:val="10"/>
                <w:sz w:val="24"/>
                <w14:textFill>
                  <w14:solidFill>
                    <w14:schemeClr w14:val="tx1"/>
                  </w14:solidFill>
                </w14:textFill>
              </w:rPr>
              <w:t>本项目所在地声环境本底状况，准确预测分析本项目投产后可能造成的噪声影响程度</w:t>
            </w:r>
            <w:r>
              <w:rPr>
                <w:rFonts w:hint="eastAsia" w:asciiTheme="minorEastAsia" w:hAnsiTheme="minorEastAsia" w:eastAsiaTheme="minorEastAsia"/>
                <w:color w:val="000000" w:themeColor="text1"/>
                <w:kern w:val="10"/>
                <w:sz w:val="24"/>
                <w14:textFill>
                  <w14:solidFill>
                    <w14:schemeClr w14:val="tx1"/>
                  </w14:solidFill>
                </w14:textFill>
              </w:rPr>
              <w:t>建设单位委托</w:t>
            </w:r>
            <w:r>
              <w:rPr>
                <w:rFonts w:asciiTheme="minorEastAsia" w:hAnsiTheme="minorEastAsia" w:eastAsiaTheme="minorEastAsia"/>
                <w:color w:val="000000" w:themeColor="text1"/>
                <w:kern w:val="10"/>
                <w:sz w:val="24"/>
                <w14:textFill>
                  <w14:solidFill>
                    <w14:schemeClr w14:val="tx1"/>
                  </w14:solidFill>
                </w14:textFill>
              </w:rPr>
              <w:t>山西</w:t>
            </w:r>
            <w:r>
              <w:rPr>
                <w:rFonts w:hint="eastAsia" w:asciiTheme="minorEastAsia" w:hAnsiTheme="minorEastAsia" w:eastAsiaTheme="minorEastAsia"/>
                <w:color w:val="000000" w:themeColor="text1"/>
                <w:kern w:val="10"/>
                <w:sz w:val="24"/>
                <w14:textFill>
                  <w14:solidFill>
                    <w14:schemeClr w14:val="tx1"/>
                  </w14:solidFill>
                </w14:textFill>
              </w:rPr>
              <w:t>博枫检测技术</w:t>
            </w:r>
            <w:r>
              <w:rPr>
                <w:rFonts w:asciiTheme="minorEastAsia" w:hAnsiTheme="minorEastAsia" w:eastAsiaTheme="minorEastAsia"/>
                <w:color w:val="000000" w:themeColor="text1"/>
                <w:kern w:val="10"/>
                <w:sz w:val="24"/>
                <w14:textFill>
                  <w14:solidFill>
                    <w14:schemeClr w14:val="tx1"/>
                  </w14:solidFill>
                </w14:textFill>
              </w:rPr>
              <w:t>有限公司于2022年9</w:t>
            </w:r>
            <w:r>
              <w:rPr>
                <w:rFonts w:hint="eastAsia" w:asciiTheme="minorEastAsia" w:hAnsiTheme="minorEastAsia" w:eastAsiaTheme="minorEastAsia"/>
                <w:color w:val="000000" w:themeColor="text1"/>
                <w:kern w:val="10"/>
                <w:sz w:val="24"/>
                <w14:textFill>
                  <w14:solidFill>
                    <w14:schemeClr w14:val="tx1"/>
                  </w14:solidFill>
                </w14:textFill>
              </w:rPr>
              <w:t>月1</w:t>
            </w:r>
            <w:r>
              <w:rPr>
                <w:rFonts w:asciiTheme="minorEastAsia" w:hAnsiTheme="minorEastAsia" w:eastAsiaTheme="minorEastAsia"/>
                <w:color w:val="000000" w:themeColor="text1"/>
                <w:kern w:val="10"/>
                <w:sz w:val="24"/>
                <w14:textFill>
                  <w14:solidFill>
                    <w14:schemeClr w14:val="tx1"/>
                  </w14:solidFill>
                </w14:textFill>
              </w:rPr>
              <w:t>7</w:t>
            </w:r>
            <w:r>
              <w:rPr>
                <w:rFonts w:hint="eastAsia" w:asciiTheme="minorEastAsia" w:hAnsiTheme="minorEastAsia" w:eastAsiaTheme="minorEastAsia"/>
                <w:color w:val="000000" w:themeColor="text1"/>
                <w:kern w:val="10"/>
                <w:sz w:val="24"/>
                <w14:textFill>
                  <w14:solidFill>
                    <w14:schemeClr w14:val="tx1"/>
                  </w14:solidFill>
                </w14:textFill>
              </w:rPr>
              <w:t>日</w:t>
            </w:r>
            <w:r>
              <w:rPr>
                <w:rFonts w:asciiTheme="minorEastAsia" w:hAnsiTheme="minorEastAsia" w:eastAsiaTheme="minorEastAsia"/>
                <w:color w:val="000000" w:themeColor="text1"/>
                <w:kern w:val="10"/>
                <w:sz w:val="24"/>
                <w14:textFill>
                  <w14:solidFill>
                    <w14:schemeClr w14:val="tx1"/>
                  </w14:solidFill>
                </w14:textFill>
              </w:rPr>
              <w:t>对</w:t>
            </w:r>
            <w:r>
              <w:rPr>
                <w:rFonts w:hint="eastAsia" w:asciiTheme="minorEastAsia" w:hAnsiTheme="minorEastAsia" w:eastAsiaTheme="minorEastAsia"/>
                <w:color w:val="000000" w:themeColor="text1"/>
                <w:kern w:val="10"/>
                <w:sz w:val="24"/>
                <w14:textFill>
                  <w14:solidFill>
                    <w14:schemeClr w14:val="tx1"/>
                  </w14:solidFill>
                </w14:textFill>
              </w:rPr>
              <w:t>污水处理厂</w:t>
            </w:r>
            <w:r>
              <w:rPr>
                <w:rFonts w:asciiTheme="minorEastAsia" w:hAnsiTheme="minorEastAsia" w:eastAsiaTheme="minorEastAsia"/>
                <w:color w:val="000000" w:themeColor="text1"/>
                <w:kern w:val="10"/>
                <w:sz w:val="24"/>
                <w14:textFill>
                  <w14:solidFill>
                    <w14:schemeClr w14:val="tx1"/>
                  </w14:solidFill>
                </w14:textFill>
              </w:rPr>
              <w:t>所在地场界四周进行了噪声现状监测</w:t>
            </w:r>
            <w:r>
              <w:rPr>
                <w:rFonts w:hint="eastAsia" w:asciiTheme="minorEastAsia" w:hAnsiTheme="minorEastAsia" w:eastAsiaTheme="minorEastAsia"/>
                <w:color w:val="000000" w:themeColor="text1"/>
                <w:kern w:val="10"/>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1、</w:t>
            </w:r>
            <w:r>
              <w:rPr>
                <w:rFonts w:asciiTheme="minorEastAsia" w:hAnsiTheme="minorEastAsia" w:eastAsiaTheme="minorEastAsia"/>
                <w:color w:val="000000" w:themeColor="text1"/>
                <w:kern w:val="10"/>
                <w:sz w:val="24"/>
                <w14:textFill>
                  <w14:solidFill>
                    <w14:schemeClr w14:val="tx1"/>
                  </w14:solidFill>
                </w14:textFill>
              </w:rPr>
              <w:t>监测布点</w:t>
            </w:r>
          </w:p>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根据工程特征和具体环境状况，</w:t>
            </w:r>
            <w:r>
              <w:rPr>
                <w:rFonts w:hint="eastAsia" w:asciiTheme="minorEastAsia" w:hAnsiTheme="minorEastAsia" w:eastAsiaTheme="minorEastAsia"/>
                <w:color w:val="000000" w:themeColor="text1"/>
                <w:kern w:val="10"/>
                <w:sz w:val="24"/>
                <w14:textFill>
                  <w14:solidFill>
                    <w14:schemeClr w14:val="tx1"/>
                  </w14:solidFill>
                </w14:textFill>
              </w:rPr>
              <w:t>污水处理厂周边5</w:t>
            </w:r>
            <w:r>
              <w:rPr>
                <w:rFonts w:asciiTheme="minorEastAsia" w:hAnsiTheme="minorEastAsia" w:eastAsiaTheme="minorEastAsia"/>
                <w:color w:val="000000" w:themeColor="text1"/>
                <w:kern w:val="10"/>
                <w:sz w:val="24"/>
                <w14:textFill>
                  <w14:solidFill>
                    <w14:schemeClr w14:val="tx1"/>
                  </w14:solidFill>
                </w14:textFill>
              </w:rPr>
              <w:t>0m</w:t>
            </w:r>
            <w:r>
              <w:rPr>
                <w:rFonts w:hint="eastAsia" w:asciiTheme="minorEastAsia" w:hAnsiTheme="minorEastAsia" w:eastAsiaTheme="minorEastAsia"/>
                <w:color w:val="000000" w:themeColor="text1"/>
                <w:kern w:val="10"/>
                <w:sz w:val="24"/>
                <w14:textFill>
                  <w14:solidFill>
                    <w14:schemeClr w14:val="tx1"/>
                  </w14:solidFill>
                </w14:textFill>
              </w:rPr>
              <w:t>范围内没有敏感点存在，故仅在污水处理厂四周各设1个监测点，共设4个监测点。</w:t>
            </w:r>
          </w:p>
          <w:p>
            <w:pPr>
              <w:spacing w:line="500" w:lineRule="exact"/>
              <w:ind w:firstLine="480" w:firstLineChars="200"/>
              <w:rPr>
                <w:rFonts w:asciiTheme="minorEastAsia" w:hAnsiTheme="minorEastAsia" w:eastAsiaTheme="minorEastAsia"/>
                <w:color w:val="000000" w:themeColor="text1"/>
                <w:spacing w:val="4"/>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监测布点情况</w:t>
            </w:r>
            <w:r>
              <w:rPr>
                <w:rFonts w:hint="eastAsia" w:asciiTheme="minorEastAsia" w:hAnsiTheme="minorEastAsia" w:eastAsiaTheme="minorEastAsia"/>
                <w:color w:val="000000" w:themeColor="text1"/>
                <w:kern w:val="10"/>
                <w:sz w:val="24"/>
                <w14:textFill>
                  <w14:solidFill>
                    <w14:schemeClr w14:val="tx1"/>
                  </w14:solidFill>
                </w14:textFill>
              </w:rPr>
              <w:t>见</w:t>
            </w:r>
            <w:r>
              <w:rPr>
                <w:rFonts w:asciiTheme="minorEastAsia" w:hAnsiTheme="minorEastAsia" w:eastAsiaTheme="minorEastAsia"/>
                <w:color w:val="000000" w:themeColor="text1"/>
                <w:kern w:val="10"/>
                <w:sz w:val="24"/>
                <w14:textFill>
                  <w14:solidFill>
                    <w14:schemeClr w14:val="tx1"/>
                  </w14:solidFill>
                </w14:textFill>
              </w:rPr>
              <w:t>图</w:t>
            </w:r>
            <w:r>
              <w:rPr>
                <w:rFonts w:hint="eastAsia" w:asciiTheme="minorEastAsia" w:hAnsiTheme="minorEastAsia" w:eastAsiaTheme="minorEastAsia"/>
                <w:color w:val="000000" w:themeColor="text1"/>
                <w:kern w:val="10"/>
                <w:sz w:val="24"/>
                <w14:textFill>
                  <w14:solidFill>
                    <w14:schemeClr w14:val="tx1"/>
                  </w14:solidFill>
                </w14:textFill>
              </w:rPr>
              <w:t>3-2</w:t>
            </w:r>
            <w:r>
              <w:rPr>
                <w:rFonts w:asciiTheme="minorEastAsia" w:hAnsiTheme="minorEastAsia" w:eastAsiaTheme="minorEastAsia"/>
                <w:color w:val="000000" w:themeColor="text1"/>
                <w:kern w:val="10"/>
                <w:sz w:val="24"/>
                <w14:textFill>
                  <w14:solidFill>
                    <w14:schemeClr w14:val="tx1"/>
                  </w14:solidFill>
                </w14:textFill>
              </w:rPr>
              <w:t>。</w:t>
            </w:r>
          </w:p>
          <w:p>
            <w:pPr>
              <w:ind w:firstLine="420" w:firstLineChars="200"/>
              <w:jc w:val="center"/>
              <w:rPr>
                <w:rFonts w:asciiTheme="minorEastAsia" w:hAnsiTheme="minorEastAsia" w:eastAsiaTheme="minorEastAsia"/>
                <w:color w:val="FF0000"/>
                <w:spacing w:val="4"/>
                <w:sz w:val="24"/>
              </w:rPr>
            </w:pPr>
            <w:r>
              <w:drawing>
                <wp:inline distT="0" distB="0" distL="0" distR="0">
                  <wp:extent cx="2720975" cy="2049145"/>
                  <wp:effectExtent l="0" t="0" r="317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2726617" cy="2053815"/>
                          </a:xfrm>
                          <a:prstGeom prst="rect">
                            <a:avLst/>
                          </a:prstGeom>
                        </pic:spPr>
                      </pic:pic>
                    </a:graphicData>
                  </a:graphic>
                </wp:inline>
              </w:drawing>
            </w:r>
          </w:p>
          <w:p>
            <w:pPr>
              <w:spacing w:line="500" w:lineRule="exact"/>
              <w:jc w:val="center"/>
              <w:rPr>
                <w:rFonts w:asciiTheme="minorEastAsia" w:hAnsiTheme="minorEastAsia" w:eastAsiaTheme="minorEastAsia"/>
                <w:spacing w:val="4"/>
                <w:sz w:val="24"/>
              </w:rPr>
            </w:pPr>
            <w:r>
              <w:rPr>
                <w:rFonts w:asciiTheme="minorEastAsia" w:hAnsiTheme="minorEastAsia" w:eastAsiaTheme="minorEastAsia"/>
                <w:spacing w:val="4"/>
                <w:sz w:val="24"/>
              </w:rPr>
              <w:t>图</w:t>
            </w:r>
            <w:r>
              <w:rPr>
                <w:rFonts w:hint="eastAsia" w:asciiTheme="minorEastAsia" w:hAnsiTheme="minorEastAsia" w:eastAsiaTheme="minorEastAsia"/>
                <w:spacing w:val="4"/>
                <w:sz w:val="24"/>
              </w:rPr>
              <w:t>3-2     污水处理厂周边噪声监测点位示意图</w:t>
            </w:r>
          </w:p>
          <w:p>
            <w:pPr>
              <w:spacing w:line="500" w:lineRule="exact"/>
              <w:ind w:firstLine="496" w:firstLineChars="200"/>
              <w:rPr>
                <w:rFonts w:asciiTheme="minorEastAsia" w:hAnsiTheme="minorEastAsia" w:eastAsiaTheme="minorEastAsia"/>
                <w:color w:val="000000" w:themeColor="text1"/>
                <w:spacing w:val="4"/>
                <w:sz w:val="24"/>
                <w14:textFill>
                  <w14:solidFill>
                    <w14:schemeClr w14:val="tx1"/>
                  </w14:solidFill>
                </w14:textFill>
              </w:rPr>
            </w:pPr>
            <w:r>
              <w:rPr>
                <w:rFonts w:hint="eastAsia" w:asciiTheme="minorEastAsia" w:hAnsiTheme="minorEastAsia" w:eastAsiaTheme="minorEastAsia"/>
                <w:color w:val="000000" w:themeColor="text1"/>
                <w:spacing w:val="4"/>
                <w:sz w:val="24"/>
                <w14:textFill>
                  <w14:solidFill>
                    <w14:schemeClr w14:val="tx1"/>
                  </w14:solidFill>
                </w14:textFill>
              </w:rPr>
              <w:t>2、</w:t>
            </w:r>
            <w:r>
              <w:rPr>
                <w:rFonts w:asciiTheme="minorEastAsia" w:hAnsiTheme="minorEastAsia" w:eastAsiaTheme="minorEastAsia"/>
                <w:color w:val="000000" w:themeColor="text1"/>
                <w:spacing w:val="4"/>
                <w:sz w:val="24"/>
                <w14:textFill>
                  <w14:solidFill>
                    <w14:schemeClr w14:val="tx1"/>
                  </w14:solidFill>
                </w14:textFill>
              </w:rPr>
              <w:t>监测时间与时段</w:t>
            </w:r>
          </w:p>
          <w:p>
            <w:pPr>
              <w:spacing w:line="500" w:lineRule="exact"/>
              <w:ind w:firstLine="496" w:firstLineChars="200"/>
              <w:rPr>
                <w:rFonts w:asciiTheme="minorEastAsia" w:hAnsiTheme="minorEastAsia" w:eastAsiaTheme="minorEastAsia"/>
                <w:color w:val="000000" w:themeColor="text1"/>
                <w:spacing w:val="4"/>
                <w:sz w:val="24"/>
                <w14:textFill>
                  <w14:solidFill>
                    <w14:schemeClr w14:val="tx1"/>
                  </w14:solidFill>
                </w14:textFill>
              </w:rPr>
            </w:pPr>
            <w:r>
              <w:rPr>
                <w:rFonts w:asciiTheme="minorEastAsia" w:hAnsiTheme="minorEastAsia" w:eastAsiaTheme="minorEastAsia"/>
                <w:color w:val="000000" w:themeColor="text1"/>
                <w:spacing w:val="4"/>
                <w:sz w:val="24"/>
                <w14:textFill>
                  <w14:solidFill>
                    <w14:schemeClr w14:val="tx1"/>
                  </w14:solidFill>
                </w14:textFill>
              </w:rPr>
              <w:t>本次噪声现状监测于2022年9</w:t>
            </w:r>
            <w:r>
              <w:rPr>
                <w:rFonts w:hint="eastAsia" w:asciiTheme="minorEastAsia" w:hAnsiTheme="minorEastAsia" w:eastAsiaTheme="minorEastAsia"/>
                <w:color w:val="000000" w:themeColor="text1"/>
                <w:spacing w:val="4"/>
                <w:sz w:val="24"/>
                <w14:textFill>
                  <w14:solidFill>
                    <w14:schemeClr w14:val="tx1"/>
                  </w14:solidFill>
                </w14:textFill>
              </w:rPr>
              <w:t>月</w:t>
            </w:r>
            <w:r>
              <w:rPr>
                <w:rFonts w:asciiTheme="minorEastAsia" w:hAnsiTheme="minorEastAsia" w:eastAsiaTheme="minorEastAsia"/>
                <w:color w:val="000000" w:themeColor="text1"/>
                <w:spacing w:val="4"/>
                <w:sz w:val="24"/>
                <w14:textFill>
                  <w14:solidFill>
                    <w14:schemeClr w14:val="tx1"/>
                  </w14:solidFill>
                </w14:textFill>
              </w:rPr>
              <w:t>17</w:t>
            </w:r>
            <w:r>
              <w:rPr>
                <w:rFonts w:hint="eastAsia" w:asciiTheme="minorEastAsia" w:hAnsiTheme="minorEastAsia" w:eastAsiaTheme="minorEastAsia"/>
                <w:color w:val="000000" w:themeColor="text1"/>
                <w:spacing w:val="4"/>
                <w:sz w:val="24"/>
                <w14:textFill>
                  <w14:solidFill>
                    <w14:schemeClr w14:val="tx1"/>
                  </w14:solidFill>
                </w14:textFill>
              </w:rPr>
              <w:t>日</w:t>
            </w:r>
            <w:r>
              <w:rPr>
                <w:rFonts w:asciiTheme="minorEastAsia" w:hAnsiTheme="minorEastAsia" w:eastAsiaTheme="minorEastAsia"/>
                <w:color w:val="000000" w:themeColor="text1"/>
                <w:spacing w:val="4"/>
                <w:sz w:val="24"/>
                <w14:textFill>
                  <w14:solidFill>
                    <w14:schemeClr w14:val="tx1"/>
                  </w14:solidFill>
                </w14:textFill>
              </w:rPr>
              <w:t>进行，监测1天，昼、夜各测1次，昼间监测在8</w:t>
            </w:r>
            <w:r>
              <w:rPr>
                <w:rFonts w:hint="eastAsia" w:asciiTheme="minorEastAsia" w:hAnsiTheme="minorEastAsia" w:eastAsiaTheme="minorEastAsia"/>
                <w:color w:val="000000" w:themeColor="text1"/>
                <w:spacing w:val="4"/>
                <w:sz w:val="24"/>
                <w14:textFill>
                  <w14:solidFill>
                    <w14:schemeClr w14:val="tx1"/>
                  </w14:solidFill>
                </w14:textFill>
              </w:rPr>
              <w:t>:</w:t>
            </w:r>
            <w:r>
              <w:rPr>
                <w:rFonts w:asciiTheme="minorEastAsia" w:hAnsiTheme="minorEastAsia" w:eastAsiaTheme="minorEastAsia"/>
                <w:color w:val="000000" w:themeColor="text1"/>
                <w:spacing w:val="4"/>
                <w:sz w:val="24"/>
                <w14:textFill>
                  <w14:solidFill>
                    <w14:schemeClr w14:val="tx1"/>
                  </w14:solidFill>
                </w14:textFill>
              </w:rPr>
              <w:t>00～12</w:t>
            </w:r>
            <w:r>
              <w:rPr>
                <w:rFonts w:hint="eastAsia" w:asciiTheme="minorEastAsia" w:hAnsiTheme="minorEastAsia" w:eastAsiaTheme="minorEastAsia"/>
                <w:color w:val="000000" w:themeColor="text1"/>
                <w:spacing w:val="4"/>
                <w:sz w:val="24"/>
                <w14:textFill>
                  <w14:solidFill>
                    <w14:schemeClr w14:val="tx1"/>
                  </w14:solidFill>
                </w14:textFill>
              </w:rPr>
              <w:t>:</w:t>
            </w:r>
            <w:r>
              <w:rPr>
                <w:rFonts w:asciiTheme="minorEastAsia" w:hAnsiTheme="minorEastAsia" w:eastAsiaTheme="minorEastAsia"/>
                <w:color w:val="000000" w:themeColor="text1"/>
                <w:spacing w:val="4"/>
                <w:sz w:val="24"/>
                <w14:textFill>
                  <w14:solidFill>
                    <w14:schemeClr w14:val="tx1"/>
                  </w14:solidFill>
                </w14:textFill>
              </w:rPr>
              <w:t>00和14</w:t>
            </w:r>
            <w:r>
              <w:rPr>
                <w:rFonts w:hint="eastAsia" w:asciiTheme="minorEastAsia" w:hAnsiTheme="minorEastAsia" w:eastAsiaTheme="minorEastAsia"/>
                <w:color w:val="000000" w:themeColor="text1"/>
                <w:spacing w:val="4"/>
                <w:sz w:val="24"/>
                <w14:textFill>
                  <w14:solidFill>
                    <w14:schemeClr w14:val="tx1"/>
                  </w14:solidFill>
                </w14:textFill>
              </w:rPr>
              <w:t>:</w:t>
            </w:r>
            <w:r>
              <w:rPr>
                <w:rFonts w:asciiTheme="minorEastAsia" w:hAnsiTheme="minorEastAsia" w:eastAsiaTheme="minorEastAsia"/>
                <w:color w:val="000000" w:themeColor="text1"/>
                <w:spacing w:val="4"/>
                <w:sz w:val="24"/>
                <w14:textFill>
                  <w14:solidFill>
                    <w14:schemeClr w14:val="tx1"/>
                  </w14:solidFill>
                </w14:textFill>
              </w:rPr>
              <w:t>00～18</w:t>
            </w:r>
            <w:r>
              <w:rPr>
                <w:rFonts w:hint="eastAsia" w:asciiTheme="minorEastAsia" w:hAnsiTheme="minorEastAsia" w:eastAsiaTheme="minorEastAsia"/>
                <w:color w:val="000000" w:themeColor="text1"/>
                <w:spacing w:val="4"/>
                <w:sz w:val="24"/>
                <w14:textFill>
                  <w14:solidFill>
                    <w14:schemeClr w14:val="tx1"/>
                  </w14:solidFill>
                </w14:textFill>
              </w:rPr>
              <w:t>:</w:t>
            </w:r>
            <w:r>
              <w:rPr>
                <w:rFonts w:asciiTheme="minorEastAsia" w:hAnsiTheme="minorEastAsia" w:eastAsiaTheme="minorEastAsia"/>
                <w:color w:val="000000" w:themeColor="text1"/>
                <w:spacing w:val="4"/>
                <w:sz w:val="24"/>
                <w14:textFill>
                  <w14:solidFill>
                    <w14:schemeClr w14:val="tx1"/>
                  </w14:solidFill>
                </w14:textFill>
              </w:rPr>
              <w:t>00进行，夜间在23</w:t>
            </w:r>
            <w:r>
              <w:rPr>
                <w:rFonts w:hint="eastAsia" w:asciiTheme="minorEastAsia" w:hAnsiTheme="minorEastAsia" w:eastAsiaTheme="minorEastAsia"/>
                <w:color w:val="000000" w:themeColor="text1"/>
                <w:spacing w:val="4"/>
                <w:sz w:val="24"/>
                <w14:textFill>
                  <w14:solidFill>
                    <w14:schemeClr w14:val="tx1"/>
                  </w14:solidFill>
                </w14:textFill>
              </w:rPr>
              <w:t>:</w:t>
            </w:r>
            <w:r>
              <w:rPr>
                <w:rFonts w:asciiTheme="minorEastAsia" w:hAnsiTheme="minorEastAsia" w:eastAsiaTheme="minorEastAsia"/>
                <w:color w:val="000000" w:themeColor="text1"/>
                <w:spacing w:val="4"/>
                <w:sz w:val="24"/>
                <w14:textFill>
                  <w14:solidFill>
                    <w14:schemeClr w14:val="tx1"/>
                  </w14:solidFill>
                </w14:textFill>
              </w:rPr>
              <w:t>00～次晨</w:t>
            </w:r>
            <w:r>
              <w:rPr>
                <w:rFonts w:hint="eastAsia" w:asciiTheme="minorEastAsia" w:hAnsiTheme="minorEastAsia" w:eastAsiaTheme="minorEastAsia"/>
                <w:color w:val="000000" w:themeColor="text1"/>
                <w:spacing w:val="4"/>
                <w:sz w:val="24"/>
                <w14:textFill>
                  <w14:solidFill>
                    <w14:schemeClr w14:val="tx1"/>
                  </w14:solidFill>
                </w14:textFill>
              </w:rPr>
              <w:t>6:</w:t>
            </w:r>
            <w:r>
              <w:rPr>
                <w:rFonts w:asciiTheme="minorEastAsia" w:hAnsiTheme="minorEastAsia" w:eastAsiaTheme="minorEastAsia"/>
                <w:color w:val="000000" w:themeColor="text1"/>
                <w:spacing w:val="4"/>
                <w:sz w:val="24"/>
                <w14:textFill>
                  <w14:solidFill>
                    <w14:schemeClr w14:val="tx1"/>
                  </w14:solidFill>
                </w14:textFill>
              </w:rPr>
              <w:t>00进行。</w:t>
            </w:r>
          </w:p>
          <w:p>
            <w:pPr>
              <w:spacing w:line="500" w:lineRule="exact"/>
              <w:ind w:firstLine="496" w:firstLineChars="200"/>
              <w:rPr>
                <w:rFonts w:asciiTheme="minorEastAsia" w:hAnsiTheme="minorEastAsia" w:eastAsiaTheme="minorEastAsia"/>
                <w:color w:val="000000" w:themeColor="text1"/>
                <w:spacing w:val="4"/>
                <w:sz w:val="24"/>
                <w14:textFill>
                  <w14:solidFill>
                    <w14:schemeClr w14:val="tx1"/>
                  </w14:solidFill>
                </w14:textFill>
              </w:rPr>
            </w:pPr>
            <w:r>
              <w:rPr>
                <w:rFonts w:hint="eastAsia" w:asciiTheme="minorEastAsia" w:hAnsiTheme="minorEastAsia" w:eastAsiaTheme="minorEastAsia"/>
                <w:color w:val="000000" w:themeColor="text1"/>
                <w:spacing w:val="4"/>
                <w:sz w:val="24"/>
                <w14:textFill>
                  <w14:solidFill>
                    <w14:schemeClr w14:val="tx1"/>
                  </w14:solidFill>
                </w14:textFill>
              </w:rPr>
              <w:t>3、</w:t>
            </w:r>
            <w:r>
              <w:rPr>
                <w:rFonts w:asciiTheme="minorEastAsia" w:hAnsiTheme="minorEastAsia" w:eastAsiaTheme="minorEastAsia"/>
                <w:color w:val="000000" w:themeColor="text1"/>
                <w:spacing w:val="4"/>
                <w:sz w:val="24"/>
                <w14:textFill>
                  <w14:solidFill>
                    <w14:schemeClr w14:val="tx1"/>
                  </w14:solidFill>
                </w14:textFill>
              </w:rPr>
              <w:t>监测结果</w:t>
            </w:r>
          </w:p>
          <w:p>
            <w:pPr>
              <w:spacing w:line="500" w:lineRule="exact"/>
              <w:ind w:firstLine="496" w:firstLineChars="200"/>
              <w:rPr>
                <w:rFonts w:asciiTheme="minorEastAsia" w:hAnsiTheme="minorEastAsia" w:eastAsiaTheme="minorEastAsia"/>
                <w:color w:val="000000" w:themeColor="text1"/>
                <w:spacing w:val="4"/>
                <w:sz w:val="24"/>
                <w14:textFill>
                  <w14:solidFill>
                    <w14:schemeClr w14:val="tx1"/>
                  </w14:solidFill>
                </w14:textFill>
              </w:rPr>
            </w:pPr>
            <w:r>
              <w:rPr>
                <w:rFonts w:asciiTheme="minorEastAsia" w:hAnsiTheme="minorEastAsia" w:eastAsiaTheme="minorEastAsia"/>
                <w:color w:val="000000" w:themeColor="text1"/>
                <w:spacing w:val="4"/>
                <w:sz w:val="24"/>
                <w14:textFill>
                  <w14:solidFill>
                    <w14:schemeClr w14:val="tx1"/>
                  </w14:solidFill>
                </w14:textFill>
              </w:rPr>
              <w:t>噪声监测结果汇总于表</w:t>
            </w:r>
            <w:r>
              <w:rPr>
                <w:rFonts w:hint="eastAsia" w:asciiTheme="minorEastAsia" w:hAnsiTheme="minorEastAsia" w:eastAsiaTheme="minorEastAsia"/>
                <w:color w:val="000000" w:themeColor="text1"/>
                <w:spacing w:val="4"/>
                <w:sz w:val="24"/>
                <w14:textFill>
                  <w14:solidFill>
                    <w14:schemeClr w14:val="tx1"/>
                  </w14:solidFill>
                </w14:textFill>
              </w:rPr>
              <w:t>3-</w:t>
            </w:r>
            <w:r>
              <w:rPr>
                <w:rFonts w:asciiTheme="minorEastAsia" w:hAnsiTheme="minorEastAsia" w:eastAsiaTheme="minorEastAsia"/>
                <w:color w:val="000000" w:themeColor="text1"/>
                <w:spacing w:val="4"/>
                <w:sz w:val="24"/>
                <w14:textFill>
                  <w14:solidFill>
                    <w14:schemeClr w14:val="tx1"/>
                  </w14:solidFill>
                </w14:textFill>
              </w:rPr>
              <w:t>4中，表中数据反映了厂址周围环境噪声现状。</w:t>
            </w:r>
          </w:p>
          <w:p>
            <w:pPr>
              <w:spacing w:line="500" w:lineRule="exact"/>
              <w:ind w:firstLine="480"/>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表</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声环境质量现状监测结果表     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953"/>
              <w:gridCol w:w="912"/>
              <w:gridCol w:w="913"/>
              <w:gridCol w:w="913"/>
              <w:gridCol w:w="915"/>
              <w:gridCol w:w="95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测点编号</w:t>
                  </w:r>
                </w:p>
              </w:tc>
              <w:tc>
                <w:tcPr>
                  <w:tcW w:w="556"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监测时段</w:t>
                  </w:r>
                </w:p>
              </w:tc>
              <w:tc>
                <w:tcPr>
                  <w:tcW w:w="2132" w:type="pct"/>
                  <w:gridSpan w:val="4"/>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监测结果</w:t>
                  </w:r>
                </w:p>
              </w:tc>
              <w:tc>
                <w:tcPr>
                  <w:tcW w:w="557"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标准</w:t>
                  </w:r>
                </w:p>
              </w:tc>
              <w:tc>
                <w:tcPr>
                  <w:tcW w:w="604"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2132" w:type="pct"/>
                  <w:gridSpan w:val="4"/>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2022年9月17日</w:t>
                  </w:r>
                </w:p>
              </w:tc>
              <w:tc>
                <w:tcPr>
                  <w:tcW w:w="557" w:type="pct"/>
                  <w:vMerge w:val="continue"/>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604" w:type="pct"/>
                  <w:vMerge w:val="continue"/>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532"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Leq</w:t>
                  </w:r>
                </w:p>
              </w:tc>
              <w:tc>
                <w:tcPr>
                  <w:tcW w:w="533"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L90</w:t>
                  </w:r>
                </w:p>
              </w:tc>
              <w:tc>
                <w:tcPr>
                  <w:tcW w:w="533"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L50</w:t>
                  </w:r>
                </w:p>
              </w:tc>
              <w:tc>
                <w:tcPr>
                  <w:tcW w:w="533"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L10</w:t>
                  </w:r>
                </w:p>
              </w:tc>
              <w:tc>
                <w:tcPr>
                  <w:tcW w:w="557" w:type="pct"/>
                  <w:vMerge w:val="continue"/>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604" w:type="pct"/>
                  <w:vMerge w:val="continue"/>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 污水处理厂</w:t>
                  </w:r>
                  <w:r>
                    <w:rPr>
                      <w:rFonts w:hint="eastAsia" w:asciiTheme="minorEastAsia" w:hAnsiTheme="minorEastAsia" w:eastAsiaTheme="minorEastAsia"/>
                      <w:color w:val="000000" w:themeColor="text1"/>
                      <w:szCs w:val="21"/>
                      <w14:textFill>
                        <w14:solidFill>
                          <w14:schemeClr w14:val="tx1"/>
                        </w14:solidFill>
                      </w14:textFill>
                    </w:rPr>
                    <w:t>北</w:t>
                  </w: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昼间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2.5</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9.8</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1.1</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2.9</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60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夜间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0.6</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3</w:t>
                  </w:r>
                  <w:r>
                    <w:rPr>
                      <w:rFonts w:asciiTheme="minorEastAsia" w:hAnsiTheme="minorEastAsia" w:eastAsiaTheme="minorEastAsia"/>
                      <w:color w:val="000000" w:themeColor="text1"/>
                      <w:spacing w:val="6"/>
                      <w:szCs w:val="21"/>
                      <w14:textFill>
                        <w14:solidFill>
                          <w14:schemeClr w14:val="tx1"/>
                        </w14:solidFill>
                      </w14:textFill>
                    </w:rPr>
                    <w:t>9.8</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0.3</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1.1</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50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2#污水处理厂</w:t>
                  </w:r>
                  <w:r>
                    <w:rPr>
                      <w:rFonts w:hint="eastAsia" w:asciiTheme="minorEastAsia" w:hAnsiTheme="minorEastAsia" w:eastAsiaTheme="minorEastAsia"/>
                      <w:color w:val="000000" w:themeColor="text1"/>
                      <w:szCs w:val="21"/>
                      <w14:textFill>
                        <w14:solidFill>
                          <w14:schemeClr w14:val="tx1"/>
                        </w14:solidFill>
                      </w14:textFill>
                    </w:rPr>
                    <w:t>东</w:t>
                  </w: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昼间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1.9</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0.2</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1.5</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3.2</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60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夜间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1.0</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3</w:t>
                  </w:r>
                  <w:r>
                    <w:rPr>
                      <w:rFonts w:asciiTheme="minorEastAsia" w:hAnsiTheme="minorEastAsia" w:eastAsiaTheme="minorEastAsia"/>
                      <w:color w:val="000000" w:themeColor="text1"/>
                      <w:spacing w:val="6"/>
                      <w:szCs w:val="21"/>
                      <w14:textFill>
                        <w14:solidFill>
                          <w14:schemeClr w14:val="tx1"/>
                        </w14:solidFill>
                      </w14:textFill>
                    </w:rPr>
                    <w:t>9.9</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0.3</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1.4</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50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3#污水处理厂</w:t>
                  </w:r>
                  <w:r>
                    <w:rPr>
                      <w:rFonts w:hint="eastAsia" w:asciiTheme="minorEastAsia" w:hAnsiTheme="minorEastAsia" w:eastAsiaTheme="minorEastAsia"/>
                      <w:color w:val="000000" w:themeColor="text1"/>
                      <w:szCs w:val="21"/>
                      <w14:textFill>
                        <w14:solidFill>
                          <w14:schemeClr w14:val="tx1"/>
                        </w14:solidFill>
                      </w14:textFill>
                    </w:rPr>
                    <w:t>南</w:t>
                  </w: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昼间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1.3</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9.5</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0.9</w:t>
                  </w:r>
                </w:p>
              </w:tc>
              <w:tc>
                <w:tcPr>
                  <w:tcW w:w="533"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2.6</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60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夜间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0.3</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3</w:t>
                  </w:r>
                  <w:r>
                    <w:rPr>
                      <w:rFonts w:asciiTheme="minorEastAsia" w:hAnsiTheme="minorEastAsia" w:eastAsiaTheme="minorEastAsia"/>
                      <w:color w:val="000000" w:themeColor="text1"/>
                      <w:spacing w:val="6"/>
                      <w:szCs w:val="21"/>
                      <w14:textFill>
                        <w14:solidFill>
                          <w14:schemeClr w14:val="tx1"/>
                        </w14:solidFill>
                      </w14:textFill>
                    </w:rPr>
                    <w:t>9.1</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3</w:t>
                  </w:r>
                  <w:r>
                    <w:rPr>
                      <w:rFonts w:asciiTheme="minorEastAsia" w:hAnsiTheme="minorEastAsia" w:eastAsiaTheme="minorEastAsia"/>
                      <w:color w:val="000000" w:themeColor="text1"/>
                      <w:spacing w:val="6"/>
                      <w:szCs w:val="21"/>
                      <w14:textFill>
                        <w14:solidFill>
                          <w14:schemeClr w14:val="tx1"/>
                        </w14:solidFill>
                      </w14:textFill>
                    </w:rPr>
                    <w:t>9.8</w:t>
                  </w:r>
                </w:p>
              </w:tc>
              <w:tc>
                <w:tcPr>
                  <w:tcW w:w="533"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0.6</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50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w:t>
                  </w:r>
                  <w:r>
                    <w:rPr>
                      <w:rFonts w:asciiTheme="minorEastAsia" w:hAnsiTheme="minorEastAsia" w:eastAsiaTheme="minorEastAsia"/>
                      <w:color w:val="000000" w:themeColor="text1"/>
                      <w:szCs w:val="21"/>
                      <w14:textFill>
                        <w14:solidFill>
                          <w14:schemeClr w14:val="tx1"/>
                        </w14:solidFill>
                      </w14:textFill>
                    </w:rPr>
                    <w:t>污水处理厂</w:t>
                  </w:r>
                  <w:r>
                    <w:rPr>
                      <w:rFonts w:hint="eastAsia" w:asciiTheme="minorEastAsia" w:hAnsiTheme="minorEastAsia" w:eastAsiaTheme="minorEastAsia"/>
                      <w:color w:val="000000" w:themeColor="text1"/>
                      <w:szCs w:val="21"/>
                      <w14:textFill>
                        <w14:solidFill>
                          <w14:schemeClr w14:val="tx1"/>
                        </w14:solidFill>
                      </w14:textFill>
                    </w:rPr>
                    <w:t>西</w:t>
                  </w: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昼间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1.1</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8.0</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9.5</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5</w:t>
                  </w:r>
                  <w:r>
                    <w:rPr>
                      <w:rFonts w:asciiTheme="minorEastAsia" w:hAnsiTheme="minorEastAsia" w:eastAsiaTheme="minorEastAsia"/>
                      <w:color w:val="000000" w:themeColor="text1"/>
                      <w:spacing w:val="6"/>
                      <w:szCs w:val="21"/>
                      <w14:textFill>
                        <w14:solidFill>
                          <w14:schemeClr w14:val="tx1"/>
                        </w14:solidFill>
                      </w14:textFill>
                    </w:rPr>
                    <w:t>1.3</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60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夜间</w:t>
                  </w:r>
                </w:p>
              </w:tc>
              <w:tc>
                <w:tcPr>
                  <w:tcW w:w="532"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0.5</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3</w:t>
                  </w:r>
                  <w:r>
                    <w:rPr>
                      <w:rFonts w:asciiTheme="minorEastAsia" w:hAnsiTheme="minorEastAsia" w:eastAsiaTheme="minorEastAsia"/>
                      <w:color w:val="000000" w:themeColor="text1"/>
                      <w:spacing w:val="6"/>
                      <w:szCs w:val="21"/>
                      <w14:textFill>
                        <w14:solidFill>
                          <w14:schemeClr w14:val="tx1"/>
                        </w14:solidFill>
                      </w14:textFill>
                    </w:rPr>
                    <w:t>9.5</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0.2</w:t>
                  </w:r>
                </w:p>
              </w:tc>
              <w:tc>
                <w:tcPr>
                  <w:tcW w:w="533" w:type="pct"/>
                  <w:vAlign w:val="center"/>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4</w:t>
                  </w:r>
                  <w:r>
                    <w:rPr>
                      <w:rFonts w:asciiTheme="minorEastAsia" w:hAnsiTheme="minorEastAsia" w:eastAsiaTheme="minorEastAsia"/>
                      <w:color w:val="000000" w:themeColor="text1"/>
                      <w:spacing w:val="6"/>
                      <w:szCs w:val="21"/>
                      <w14:textFill>
                        <w14:solidFill>
                          <w14:schemeClr w14:val="tx1"/>
                        </w14:solidFill>
                      </w14:textFill>
                    </w:rPr>
                    <w:t>1.3</w:t>
                  </w:r>
                </w:p>
              </w:tc>
              <w:tc>
                <w:tcPr>
                  <w:tcW w:w="557"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50</w:t>
                  </w:r>
                </w:p>
              </w:tc>
              <w:tc>
                <w:tcPr>
                  <w:tcW w:w="604" w:type="pct"/>
                </w:tcPr>
                <w:p>
                  <w:pPr>
                    <w:topLinePunct/>
                    <w:spacing w:line="400" w:lineRule="exact"/>
                    <w:jc w:val="center"/>
                    <w:rPr>
                      <w:rFonts w:asciiTheme="minorEastAsia" w:hAnsiTheme="minorEastAsia" w:eastAsiaTheme="minorEastAsia"/>
                      <w:color w:val="000000" w:themeColor="text1"/>
                      <w:spacing w:val="6"/>
                      <w:szCs w:val="21"/>
                      <w14:textFill>
                        <w14:solidFill>
                          <w14:schemeClr w14:val="tx1"/>
                        </w14:solidFill>
                      </w14:textFill>
                    </w:rPr>
                  </w:pPr>
                  <w:r>
                    <w:rPr>
                      <w:rFonts w:asciiTheme="minorEastAsia" w:hAnsiTheme="minorEastAsia" w:eastAsiaTheme="minorEastAsia"/>
                      <w:color w:val="000000" w:themeColor="text1"/>
                      <w:spacing w:val="6"/>
                      <w:szCs w:val="21"/>
                      <w14:textFill>
                        <w14:solidFill>
                          <w14:schemeClr w14:val="tx1"/>
                        </w14:solidFill>
                      </w14:textFill>
                    </w:rPr>
                    <w:t>达标</w:t>
                  </w:r>
                </w:p>
              </w:tc>
            </w:tr>
          </w:tbl>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4、</w:t>
            </w:r>
            <w:r>
              <w:rPr>
                <w:rFonts w:asciiTheme="minorEastAsia" w:hAnsiTheme="minorEastAsia" w:eastAsiaTheme="minorEastAsia"/>
                <w:color w:val="000000" w:themeColor="text1"/>
                <w:kern w:val="10"/>
                <w:sz w:val="24"/>
                <w14:textFill>
                  <w14:solidFill>
                    <w14:schemeClr w14:val="tx1"/>
                  </w14:solidFill>
                </w14:textFill>
              </w:rPr>
              <w:t>声环境质量现状评价</w:t>
            </w:r>
          </w:p>
          <w:p>
            <w:pPr>
              <w:spacing w:line="500" w:lineRule="exact"/>
              <w:ind w:firstLine="496" w:firstLineChars="200"/>
              <w:rPr>
                <w:rFonts w:asciiTheme="minorEastAsia" w:hAnsiTheme="minorEastAsia" w:eastAsiaTheme="minorEastAsia"/>
                <w:color w:val="000000" w:themeColor="text1"/>
                <w:spacing w:val="4"/>
                <w:sz w:val="24"/>
                <w14:textFill>
                  <w14:solidFill>
                    <w14:schemeClr w14:val="tx1"/>
                  </w14:solidFill>
                </w14:textFill>
              </w:rPr>
            </w:pPr>
            <w:r>
              <w:rPr>
                <w:rFonts w:hint="eastAsia" w:cs="宋体" w:asciiTheme="minorEastAsia" w:hAnsiTheme="minorEastAsia" w:eastAsiaTheme="minorEastAsia"/>
                <w:color w:val="000000" w:themeColor="text1"/>
                <w:spacing w:val="4"/>
                <w:sz w:val="24"/>
                <w14:textFill>
                  <w14:solidFill>
                    <w14:schemeClr w14:val="tx1"/>
                  </w14:solidFill>
                </w14:textFill>
              </w:rPr>
              <w:t>①</w:t>
            </w:r>
            <w:r>
              <w:rPr>
                <w:rFonts w:asciiTheme="minorEastAsia" w:hAnsiTheme="minorEastAsia" w:eastAsiaTheme="minorEastAsia"/>
                <w:color w:val="000000" w:themeColor="text1"/>
                <w:spacing w:val="4"/>
                <w:sz w:val="24"/>
                <w14:textFill>
                  <w14:solidFill>
                    <w14:schemeClr w14:val="tx1"/>
                  </w14:solidFill>
                </w14:textFill>
              </w:rPr>
              <w:t>评价方法及标准</w:t>
            </w:r>
          </w:p>
          <w:p>
            <w:pPr>
              <w:spacing w:line="500" w:lineRule="exact"/>
              <w:ind w:firstLine="496" w:firstLineChars="200"/>
              <w:rPr>
                <w:rFonts w:asciiTheme="minorEastAsia" w:hAnsiTheme="minorEastAsia" w:eastAsiaTheme="minorEastAsia"/>
                <w:color w:val="000000" w:themeColor="text1"/>
                <w:spacing w:val="4"/>
                <w:sz w:val="24"/>
                <w14:textFill>
                  <w14:solidFill>
                    <w14:schemeClr w14:val="tx1"/>
                  </w14:solidFill>
                </w14:textFill>
              </w:rPr>
            </w:pPr>
            <w:r>
              <w:rPr>
                <w:rFonts w:asciiTheme="minorEastAsia" w:hAnsiTheme="minorEastAsia" w:eastAsiaTheme="minorEastAsia"/>
                <w:color w:val="000000" w:themeColor="text1"/>
                <w:spacing w:val="4"/>
                <w:sz w:val="24"/>
                <w14:textFill>
                  <w14:solidFill>
                    <w14:schemeClr w14:val="tx1"/>
                  </w14:solidFill>
                </w14:textFill>
              </w:rPr>
              <w:t>根据监测统计结果，采用比标法对评价范围声环境质量现状进行评价。项目污水处理厂四周执行《声环境质量标准》(GB3096-2008)中2类标准。</w:t>
            </w:r>
          </w:p>
          <w:p>
            <w:pPr>
              <w:spacing w:line="500" w:lineRule="exact"/>
              <w:ind w:firstLine="496" w:firstLineChars="200"/>
              <w:rPr>
                <w:rFonts w:asciiTheme="minorEastAsia" w:hAnsiTheme="minorEastAsia" w:eastAsiaTheme="minorEastAsia"/>
                <w:color w:val="000000" w:themeColor="text1"/>
                <w:spacing w:val="4"/>
                <w:sz w:val="24"/>
                <w14:textFill>
                  <w14:solidFill>
                    <w14:schemeClr w14:val="tx1"/>
                  </w14:solidFill>
                </w14:textFill>
              </w:rPr>
            </w:pPr>
            <w:r>
              <w:rPr>
                <w:rFonts w:hint="eastAsia" w:asciiTheme="minorEastAsia" w:hAnsiTheme="minorEastAsia" w:eastAsiaTheme="minorEastAsia"/>
                <w:color w:val="000000" w:themeColor="text1"/>
                <w:spacing w:val="4"/>
                <w:sz w:val="24"/>
                <w14:textFill>
                  <w14:solidFill>
                    <w14:schemeClr w14:val="tx1"/>
                  </w14:solidFill>
                </w14:textFill>
              </w:rPr>
              <w:t>②</w:t>
            </w:r>
            <w:r>
              <w:rPr>
                <w:rFonts w:asciiTheme="minorEastAsia" w:hAnsiTheme="minorEastAsia" w:eastAsiaTheme="minorEastAsia"/>
                <w:color w:val="000000" w:themeColor="text1"/>
                <w:spacing w:val="4"/>
                <w:sz w:val="24"/>
                <w14:textFill>
                  <w14:solidFill>
                    <w14:schemeClr w14:val="tx1"/>
                  </w14:solidFill>
                </w14:textFill>
              </w:rPr>
              <w:t>声环境现状评价</w:t>
            </w:r>
          </w:p>
          <w:p>
            <w:pPr>
              <w:tabs>
                <w:tab w:val="left" w:pos="900"/>
              </w:tabs>
              <w:spacing w:line="500" w:lineRule="exact"/>
              <w:ind w:firstLine="496" w:firstLineChars="200"/>
              <w:rPr>
                <w:rFonts w:asciiTheme="minorEastAsia" w:hAnsiTheme="minorEastAsia" w:eastAsiaTheme="minorEastAsia"/>
                <w:color w:val="000000" w:themeColor="text1"/>
                <w:sz w:val="24"/>
                <w:lang w:val="zh-CN"/>
                <w14:textFill>
                  <w14:solidFill>
                    <w14:schemeClr w14:val="tx1"/>
                  </w14:solidFill>
                </w14:textFill>
              </w:rPr>
            </w:pPr>
            <w:r>
              <w:rPr>
                <w:rFonts w:asciiTheme="minorEastAsia" w:hAnsiTheme="minorEastAsia" w:eastAsiaTheme="minorEastAsia"/>
                <w:color w:val="000000" w:themeColor="text1"/>
                <w:spacing w:val="4"/>
                <w:sz w:val="24"/>
                <w14:textFill>
                  <w14:solidFill>
                    <w14:schemeClr w14:val="tx1"/>
                  </w14:solidFill>
                </w14:textFill>
              </w:rPr>
              <w:t>由表3-4可知，污水处理厂四周</w:t>
            </w:r>
            <w:r>
              <w:rPr>
                <w:rFonts w:hint="eastAsia" w:asciiTheme="minorEastAsia" w:hAnsiTheme="minorEastAsia" w:eastAsiaTheme="minorEastAsia"/>
                <w:color w:val="000000" w:themeColor="text1"/>
                <w:spacing w:val="4"/>
                <w:sz w:val="24"/>
                <w14:textFill>
                  <w14:solidFill>
                    <w14:schemeClr w14:val="tx1"/>
                  </w14:solidFill>
                </w14:textFill>
              </w:rPr>
              <w:t>1#-</w:t>
            </w:r>
            <w:r>
              <w:rPr>
                <w:rFonts w:asciiTheme="minorEastAsia" w:hAnsiTheme="minorEastAsia" w:eastAsiaTheme="minorEastAsia"/>
                <w:color w:val="000000" w:themeColor="text1"/>
                <w:spacing w:val="4"/>
                <w:sz w:val="24"/>
                <w14:textFill>
                  <w14:solidFill>
                    <w14:schemeClr w14:val="tx1"/>
                  </w14:solidFill>
                </w14:textFill>
              </w:rPr>
              <w:t>4</w:t>
            </w:r>
            <w:r>
              <w:rPr>
                <w:rFonts w:hint="eastAsia" w:asciiTheme="minorEastAsia" w:hAnsiTheme="minorEastAsia" w:eastAsiaTheme="minorEastAsia"/>
                <w:color w:val="000000" w:themeColor="text1"/>
                <w:spacing w:val="4"/>
                <w:sz w:val="24"/>
                <w14:textFill>
                  <w14:solidFill>
                    <w14:schemeClr w14:val="tx1"/>
                  </w14:solidFill>
                </w14:textFill>
              </w:rPr>
              <w:t>#</w:t>
            </w:r>
            <w:r>
              <w:rPr>
                <w:rFonts w:asciiTheme="minorEastAsia" w:hAnsiTheme="minorEastAsia" w:eastAsiaTheme="minorEastAsia"/>
                <w:color w:val="000000" w:themeColor="text1"/>
                <w:spacing w:val="4"/>
                <w:sz w:val="24"/>
                <w14:textFill>
                  <w14:solidFill>
                    <w14:schemeClr w14:val="tx1"/>
                  </w14:solidFill>
                </w14:textFill>
              </w:rPr>
              <w:t>监测点满足《声环境质量标准》(GB3096-2008)2类区标准限值要求，项目所在地声环境质量较好。</w:t>
            </w:r>
          </w:p>
          <w:p>
            <w:pPr>
              <w:pStyle w:val="24"/>
              <w:rPr>
                <w:rFonts w:asciiTheme="minorEastAsia" w:hAnsiTheme="minorEastAsia" w:eastAsiaTheme="minorEastAsia"/>
                <w:b/>
                <w:snapToGrid w:val="0"/>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环境</w:t>
            </w:r>
          </w:p>
          <w:p>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保护</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Cs w:val="21"/>
              </w:rPr>
              <w:t>目标</w:t>
            </w:r>
          </w:p>
        </w:tc>
        <w:tc>
          <w:tcPr>
            <w:tcW w:w="8794" w:type="dxa"/>
            <w:vAlign w:val="center"/>
          </w:tcPr>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1、大气和声环境保护目标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经现场踏勘了解，污水处理</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自然保护区、风景名胜区、文化区，涉及500</w:t>
            </w:r>
            <w:r>
              <w:rPr>
                <w:rFonts w:asciiTheme="minorEastAsia" w:hAnsiTheme="minorEastAsia" w:eastAsiaTheme="minorEastAsia"/>
                <w:sz w:val="24"/>
                <w:lang w:val="zh-CN"/>
              </w:rPr>
              <w:t>m范围内</w:t>
            </w:r>
            <w:r>
              <w:rPr>
                <w:rFonts w:asciiTheme="minorEastAsia" w:hAnsiTheme="minorEastAsia" w:eastAsiaTheme="minorEastAsia"/>
                <w:sz w:val="24"/>
              </w:rPr>
              <w:t>大气环境保护目标仅有污水处理</w:t>
            </w:r>
            <w:r>
              <w:rPr>
                <w:rFonts w:asciiTheme="minorEastAsia" w:hAnsiTheme="minorEastAsia" w:eastAsiaTheme="minorEastAsia"/>
                <w:sz w:val="24"/>
                <w:lang w:val="zh-CN"/>
              </w:rPr>
              <w:t>厂厂区边界</w:t>
            </w:r>
            <w:r>
              <w:rPr>
                <w:rFonts w:asciiTheme="minorEastAsia" w:hAnsiTheme="minorEastAsia" w:eastAsiaTheme="minorEastAsia"/>
                <w:sz w:val="24"/>
              </w:rPr>
              <w:t>东侧25</w:t>
            </w:r>
            <w:r>
              <w:rPr>
                <w:rFonts w:hint="eastAsia" w:asciiTheme="minorEastAsia" w:hAnsiTheme="minorEastAsia" w:eastAsiaTheme="minorEastAsia"/>
                <w:sz w:val="24"/>
              </w:rPr>
              <w:t>0</w:t>
            </w:r>
            <w:r>
              <w:rPr>
                <w:rFonts w:asciiTheme="minorEastAsia" w:hAnsiTheme="minorEastAsia" w:eastAsiaTheme="minorEastAsia"/>
                <w:sz w:val="24"/>
              </w:rPr>
              <w:t>m的</w:t>
            </w:r>
            <w:r>
              <w:rPr>
                <w:rFonts w:hint="eastAsia" w:asciiTheme="minorEastAsia" w:hAnsiTheme="minorEastAsia" w:eastAsiaTheme="minorEastAsia"/>
                <w:sz w:val="24"/>
              </w:rPr>
              <w:t>东胜</w:t>
            </w:r>
            <w:r>
              <w:rPr>
                <w:rFonts w:asciiTheme="minorEastAsia" w:hAnsiTheme="minorEastAsia" w:eastAsiaTheme="minorEastAsia"/>
                <w:sz w:val="24"/>
              </w:rPr>
              <w:t>村</w:t>
            </w:r>
            <w:r>
              <w:rPr>
                <w:rFonts w:hint="eastAsia" w:asciiTheme="minorEastAsia" w:hAnsiTheme="minorEastAsia" w:eastAsiaTheme="minorEastAsia"/>
                <w:sz w:val="24"/>
              </w:rPr>
              <w:t>和西侧4</w:t>
            </w:r>
            <w:r>
              <w:rPr>
                <w:rFonts w:asciiTheme="minorEastAsia" w:hAnsiTheme="minorEastAsia" w:eastAsiaTheme="minorEastAsia"/>
                <w:sz w:val="24"/>
              </w:rPr>
              <w:t>80m</w:t>
            </w:r>
            <w:r>
              <w:rPr>
                <w:rFonts w:hint="eastAsia" w:asciiTheme="minorEastAsia" w:hAnsiTheme="minorEastAsia" w:eastAsiaTheme="minorEastAsia"/>
                <w:sz w:val="24"/>
              </w:rPr>
              <w:t>前青塘村</w:t>
            </w:r>
            <w:r>
              <w:rPr>
                <w:rFonts w:asciiTheme="minorEastAsia" w:hAnsiTheme="minorEastAsia" w:eastAsiaTheme="minorEastAsia"/>
                <w:sz w:val="24"/>
              </w:rPr>
              <w:t>。污水处理</w:t>
            </w:r>
            <w:r>
              <w:rPr>
                <w:rFonts w:asciiTheme="minorEastAsia" w:hAnsiTheme="minorEastAsia" w:eastAsiaTheme="minorEastAsia"/>
                <w:sz w:val="24"/>
                <w:lang w:val="zh-CN"/>
              </w:rPr>
              <w:t>厂厂区边界向外延伸</w:t>
            </w:r>
            <w:r>
              <w:rPr>
                <w:rFonts w:asciiTheme="minorEastAsia" w:hAnsiTheme="minorEastAsia" w:eastAsiaTheme="minorEastAsia"/>
                <w:sz w:val="24"/>
              </w:rPr>
              <w:t>50</w:t>
            </w:r>
            <w:r>
              <w:rPr>
                <w:rFonts w:asciiTheme="minorEastAsia" w:hAnsiTheme="minorEastAsia" w:eastAsiaTheme="minorEastAsia"/>
                <w:sz w:val="24"/>
                <w:lang w:val="zh-CN"/>
              </w:rPr>
              <w:t>m范围内无声环境保护目标。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、地下水环境保护目标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地下水型集中式饮用水水源和热水、矿泉水、温泉等特殊地下水资源。</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本项目主要环境保护目标见表</w:t>
            </w:r>
            <w:r>
              <w:rPr>
                <w:rFonts w:hint="eastAsia" w:asciiTheme="minorEastAsia" w:hAnsiTheme="minorEastAsia" w:eastAsiaTheme="minorEastAsia"/>
                <w:sz w:val="24"/>
              </w:rPr>
              <w:t>3-</w:t>
            </w:r>
            <w:r>
              <w:rPr>
                <w:rFonts w:asciiTheme="minorEastAsia" w:hAnsiTheme="minorEastAsia" w:eastAsiaTheme="minorEastAsia"/>
                <w:sz w:val="24"/>
              </w:rPr>
              <w:t>5。</w:t>
            </w:r>
          </w:p>
          <w:p>
            <w:pPr>
              <w:adjustRightInd w:val="0"/>
              <w:snapToGrid w:val="0"/>
              <w:jc w:val="center"/>
              <w:rPr>
                <w:rFonts w:cs="宋体" w:asciiTheme="minorEastAsia" w:hAnsiTheme="minorEastAsia" w:eastAsiaTheme="minorEastAsia"/>
                <w:color w:val="FF0000"/>
                <w:kern w:val="0"/>
                <w:szCs w:val="21"/>
              </w:rPr>
            </w:pPr>
          </w:p>
          <w:p>
            <w:pPr>
              <w:adjustRightInd w:val="0"/>
              <w:snapToGrid w:val="0"/>
              <w:jc w:val="center"/>
              <w:rPr>
                <w:rFonts w:cs="宋体" w:asciiTheme="minorEastAsia" w:hAnsiTheme="minorEastAsia" w:eastAsiaTheme="minorEastAsia"/>
                <w:color w:val="FF0000"/>
                <w:kern w:val="0"/>
                <w:szCs w:val="21"/>
              </w:rPr>
            </w:pPr>
          </w:p>
          <w:p>
            <w:pPr>
              <w:adjustRightInd w:val="0"/>
              <w:snapToGrid w:val="0"/>
              <w:jc w:val="center"/>
              <w:rPr>
                <w:rFonts w:cs="宋体" w:asciiTheme="minorEastAsia" w:hAnsiTheme="minorEastAsia" w:eastAsiaTheme="minorEastAsia"/>
                <w:color w:val="FF0000"/>
                <w:kern w:val="0"/>
                <w:szCs w:val="21"/>
              </w:rPr>
            </w:pPr>
          </w:p>
          <w:p>
            <w:pPr>
              <w:adjustRightInd w:val="0"/>
              <w:snapToGrid w:val="0"/>
              <w:jc w:val="center"/>
              <w:rPr>
                <w:rFonts w:cs="宋体" w:asciiTheme="minorEastAsia" w:hAnsiTheme="minorEastAsia" w:eastAsiaTheme="minorEastAsia"/>
                <w:color w:val="FF0000"/>
                <w:kern w:val="0"/>
                <w:szCs w:val="21"/>
              </w:rPr>
            </w:pPr>
          </w:p>
          <w:p>
            <w:pPr>
              <w:adjustRightInd w:val="0"/>
              <w:snapToGrid w:val="0"/>
              <w:jc w:val="center"/>
              <w:rPr>
                <w:rFonts w:cs="宋体" w:asciiTheme="minorEastAsia" w:hAnsiTheme="minorEastAsia" w:eastAsiaTheme="minorEastAsia"/>
                <w:color w:val="FF0000"/>
                <w:kern w:val="0"/>
                <w:szCs w:val="21"/>
              </w:rPr>
            </w:pPr>
          </w:p>
        </w:tc>
      </w:tr>
    </w:tbl>
    <w:p>
      <w:pPr>
        <w:rPr>
          <w:rFonts w:asciiTheme="minorEastAsia" w:hAnsiTheme="minorEastAsia" w:eastAsiaTheme="minorEastAsia"/>
          <w:color w:val="FF0000"/>
        </w:rPr>
        <w:sectPr>
          <w:pgSz w:w="11907" w:h="16840"/>
          <w:pgMar w:top="1418" w:right="1418" w:bottom="1418" w:left="1418" w:header="851" w:footer="851" w:gutter="0"/>
          <w:cols w:space="720" w:num="1"/>
          <w:docGrid w:linePitch="312" w:charSpace="0"/>
        </w:sectPr>
      </w:pPr>
    </w:p>
    <w:p>
      <w:pPr>
        <w:snapToGrid w:val="0"/>
        <w:spacing w:line="500" w:lineRule="exact"/>
        <w:jc w:val="center"/>
        <w:rPr>
          <w:rFonts w:asciiTheme="minorEastAsia" w:hAnsiTheme="minorEastAsia" w:eastAsiaTheme="minorEastAsia"/>
          <w:bCs/>
          <w:snapToGrid w:val="0"/>
          <w:color w:val="000000" w:themeColor="text1"/>
          <w:kern w:val="10"/>
          <w:sz w:val="24"/>
          <w14:textFill>
            <w14:solidFill>
              <w14:schemeClr w14:val="tx1"/>
            </w14:solidFill>
          </w14:textFill>
        </w:rPr>
      </w:pPr>
      <w:r>
        <w:rPr>
          <w:rFonts w:asciiTheme="minorEastAsia" w:hAnsiTheme="minorEastAsia" w:eastAsiaTheme="minorEastAsia"/>
          <w:bCs/>
          <w:snapToGrid w:val="0"/>
          <w:color w:val="000000" w:themeColor="text1"/>
          <w:kern w:val="10"/>
          <w:sz w:val="24"/>
          <w14:textFill>
            <w14:solidFill>
              <w14:schemeClr w14:val="tx1"/>
            </w14:solidFill>
          </w14:textFill>
        </w:rPr>
        <w:t>表3-5</w:t>
      </w:r>
      <w:r>
        <w:rPr>
          <w:rFonts w:hint="eastAsia" w:asciiTheme="minorEastAsia" w:hAnsiTheme="minorEastAsia" w:eastAsiaTheme="minorEastAsia"/>
          <w:bCs/>
          <w:snapToGrid w:val="0"/>
          <w:color w:val="000000" w:themeColor="text1"/>
          <w:kern w:val="10"/>
          <w:sz w:val="24"/>
          <w14:textFill>
            <w14:solidFill>
              <w14:schemeClr w14:val="tx1"/>
            </w14:solidFill>
          </w14:textFill>
        </w:rPr>
        <w:t xml:space="preserve">     </w:t>
      </w:r>
      <w:r>
        <w:rPr>
          <w:rFonts w:asciiTheme="minorEastAsia" w:hAnsiTheme="minorEastAsia" w:eastAsiaTheme="minorEastAsia"/>
          <w:bCs/>
          <w:snapToGrid w:val="0"/>
          <w:color w:val="000000" w:themeColor="text1"/>
          <w:kern w:val="10"/>
          <w:sz w:val="24"/>
          <w14:textFill>
            <w14:solidFill>
              <w14:schemeClr w14:val="tx1"/>
            </w14:solidFill>
          </w14:textFill>
        </w:rPr>
        <w:t>主要环境保护目标一览表</w:t>
      </w:r>
    </w:p>
    <w:tbl>
      <w:tblPr>
        <w:tblStyle w:val="28"/>
        <w:tblW w:w="501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80"/>
        <w:gridCol w:w="479"/>
        <w:gridCol w:w="1642"/>
        <w:gridCol w:w="1582"/>
        <w:gridCol w:w="1436"/>
        <w:gridCol w:w="1605"/>
        <w:gridCol w:w="1111"/>
        <w:gridCol w:w="2964"/>
        <w:gridCol w:w="1091"/>
        <w:gridCol w:w="116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4" w:type="pct"/>
            <w:gridSpan w:val="2"/>
            <w:vMerge w:val="restar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环境</w:t>
            </w:r>
          </w:p>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要素</w:t>
            </w:r>
          </w:p>
        </w:tc>
        <w:tc>
          <w:tcPr>
            <w:tcW w:w="577" w:type="pct"/>
            <w:vMerge w:val="restar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保护目标</w:t>
            </w:r>
          </w:p>
        </w:tc>
        <w:tc>
          <w:tcPr>
            <w:tcW w:w="1061" w:type="pct"/>
            <w:gridSpan w:val="2"/>
            <w:tcBorders>
              <w:left w:val="single" w:color="auto" w:sz="4" w:space="0"/>
              <w:bottom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坐标</w:t>
            </w:r>
          </w:p>
        </w:tc>
        <w:tc>
          <w:tcPr>
            <w:tcW w:w="564" w:type="pct"/>
            <w:vMerge w:val="restart"/>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保护目标</w:t>
            </w:r>
          </w:p>
        </w:tc>
        <w:tc>
          <w:tcPr>
            <w:tcW w:w="391" w:type="pct"/>
            <w:vMerge w:val="restart"/>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保护内容</w:t>
            </w:r>
          </w:p>
        </w:tc>
        <w:tc>
          <w:tcPr>
            <w:tcW w:w="1041" w:type="pct"/>
            <w:vMerge w:val="restar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执行标准</w:t>
            </w:r>
          </w:p>
        </w:tc>
        <w:tc>
          <w:tcPr>
            <w:tcW w:w="384" w:type="pct"/>
            <w:vMerge w:val="restar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方位</w:t>
            </w:r>
          </w:p>
        </w:tc>
        <w:tc>
          <w:tcPr>
            <w:tcW w:w="399" w:type="pct"/>
            <w:vMerge w:val="restar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距离</w:t>
            </w:r>
            <w:r>
              <w:rPr>
                <w:rFonts w:hint="eastAsia" w:asciiTheme="minorEastAsia" w:hAnsiTheme="minorEastAsia" w:eastAsiaTheme="minorEastAsia"/>
                <w:color w:val="000000" w:themeColor="text1"/>
                <w:szCs w:val="21"/>
                <w14:textFill>
                  <w14:solidFill>
                    <w14:schemeClr w14:val="tx1"/>
                  </w14:solidFill>
                </w14:textFill>
              </w:rPr>
              <w:t>(km)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584" w:type="pct"/>
            <w:gridSpan w:val="2"/>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X 东经</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Y 北纬</w:t>
            </w:r>
          </w:p>
        </w:tc>
        <w:tc>
          <w:tcPr>
            <w:tcW w:w="564"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9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99" w:type="pct"/>
            <w:vMerge w:val="continue"/>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415" w:type="pct"/>
            <w:vMerge w:val="restar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环境空气</w:t>
            </w:r>
          </w:p>
        </w:tc>
        <w:tc>
          <w:tcPr>
            <w:tcW w:w="168" w:type="pct"/>
            <w:vMerge w:val="restart"/>
            <w:tcBorders>
              <w:left w:val="single" w:color="auto" w:sz="4" w:space="0"/>
            </w:tcBorders>
            <w:vAlign w:val="center"/>
          </w:tcPr>
          <w:p>
            <w:pPr>
              <w:widowControl/>
              <w:spacing w:line="360" w:lineRule="exact"/>
              <w:jc w:val="lef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污水处理厂</w:t>
            </w:r>
          </w:p>
        </w:tc>
        <w:tc>
          <w:tcPr>
            <w:tcW w:w="577"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东胜村</w:t>
            </w:r>
          </w:p>
        </w:tc>
        <w:tc>
          <w:tcPr>
            <w:tcW w:w="556" w:type="pct"/>
            <w:tcBorders>
              <w:left w:val="single" w:color="auto" w:sz="4" w:space="0"/>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110.</w:t>
            </w:r>
            <w:r>
              <w:rPr>
                <w:rFonts w:asciiTheme="minorEastAsia" w:hAnsiTheme="minorEastAsia" w:eastAsiaTheme="minorEastAsia"/>
                <w:color w:val="000000" w:themeColor="text1"/>
                <w14:textFill>
                  <w14:solidFill>
                    <w14:schemeClr w14:val="tx1"/>
                  </w14:solidFill>
                </w14:textFill>
              </w:rPr>
              <w:t>988136</w:t>
            </w:r>
          </w:p>
        </w:tc>
        <w:tc>
          <w:tcPr>
            <w:tcW w:w="505"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37.</w:t>
            </w:r>
            <w:r>
              <w:rPr>
                <w:rFonts w:asciiTheme="minorEastAsia" w:hAnsiTheme="minorEastAsia" w:eastAsiaTheme="minorEastAsia"/>
                <w:color w:val="000000" w:themeColor="text1"/>
                <w14:textFill>
                  <w14:solidFill>
                    <w14:schemeClr w14:val="tx1"/>
                  </w14:solidFill>
                </w14:textFill>
              </w:rPr>
              <w:t>869952</w:t>
            </w:r>
          </w:p>
        </w:tc>
        <w:tc>
          <w:tcPr>
            <w:tcW w:w="564" w:type="pct"/>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东胜村</w:t>
            </w:r>
          </w:p>
        </w:tc>
        <w:tc>
          <w:tcPr>
            <w:tcW w:w="391" w:type="pct"/>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restart"/>
            <w:shd w:val="clear" w:color="auto" w:fill="auto"/>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《环境空气质量标准》(GB3095-2012)中二级标准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东</w:t>
            </w:r>
          </w:p>
        </w:tc>
        <w:tc>
          <w:tcPr>
            <w:tcW w:w="399" w:type="pct"/>
            <w:tcBorders>
              <w:left w:val="single" w:color="auto" w:sz="4" w:space="0"/>
            </w:tcBorders>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widowControl/>
              <w:spacing w:line="360" w:lineRule="exact"/>
              <w:jc w:val="left"/>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东胜学校</w:t>
            </w:r>
          </w:p>
        </w:tc>
        <w:tc>
          <w:tcPr>
            <w:tcW w:w="556" w:type="pct"/>
            <w:tcBorders>
              <w:left w:val="single" w:color="auto" w:sz="4" w:space="0"/>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10.988294</w:t>
            </w:r>
          </w:p>
        </w:tc>
        <w:tc>
          <w:tcPr>
            <w:tcW w:w="505"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7.872145</w:t>
            </w:r>
          </w:p>
        </w:tc>
        <w:tc>
          <w:tcPr>
            <w:tcW w:w="564" w:type="pct"/>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学校</w:t>
            </w:r>
          </w:p>
        </w:tc>
        <w:tc>
          <w:tcPr>
            <w:tcW w:w="391" w:type="pct"/>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学生</w:t>
            </w:r>
          </w:p>
        </w:tc>
        <w:tc>
          <w:tcPr>
            <w:tcW w:w="1041" w:type="pct"/>
            <w:vMerge w:val="continue"/>
            <w:shd w:val="clear" w:color="auto" w:fill="auto"/>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东南</w:t>
            </w:r>
          </w:p>
        </w:tc>
        <w:tc>
          <w:tcPr>
            <w:tcW w:w="399" w:type="pct"/>
            <w:tcBorders>
              <w:left w:val="single" w:color="auto" w:sz="4" w:space="0"/>
            </w:tcBorders>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0</w:t>
            </w:r>
            <w:r>
              <w:rPr>
                <w:rFonts w:asciiTheme="minorEastAsia" w:hAnsiTheme="minorEastAsia" w:eastAsiaTheme="minorEastAsia"/>
                <w:bCs/>
                <w:color w:val="000000" w:themeColor="text1"/>
                <w:szCs w:val="21"/>
                <w14:textFill>
                  <w14:solidFill>
                    <w14:schemeClr w14:val="tx1"/>
                  </w14:solidFill>
                </w14:textFill>
              </w:rPr>
              <w:t>.37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widowControl/>
              <w:spacing w:line="360" w:lineRule="exact"/>
              <w:jc w:val="left"/>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前青塘村</w:t>
            </w:r>
          </w:p>
        </w:tc>
        <w:tc>
          <w:tcPr>
            <w:tcW w:w="556" w:type="pct"/>
            <w:tcBorders>
              <w:left w:val="single" w:color="auto" w:sz="4" w:space="0"/>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10.979846</w:t>
            </w:r>
          </w:p>
        </w:tc>
        <w:tc>
          <w:tcPr>
            <w:tcW w:w="505"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7.871025</w:t>
            </w:r>
          </w:p>
        </w:tc>
        <w:tc>
          <w:tcPr>
            <w:tcW w:w="564" w:type="pct"/>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前青塘村</w:t>
            </w:r>
          </w:p>
        </w:tc>
        <w:tc>
          <w:tcPr>
            <w:tcW w:w="391" w:type="pct"/>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shd w:val="clear" w:color="auto" w:fill="auto"/>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西</w:t>
            </w:r>
          </w:p>
        </w:tc>
        <w:tc>
          <w:tcPr>
            <w:tcW w:w="399" w:type="pct"/>
            <w:tcBorders>
              <w:left w:val="single" w:color="auto" w:sz="4" w:space="0"/>
            </w:tcBorders>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0</w:t>
            </w:r>
            <w:r>
              <w:rPr>
                <w:rFonts w:asciiTheme="minorEastAsia" w:hAnsiTheme="minorEastAsia" w:eastAsiaTheme="minorEastAsia"/>
                <w:bCs/>
                <w:color w:val="000000" w:themeColor="text1"/>
                <w:szCs w:val="21"/>
                <w14:textFill>
                  <w14:solidFill>
                    <w14:schemeClr w14:val="tx1"/>
                  </w14:solidFill>
                </w14:textFill>
              </w:rPr>
              <w:t>.48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地表水</w:t>
            </w:r>
          </w:p>
        </w:tc>
        <w:tc>
          <w:tcPr>
            <w:tcW w:w="168" w:type="pct"/>
            <w:vMerge w:val="continue"/>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38" w:type="pct"/>
            <w:gridSpan w:val="3"/>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湫水河</w:t>
            </w:r>
          </w:p>
        </w:tc>
        <w:tc>
          <w:tcPr>
            <w:tcW w:w="564"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041" w:type="pct"/>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《地表水环境质量标准》(GB3838-2002)IV类</w:t>
            </w:r>
          </w:p>
        </w:tc>
        <w:tc>
          <w:tcPr>
            <w:tcW w:w="384" w:type="pct"/>
            <w:tcBorders>
              <w:right w:val="single" w:color="auto" w:sz="4" w:space="0"/>
            </w:tcBorders>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西</w:t>
            </w:r>
          </w:p>
        </w:tc>
        <w:tc>
          <w:tcPr>
            <w:tcW w:w="399" w:type="pct"/>
            <w:tcBorders>
              <w:left w:val="single" w:color="auto" w:sz="4" w:space="0"/>
            </w:tcBorders>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地下水</w:t>
            </w:r>
          </w:p>
        </w:tc>
        <w:tc>
          <w:tcPr>
            <w:tcW w:w="168" w:type="pct"/>
            <w:vMerge w:val="continue"/>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38" w:type="pct"/>
            <w:gridSpan w:val="3"/>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区域地下水</w:t>
            </w:r>
          </w:p>
        </w:tc>
        <w:tc>
          <w:tcPr>
            <w:tcW w:w="564"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w:t>
            </w:r>
          </w:p>
        </w:tc>
        <w:tc>
          <w:tcPr>
            <w:tcW w:w="1041" w:type="pct"/>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《地下水质量标准》(GB/T14848-2017)Ⅲ类标准</w:t>
            </w:r>
          </w:p>
        </w:tc>
        <w:tc>
          <w:tcPr>
            <w:tcW w:w="384" w:type="pct"/>
            <w:tcBorders>
              <w:right w:val="single" w:color="auto" w:sz="4" w:space="0"/>
            </w:tcBorders>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c>
          <w:tcPr>
            <w:tcW w:w="399" w:type="pct"/>
            <w:tcBorders>
              <w:left w:val="single" w:color="auto" w:sz="4" w:space="0"/>
            </w:tcBorders>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声环境</w:t>
            </w:r>
          </w:p>
        </w:tc>
        <w:tc>
          <w:tcPr>
            <w:tcW w:w="168" w:type="pct"/>
            <w:vMerge w:val="continue"/>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2593" w:type="pct"/>
            <w:gridSpan w:val="5"/>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厂界四周环境噪声</w:t>
            </w:r>
          </w:p>
        </w:tc>
        <w:tc>
          <w:tcPr>
            <w:tcW w:w="1041" w:type="pct"/>
            <w:shd w:val="clear" w:color="auto" w:fill="auto"/>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《声环境质量标准》(GB3096-2008)中2类标准</w:t>
            </w:r>
          </w:p>
        </w:tc>
        <w:tc>
          <w:tcPr>
            <w:tcW w:w="783" w:type="pct"/>
            <w:gridSpan w:val="2"/>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84" w:type="pct"/>
            <w:gridSpan w:val="2"/>
            <w:vMerge w:val="restar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环境要素</w:t>
            </w:r>
          </w:p>
        </w:tc>
        <w:tc>
          <w:tcPr>
            <w:tcW w:w="577" w:type="pct"/>
            <w:vMerge w:val="restar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保护目标</w:t>
            </w:r>
          </w:p>
        </w:tc>
        <w:tc>
          <w:tcPr>
            <w:tcW w:w="1061" w:type="pct"/>
            <w:gridSpan w:val="2"/>
            <w:tcBorders>
              <w:left w:val="single" w:color="auto" w:sz="4" w:space="0"/>
              <w:bottom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坐标</w:t>
            </w:r>
          </w:p>
        </w:tc>
        <w:tc>
          <w:tcPr>
            <w:tcW w:w="564" w:type="pct"/>
            <w:vMerge w:val="restart"/>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保护目标</w:t>
            </w:r>
          </w:p>
        </w:tc>
        <w:tc>
          <w:tcPr>
            <w:tcW w:w="391" w:type="pct"/>
            <w:vMerge w:val="restart"/>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保护内容</w:t>
            </w:r>
          </w:p>
        </w:tc>
        <w:tc>
          <w:tcPr>
            <w:tcW w:w="1041" w:type="pct"/>
            <w:vMerge w:val="restar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执行标准</w:t>
            </w:r>
          </w:p>
        </w:tc>
        <w:tc>
          <w:tcPr>
            <w:tcW w:w="384" w:type="pct"/>
            <w:vMerge w:val="restar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方位</w:t>
            </w:r>
          </w:p>
        </w:tc>
        <w:tc>
          <w:tcPr>
            <w:tcW w:w="399" w:type="pct"/>
            <w:vMerge w:val="restar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距离</w:t>
            </w:r>
            <w:r>
              <w:rPr>
                <w:rFonts w:hint="eastAsia" w:asciiTheme="minorEastAsia" w:hAnsiTheme="minorEastAsia" w:eastAsiaTheme="minorEastAsia"/>
                <w:color w:val="000000" w:themeColor="text1"/>
                <w:szCs w:val="21"/>
                <w14:textFill>
                  <w14:solidFill>
                    <w14:schemeClr w14:val="tx1"/>
                  </w14:solidFill>
                </w14:textFill>
              </w:rPr>
              <w:t>(km)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584" w:type="pct"/>
            <w:gridSpan w:val="2"/>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X 东经</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Y 北纬</w:t>
            </w:r>
          </w:p>
        </w:tc>
        <w:tc>
          <w:tcPr>
            <w:tcW w:w="564"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9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99" w:type="pct"/>
            <w:vMerge w:val="continue"/>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restart"/>
            <w:tcBorders>
              <w:righ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环境</w:t>
            </w:r>
          </w:p>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空气和声环境</w:t>
            </w:r>
          </w:p>
        </w:tc>
        <w:tc>
          <w:tcPr>
            <w:tcW w:w="168" w:type="pct"/>
            <w:vMerge w:val="restart"/>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污水管网工程</w:t>
            </w:r>
          </w:p>
        </w:tc>
        <w:tc>
          <w:tcPr>
            <w:tcW w:w="577" w:type="pct"/>
            <w:tcBorders>
              <w:right w:val="single" w:color="auto" w:sz="4" w:space="0"/>
            </w:tcBorders>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东岳山村</w:t>
            </w: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110.</w:t>
            </w:r>
            <w:r>
              <w:rPr>
                <w:rFonts w:asciiTheme="minorEastAsia" w:hAnsiTheme="minorEastAsia" w:eastAsiaTheme="minorEastAsia"/>
                <w:bCs/>
                <w:snapToGrid w:val="0"/>
                <w:color w:val="000000" w:themeColor="text1"/>
                <w:kern w:val="10"/>
                <w:szCs w:val="21"/>
                <w14:textFill>
                  <w14:solidFill>
                    <w14:schemeClr w14:val="tx1"/>
                  </w14:solidFill>
                </w14:textFill>
              </w:rPr>
              <w:t>987951</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37.</w:t>
            </w:r>
            <w:r>
              <w:rPr>
                <w:rFonts w:asciiTheme="minorEastAsia" w:hAnsiTheme="minorEastAsia" w:eastAsiaTheme="minorEastAsia"/>
                <w:bCs/>
                <w:snapToGrid w:val="0"/>
                <w:color w:val="000000" w:themeColor="text1"/>
                <w:kern w:val="10"/>
                <w:szCs w:val="21"/>
                <w14:textFill>
                  <w14:solidFill>
                    <w14:schemeClr w14:val="tx1"/>
                  </w14:solidFill>
                </w14:textFill>
              </w:rPr>
              <w:t>913337</w:t>
            </w:r>
          </w:p>
        </w:tc>
        <w:tc>
          <w:tcPr>
            <w:tcW w:w="564"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东岳山村</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restar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《环境空气质量标准》(GB3095-2012)中二级标准</w:t>
            </w:r>
          </w:p>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《声环境质量标准》(GB3096-2008)中</w:t>
            </w: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类标准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管网东侧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暖泉会</w:t>
            </w:r>
            <w:r>
              <w:rPr>
                <w:rFonts w:hint="eastAsia" w:asciiTheme="minorEastAsia" w:hAnsiTheme="minorEastAsia" w:eastAsiaTheme="minorEastAsia"/>
                <w:color w:val="000000" w:themeColor="text1"/>
                <w:szCs w:val="21"/>
                <w14:textFill>
                  <w14:solidFill>
                    <w14:schemeClr w14:val="tx1"/>
                  </w14:solidFill>
                </w14:textFill>
              </w:rPr>
              <w:t>村</w:t>
            </w: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110.</w:t>
            </w:r>
            <w:r>
              <w:rPr>
                <w:rFonts w:asciiTheme="minorEastAsia" w:hAnsiTheme="minorEastAsia" w:eastAsiaTheme="minorEastAsia"/>
                <w:bCs/>
                <w:snapToGrid w:val="0"/>
                <w:color w:val="000000" w:themeColor="text1"/>
                <w:kern w:val="10"/>
                <w:szCs w:val="21"/>
                <w14:textFill>
                  <w14:solidFill>
                    <w14:schemeClr w14:val="tx1"/>
                  </w14:solidFill>
                </w14:textFill>
              </w:rPr>
              <w:t>989324</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37.</w:t>
            </w:r>
            <w:r>
              <w:rPr>
                <w:rFonts w:asciiTheme="minorEastAsia" w:hAnsiTheme="minorEastAsia" w:eastAsiaTheme="minorEastAsia"/>
                <w:bCs/>
                <w:snapToGrid w:val="0"/>
                <w:color w:val="000000" w:themeColor="text1"/>
                <w:kern w:val="10"/>
                <w:szCs w:val="21"/>
                <w14:textFill>
                  <w14:solidFill>
                    <w14:schemeClr w14:val="tx1"/>
                  </w14:solidFill>
                </w14:textFill>
              </w:rPr>
              <w:t>905486</w:t>
            </w:r>
          </w:p>
        </w:tc>
        <w:tc>
          <w:tcPr>
            <w:tcW w:w="564"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暖泉会</w:t>
            </w:r>
            <w:r>
              <w:rPr>
                <w:rFonts w:hint="eastAsia" w:asciiTheme="minorEastAsia" w:hAnsiTheme="minorEastAsia" w:eastAsiaTheme="minorEastAsia"/>
                <w:color w:val="000000" w:themeColor="text1"/>
                <w:szCs w:val="21"/>
                <w14:textFill>
                  <w14:solidFill>
                    <w14:schemeClr w14:val="tx1"/>
                  </w14:solidFill>
                </w14:textFill>
              </w:rPr>
              <w:t>村</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管网东侧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安业村</w:t>
            </w: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w:t>
            </w:r>
            <w:r>
              <w:rPr>
                <w:rFonts w:asciiTheme="minorEastAsia" w:hAnsiTheme="minorEastAsia" w:eastAsiaTheme="minorEastAsia"/>
                <w:bCs/>
                <w:snapToGrid w:val="0"/>
                <w:color w:val="000000" w:themeColor="text1"/>
                <w:kern w:val="10"/>
                <w:szCs w:val="21"/>
                <w14:textFill>
                  <w14:solidFill>
                    <w14:schemeClr w14:val="tx1"/>
                  </w14:solidFill>
                </w14:textFill>
              </w:rPr>
              <w:t>10.988622</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w:t>
            </w:r>
            <w:r>
              <w:rPr>
                <w:rFonts w:asciiTheme="minorEastAsia" w:hAnsiTheme="minorEastAsia" w:eastAsiaTheme="minorEastAsia"/>
                <w:bCs/>
                <w:snapToGrid w:val="0"/>
                <w:color w:val="000000" w:themeColor="text1"/>
                <w:kern w:val="10"/>
                <w:szCs w:val="21"/>
                <w14:textFill>
                  <w14:solidFill>
                    <w14:schemeClr w14:val="tx1"/>
                  </w14:solidFill>
                </w14:textFill>
              </w:rPr>
              <w:t>7.882451</w:t>
            </w:r>
          </w:p>
        </w:tc>
        <w:tc>
          <w:tcPr>
            <w:tcW w:w="564"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安业村</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w:t>
            </w:r>
            <w:r>
              <w:rPr>
                <w:rFonts w:hint="eastAsia" w:asciiTheme="minorEastAsia" w:hAnsiTheme="minorEastAsia" w:eastAsiaTheme="minorEastAsia"/>
                <w:color w:val="000000" w:themeColor="text1"/>
                <w:szCs w:val="21"/>
                <w14:textFill>
                  <w14:solidFill>
                    <w14:schemeClr w14:val="tx1"/>
                  </w14:solidFill>
                </w14:textFill>
              </w:rPr>
              <w:t>东</w:t>
            </w:r>
            <w:r>
              <w:rPr>
                <w:rFonts w:asciiTheme="minorEastAsia" w:hAnsiTheme="minorEastAsia" w:eastAsiaTheme="minorEastAsia"/>
                <w:color w:val="000000" w:themeColor="text1"/>
                <w:szCs w:val="21"/>
                <w14:textFill>
                  <w14:solidFill>
                    <w14:schemeClr w14:val="tx1"/>
                  </w14:solidFill>
                </w14:textFill>
              </w:rPr>
              <w:t>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tcPr>
          <w:p>
            <w:pPr>
              <w:kinsoku w:val="0"/>
              <w:overflowPunct w:val="0"/>
              <w:autoSpaceDE w:val="0"/>
              <w:autoSpaceDN w:val="0"/>
              <w:adjustRightInd w:val="0"/>
              <w:spacing w:line="400" w:lineRule="exact"/>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白家庄村</w:t>
            </w:r>
          </w:p>
        </w:tc>
        <w:tc>
          <w:tcPr>
            <w:tcW w:w="556" w:type="pct"/>
            <w:tcBorders>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w:t>
            </w:r>
            <w:r>
              <w:rPr>
                <w:rFonts w:asciiTheme="minorEastAsia" w:hAnsiTheme="minorEastAsia" w:eastAsiaTheme="minorEastAsia"/>
                <w:bCs/>
                <w:snapToGrid w:val="0"/>
                <w:color w:val="000000" w:themeColor="text1"/>
                <w:kern w:val="10"/>
                <w:szCs w:val="21"/>
                <w14:textFill>
                  <w14:solidFill>
                    <w14:schemeClr w14:val="tx1"/>
                  </w14:solidFill>
                </w14:textFill>
              </w:rPr>
              <w:t>11.004059</w:t>
            </w:r>
          </w:p>
        </w:tc>
        <w:tc>
          <w:tcPr>
            <w:tcW w:w="505" w:type="pct"/>
            <w:tcBorders>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w:t>
            </w:r>
            <w:r>
              <w:rPr>
                <w:rFonts w:asciiTheme="minorEastAsia" w:hAnsiTheme="minorEastAsia" w:eastAsiaTheme="minorEastAsia"/>
                <w:bCs/>
                <w:snapToGrid w:val="0"/>
                <w:color w:val="000000" w:themeColor="text1"/>
                <w:kern w:val="10"/>
                <w:szCs w:val="21"/>
                <w14:textFill>
                  <w14:solidFill>
                    <w14:schemeClr w14:val="tx1"/>
                  </w14:solidFill>
                </w14:textFill>
              </w:rPr>
              <w:t>7.905803</w:t>
            </w:r>
          </w:p>
        </w:tc>
        <w:tc>
          <w:tcPr>
            <w:tcW w:w="564" w:type="pct"/>
          </w:tcPr>
          <w:p>
            <w:pPr>
              <w:kinsoku w:val="0"/>
              <w:overflowPunct w:val="0"/>
              <w:autoSpaceDE w:val="0"/>
              <w:autoSpaceDN w:val="0"/>
              <w:adjustRightInd w:val="0"/>
              <w:spacing w:line="400" w:lineRule="exact"/>
              <w:jc w:val="center"/>
              <w:rPr>
                <w:rFonts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白家庄村</w:t>
            </w:r>
          </w:p>
        </w:tc>
        <w:tc>
          <w:tcPr>
            <w:tcW w:w="391" w:type="pct"/>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w:t>
            </w:r>
            <w:r>
              <w:rPr>
                <w:rFonts w:hint="eastAsia" w:asciiTheme="minorEastAsia" w:hAnsiTheme="minorEastAsia" w:eastAsiaTheme="minorEastAsia"/>
                <w:color w:val="000000" w:themeColor="text1"/>
                <w:szCs w:val="21"/>
                <w14:textFill>
                  <w14:solidFill>
                    <w14:schemeClr w14:val="tx1"/>
                  </w14:solidFill>
                </w14:textFill>
              </w:rPr>
              <w:t>东</w:t>
            </w:r>
            <w:r>
              <w:rPr>
                <w:rFonts w:asciiTheme="minorEastAsia" w:hAnsiTheme="minorEastAsia" w:eastAsiaTheme="minorEastAsia"/>
                <w:color w:val="000000" w:themeColor="text1"/>
                <w:szCs w:val="21"/>
                <w14:textFill>
                  <w14:solidFill>
                    <w14:schemeClr w14:val="tx1"/>
                  </w14:solidFill>
                </w14:textFill>
              </w:rPr>
              <w:t>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w:t>
            </w:r>
            <w:r>
              <w:rPr>
                <w:rFonts w:asciiTheme="minorEastAsia" w:hAnsiTheme="minorEastAsia" w:eastAsiaTheme="minorEastAsia"/>
                <w:color w:val="000000" w:themeColor="text1"/>
                <w:szCs w:val="21"/>
                <w14:textFill>
                  <w14:solidFill>
                    <w14:schemeClr w14:val="tx1"/>
                  </w14:solidFill>
                </w14:textFill>
              </w:rPr>
              <w:t>.36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东沟子村</w:t>
            </w: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110.</w:t>
            </w:r>
            <w:r>
              <w:rPr>
                <w:rFonts w:asciiTheme="minorEastAsia" w:hAnsiTheme="minorEastAsia" w:eastAsiaTheme="minorEastAsia"/>
                <w:bCs/>
                <w:snapToGrid w:val="0"/>
                <w:color w:val="000000" w:themeColor="text1"/>
                <w:kern w:val="10"/>
                <w:szCs w:val="21"/>
                <w14:textFill>
                  <w14:solidFill>
                    <w14:schemeClr w14:val="tx1"/>
                  </w14:solidFill>
                </w14:textFill>
              </w:rPr>
              <w:t>988642</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37.</w:t>
            </w:r>
            <w:r>
              <w:rPr>
                <w:rFonts w:asciiTheme="minorEastAsia" w:hAnsiTheme="minorEastAsia" w:eastAsiaTheme="minorEastAsia"/>
                <w:bCs/>
                <w:snapToGrid w:val="0"/>
                <w:color w:val="000000" w:themeColor="text1"/>
                <w:kern w:val="10"/>
                <w:szCs w:val="21"/>
                <w14:textFill>
                  <w14:solidFill>
                    <w14:schemeClr w14:val="tx1"/>
                  </w14:solidFill>
                </w14:textFill>
              </w:rPr>
              <w:t>879302</w:t>
            </w:r>
          </w:p>
        </w:tc>
        <w:tc>
          <w:tcPr>
            <w:tcW w:w="564" w:type="pct"/>
            <w:vAlign w:val="center"/>
          </w:tcPr>
          <w:p>
            <w:pPr>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东沟子村</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管网东侧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tcPr>
          <w:p>
            <w:pPr>
              <w:kinsoku w:val="0"/>
              <w:overflowPunct w:val="0"/>
              <w:autoSpaceDE w:val="0"/>
              <w:autoSpaceDN w:val="0"/>
              <w:adjustRightInd w:val="0"/>
              <w:spacing w:line="40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东胜村</w:t>
            </w: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110.783990</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37.642193</w:t>
            </w:r>
          </w:p>
        </w:tc>
        <w:tc>
          <w:tcPr>
            <w:tcW w:w="564" w:type="pct"/>
          </w:tcPr>
          <w:p>
            <w:pPr>
              <w:kinsoku w:val="0"/>
              <w:overflowPunct w:val="0"/>
              <w:autoSpaceDE w:val="0"/>
              <w:autoSpaceDN w:val="0"/>
              <w:adjustRightInd w:val="0"/>
              <w:spacing w:line="40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东胜村</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管网东侧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东胜学校</w:t>
            </w:r>
          </w:p>
        </w:tc>
        <w:tc>
          <w:tcPr>
            <w:tcW w:w="556" w:type="pct"/>
            <w:tcBorders>
              <w:top w:val="single" w:color="auto" w:sz="4" w:space="0"/>
              <w:left w:val="single" w:color="auto" w:sz="4" w:space="0"/>
              <w:righ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10.988294</w:t>
            </w:r>
          </w:p>
        </w:tc>
        <w:tc>
          <w:tcPr>
            <w:tcW w:w="505" w:type="pct"/>
            <w:tcBorders>
              <w:top w:val="single" w:color="auto" w:sz="4" w:space="0"/>
              <w:left w:val="single" w:color="auto" w:sz="4" w:space="0"/>
            </w:tcBorders>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7.872145</w:t>
            </w:r>
          </w:p>
        </w:tc>
        <w:tc>
          <w:tcPr>
            <w:tcW w:w="564" w:type="pct"/>
            <w:vAlign w:val="center"/>
          </w:tcPr>
          <w:p>
            <w:pPr>
              <w:spacing w:line="360" w:lineRule="exac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学校</w:t>
            </w:r>
          </w:p>
        </w:tc>
        <w:tc>
          <w:tcPr>
            <w:tcW w:w="391" w:type="pct"/>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学生</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管网东侧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w:t>
            </w:r>
            <w:r>
              <w:rPr>
                <w:rFonts w:asciiTheme="minorEastAsia" w:hAnsiTheme="minorEastAsia" w:eastAsiaTheme="minorEastAsia"/>
                <w:color w:val="000000" w:themeColor="text1"/>
                <w:szCs w:val="21"/>
                <w14:textFill>
                  <w14:solidFill>
                    <w14:schemeClr w14:val="tx1"/>
                  </w14:solidFill>
                </w14:textFill>
              </w:rPr>
              <w:t>.37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tcPr>
          <w:p>
            <w:pPr>
              <w:kinsoku w:val="0"/>
              <w:overflowPunct w:val="0"/>
              <w:autoSpaceDE w:val="0"/>
              <w:autoSpaceDN w:val="0"/>
              <w:adjustRightInd w:val="0"/>
              <w:spacing w:line="40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下西坡村</w:t>
            </w: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w:t>
            </w:r>
            <w:r>
              <w:rPr>
                <w:rFonts w:asciiTheme="minorEastAsia" w:hAnsiTheme="minorEastAsia" w:eastAsiaTheme="minorEastAsia"/>
                <w:bCs/>
                <w:snapToGrid w:val="0"/>
                <w:color w:val="000000" w:themeColor="text1"/>
                <w:kern w:val="10"/>
                <w:szCs w:val="21"/>
                <w14:textFill>
                  <w14:solidFill>
                    <w14:schemeClr w14:val="tx1"/>
                  </w14:solidFill>
                </w14:textFill>
              </w:rPr>
              <w:t>10.983444</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w:t>
            </w:r>
            <w:r>
              <w:rPr>
                <w:rFonts w:asciiTheme="minorEastAsia" w:hAnsiTheme="minorEastAsia" w:eastAsiaTheme="minorEastAsia"/>
                <w:bCs/>
                <w:snapToGrid w:val="0"/>
                <w:color w:val="000000" w:themeColor="text1"/>
                <w:kern w:val="10"/>
                <w:szCs w:val="21"/>
                <w14:textFill>
                  <w14:solidFill>
                    <w14:schemeClr w14:val="tx1"/>
                  </w14:solidFill>
                </w14:textFill>
              </w:rPr>
              <w:t>7.898456</w:t>
            </w:r>
          </w:p>
        </w:tc>
        <w:tc>
          <w:tcPr>
            <w:tcW w:w="564" w:type="pct"/>
          </w:tcPr>
          <w:p>
            <w:pPr>
              <w:kinsoku w:val="0"/>
              <w:overflowPunct w:val="0"/>
              <w:autoSpaceDE w:val="0"/>
              <w:autoSpaceDN w:val="0"/>
              <w:adjustRightInd w:val="0"/>
              <w:spacing w:line="40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下西坡村</w:t>
            </w:r>
          </w:p>
        </w:tc>
        <w:tc>
          <w:tcPr>
            <w:tcW w:w="391" w:type="pct"/>
            <w:vAlign w:val="center"/>
          </w:tcPr>
          <w:p>
            <w:pPr>
              <w:spacing w:line="360" w:lineRule="exact"/>
              <w:jc w:val="center"/>
              <w:rPr>
                <w:rFonts w:asciiTheme="minorEastAsia" w:hAnsiTheme="minorEastAsia" w:eastAsiaTheme="minorEastAsia"/>
                <w:bCs/>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w:t>
            </w:r>
            <w:r>
              <w:rPr>
                <w:rFonts w:hint="eastAsia" w:asciiTheme="minorEastAsia" w:hAnsiTheme="minorEastAsia" w:eastAsiaTheme="minorEastAsia"/>
                <w:color w:val="000000" w:themeColor="text1"/>
                <w:szCs w:val="21"/>
                <w14:textFill>
                  <w14:solidFill>
                    <w14:schemeClr w14:val="tx1"/>
                  </w14:solidFill>
                </w14:textFill>
              </w:rPr>
              <w:t>西</w:t>
            </w:r>
            <w:r>
              <w:rPr>
                <w:rFonts w:asciiTheme="minorEastAsia" w:hAnsiTheme="minorEastAsia" w:eastAsiaTheme="minorEastAsia"/>
                <w:color w:val="000000" w:themeColor="text1"/>
                <w:szCs w:val="21"/>
                <w14:textFill>
                  <w14:solidFill>
                    <w14:schemeClr w14:val="tx1"/>
                  </w14:solidFill>
                </w14:textFill>
              </w:rPr>
              <w:t>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w:t>
            </w:r>
            <w:r>
              <w:rPr>
                <w:rFonts w:asciiTheme="minorEastAsia" w:hAnsiTheme="minorEastAsia" w:eastAsiaTheme="minorEastAsia"/>
                <w:color w:val="000000" w:themeColor="text1"/>
                <w:szCs w:val="21"/>
                <w14:textFill>
                  <w14:solidFill>
                    <w14:schemeClr w14:val="tx1"/>
                  </w14:solidFill>
                </w14:textFill>
              </w:rPr>
              <w:t>.45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577" w:type="pct"/>
            <w:tcBorders>
              <w:right w:val="single" w:color="auto" w:sz="4" w:space="0"/>
            </w:tcBorders>
          </w:tcPr>
          <w:p>
            <w:pPr>
              <w:kinsoku w:val="0"/>
              <w:overflowPunct w:val="0"/>
              <w:autoSpaceDE w:val="0"/>
              <w:autoSpaceDN w:val="0"/>
              <w:adjustRightInd w:val="0"/>
              <w:spacing w:line="40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前青塘村</w:t>
            </w:r>
          </w:p>
        </w:tc>
        <w:tc>
          <w:tcPr>
            <w:tcW w:w="556"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110.</w:t>
            </w:r>
            <w:r>
              <w:rPr>
                <w:rFonts w:asciiTheme="minorEastAsia" w:hAnsiTheme="minorEastAsia" w:eastAsiaTheme="minorEastAsia"/>
                <w:bCs/>
                <w:snapToGrid w:val="0"/>
                <w:color w:val="000000" w:themeColor="text1"/>
                <w:kern w:val="10"/>
                <w:szCs w:val="21"/>
                <w14:textFill>
                  <w14:solidFill>
                    <w14:schemeClr w14:val="tx1"/>
                  </w14:solidFill>
                </w14:textFill>
              </w:rPr>
              <w:t>986122</w:t>
            </w:r>
          </w:p>
        </w:tc>
        <w:tc>
          <w:tcPr>
            <w:tcW w:w="50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color w:val="000000" w:themeColor="text1"/>
                <w:kern w:val="10"/>
                <w:szCs w:val="21"/>
                <w14:textFill>
                  <w14:solidFill>
                    <w14:schemeClr w14:val="tx1"/>
                  </w14:solidFill>
                </w14:textFill>
              </w:rPr>
            </w:pPr>
            <w:r>
              <w:rPr>
                <w:rFonts w:hint="eastAsia" w:asciiTheme="minorEastAsia" w:hAnsiTheme="minorEastAsia" w:eastAsiaTheme="minorEastAsia"/>
                <w:bCs/>
                <w:snapToGrid w:val="0"/>
                <w:color w:val="000000" w:themeColor="text1"/>
                <w:kern w:val="10"/>
                <w:szCs w:val="21"/>
                <w14:textFill>
                  <w14:solidFill>
                    <w14:schemeClr w14:val="tx1"/>
                  </w14:solidFill>
                </w14:textFill>
              </w:rPr>
              <w:t>37.</w:t>
            </w:r>
            <w:r>
              <w:rPr>
                <w:rFonts w:asciiTheme="minorEastAsia" w:hAnsiTheme="minorEastAsia" w:eastAsiaTheme="minorEastAsia"/>
                <w:bCs/>
                <w:snapToGrid w:val="0"/>
                <w:color w:val="000000" w:themeColor="text1"/>
                <w:kern w:val="10"/>
                <w:szCs w:val="21"/>
                <w14:textFill>
                  <w14:solidFill>
                    <w14:schemeClr w14:val="tx1"/>
                  </w14:solidFill>
                </w14:textFill>
              </w:rPr>
              <w:t>879213</w:t>
            </w:r>
          </w:p>
        </w:tc>
        <w:tc>
          <w:tcPr>
            <w:tcW w:w="564" w:type="pct"/>
          </w:tcPr>
          <w:p>
            <w:pPr>
              <w:kinsoku w:val="0"/>
              <w:overflowPunct w:val="0"/>
              <w:autoSpaceDE w:val="0"/>
              <w:autoSpaceDN w:val="0"/>
              <w:adjustRightInd w:val="0"/>
              <w:spacing w:line="40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前青塘村</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bCs/>
                <w:color w:val="000000" w:themeColor="text1"/>
                <w:szCs w:val="21"/>
                <w14:textFill>
                  <w14:solidFill>
                    <w14:schemeClr w14:val="tx1"/>
                  </w14:solidFill>
                </w14:textFill>
              </w:rPr>
              <w:t>居民点</w:t>
            </w:r>
          </w:p>
        </w:tc>
        <w:tc>
          <w:tcPr>
            <w:tcW w:w="1041" w:type="pct"/>
            <w:vMerge w:val="continue"/>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w:t>
            </w:r>
            <w:r>
              <w:rPr>
                <w:rFonts w:hint="eastAsia" w:asciiTheme="minorEastAsia" w:hAnsiTheme="minorEastAsia" w:eastAsiaTheme="minorEastAsia"/>
                <w:color w:val="000000" w:themeColor="text1"/>
                <w:szCs w:val="21"/>
                <w14:textFill>
                  <w14:solidFill>
                    <w14:schemeClr w14:val="tx1"/>
                  </w14:solidFill>
                </w14:textFill>
              </w:rPr>
              <w:t>西</w:t>
            </w:r>
            <w:r>
              <w:rPr>
                <w:rFonts w:asciiTheme="minorEastAsia" w:hAnsiTheme="minorEastAsia" w:eastAsiaTheme="minorEastAsia"/>
                <w:color w:val="000000" w:themeColor="text1"/>
                <w:szCs w:val="21"/>
                <w14:textFill>
                  <w14:solidFill>
                    <w14:schemeClr w14:val="tx1"/>
                  </w14:solidFill>
                </w14:textFill>
              </w:rPr>
              <w:t>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w:t>
            </w:r>
            <w:r>
              <w:rPr>
                <w:rFonts w:asciiTheme="minorEastAsia" w:hAnsiTheme="minorEastAsia" w:eastAsiaTheme="minorEastAsia"/>
                <w:color w:val="000000" w:themeColor="text1"/>
                <w:szCs w:val="21"/>
                <w14:textFill>
                  <w14:solidFill>
                    <w14:schemeClr w14:val="tx1"/>
                  </w14:solidFill>
                </w14:textFill>
              </w:rPr>
              <w:t>42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地表水</w:t>
            </w: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38" w:type="pct"/>
            <w:gridSpan w:val="3"/>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湫水河</w:t>
            </w:r>
          </w:p>
        </w:tc>
        <w:tc>
          <w:tcPr>
            <w:tcW w:w="564"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p>
        </w:tc>
        <w:tc>
          <w:tcPr>
            <w:tcW w:w="1041" w:type="pct"/>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《地表水环境质量标准》(GB3838-2002)IV类</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管网两侧</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0.</w:t>
            </w:r>
            <w:r>
              <w:rPr>
                <w:rFonts w:asciiTheme="minorEastAsia" w:hAnsiTheme="minorEastAsia" w:eastAsiaTheme="minorEastAsia"/>
                <w:color w:val="000000" w:themeColor="text1"/>
                <w:szCs w:val="21"/>
                <w14:textFill>
                  <w14:solidFill>
                    <w14:schemeClr w14:val="tx1"/>
                  </w14:solidFill>
                </w14:textFill>
              </w:rPr>
              <w:t>03-1.36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地下水</w:t>
            </w: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color w:val="000000" w:themeColor="text1"/>
                <w:szCs w:val="21"/>
                <w14:textFill>
                  <w14:solidFill>
                    <w14:schemeClr w14:val="tx1"/>
                  </w14:solidFill>
                </w14:textFill>
              </w:rPr>
            </w:pPr>
          </w:p>
        </w:tc>
        <w:tc>
          <w:tcPr>
            <w:tcW w:w="1638" w:type="pct"/>
            <w:gridSpan w:val="3"/>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区域地下水</w:t>
            </w:r>
          </w:p>
        </w:tc>
        <w:tc>
          <w:tcPr>
            <w:tcW w:w="564"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w:t>
            </w:r>
          </w:p>
        </w:tc>
        <w:tc>
          <w:tcPr>
            <w:tcW w:w="391" w:type="pct"/>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w:t>
            </w:r>
          </w:p>
        </w:tc>
        <w:tc>
          <w:tcPr>
            <w:tcW w:w="1041" w:type="pct"/>
            <w:vAlign w:val="center"/>
          </w:tcPr>
          <w:p>
            <w:pPr>
              <w:pStyle w:val="85"/>
              <w:spacing w:line="360" w:lineRule="exac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《地下水质量标准》(GB/T14848-2017)Ⅲ类标准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p>
        </w:tc>
        <w:tc>
          <w:tcPr>
            <w:tcW w:w="399" w:type="pct"/>
            <w:tcBorders>
              <w:left w:val="single" w:color="auto" w:sz="4" w:space="0"/>
            </w:tcBorders>
            <w:vAlign w:val="center"/>
          </w:tcPr>
          <w:p>
            <w:pPr>
              <w:spacing w:line="36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color w:val="000000" w:themeColor="text1"/>
                <w:szCs w:val="21"/>
                <w14:textFill>
                  <w14:solidFill>
                    <w14:schemeClr w14:val="tx1"/>
                  </w14:solidFill>
                </w14:textFill>
              </w:rPr>
              <w:t>-</w:t>
            </w:r>
          </w:p>
        </w:tc>
      </w:tr>
    </w:tbl>
    <w:p>
      <w:pPr>
        <w:rPr>
          <w:rFonts w:asciiTheme="minorEastAsia" w:hAnsiTheme="minorEastAsia" w:eastAsiaTheme="minorEastAsia"/>
          <w:color w:val="FF0000"/>
        </w:rPr>
      </w:pPr>
    </w:p>
    <w:p>
      <w:pPr>
        <w:rPr>
          <w:rFonts w:asciiTheme="minorEastAsia" w:hAnsiTheme="minorEastAsia" w:eastAsiaTheme="minorEastAsia"/>
          <w:color w:val="FF0000"/>
        </w:rPr>
      </w:pPr>
    </w:p>
    <w:p>
      <w:pPr>
        <w:rPr>
          <w:rFonts w:asciiTheme="minorEastAsia" w:hAnsiTheme="minorEastAsia" w:eastAsiaTheme="minorEastAsia"/>
          <w:color w:val="FF0000"/>
        </w:rPr>
        <w:sectPr>
          <w:pgSz w:w="16840" w:h="11907" w:orient="landscape"/>
          <w:pgMar w:top="1418" w:right="1418" w:bottom="1418" w:left="1418" w:header="851" w:footer="851" w:gutter="0"/>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80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983" w:type="dxa"/>
            <w:tcMar>
              <w:left w:w="28" w:type="dxa"/>
              <w:right w:w="28" w:type="dxa"/>
            </w:tcMar>
            <w:vAlign w:val="center"/>
          </w:tcPr>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污</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染</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物</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排</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放</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控</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制</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标</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准</w:t>
            </w:r>
          </w:p>
        </w:tc>
        <w:tc>
          <w:tcPr>
            <w:tcW w:w="8068" w:type="dxa"/>
            <w:vAlign w:val="center"/>
          </w:tcPr>
          <w:p>
            <w:pPr>
              <w:spacing w:line="500" w:lineRule="exact"/>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bCs/>
                <w:color w:val="000000" w:themeColor="text1"/>
                <w:sz w:val="24"/>
                <w14:textFill>
                  <w14:solidFill>
                    <w14:schemeClr w14:val="tx1"/>
                  </w14:solidFill>
                </w14:textFill>
              </w:rPr>
              <w:t>1、废气</w:t>
            </w:r>
          </w:p>
          <w:p>
            <w:pPr>
              <w:spacing w:line="500" w:lineRule="exact"/>
              <w:ind w:firstLine="480" w:firstLineChars="200"/>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施工期大气污染执行《大气污染物综合排放标准》(</w:t>
            </w:r>
            <w:r>
              <w:rPr>
                <w:rFonts w:asciiTheme="minorEastAsia" w:hAnsiTheme="minorEastAsia" w:eastAsiaTheme="minorEastAsia"/>
                <w:bCs/>
                <w:color w:val="000000" w:themeColor="text1"/>
                <w:kern w:val="10"/>
                <w:sz w:val="24"/>
                <w14:textFill>
                  <w14:solidFill>
                    <w14:schemeClr w14:val="tx1"/>
                  </w14:solidFill>
                </w14:textFill>
              </w:rPr>
              <w:t>GB16297-1996</w:t>
            </w:r>
            <w:r>
              <w:rPr>
                <w:rFonts w:hint="eastAsia" w:asciiTheme="minorEastAsia" w:hAnsiTheme="minorEastAsia" w:eastAsiaTheme="minorEastAsia"/>
                <w:bCs/>
                <w:color w:val="000000" w:themeColor="text1"/>
                <w:kern w:val="10"/>
                <w:sz w:val="24"/>
                <w14:textFill>
                  <w14:solidFill>
                    <w14:schemeClr w14:val="tx1"/>
                  </w14:solidFill>
                </w14:textFill>
              </w:rPr>
              <w:t>)中有关标准。</w:t>
            </w:r>
          </w:p>
          <w:p>
            <w:pPr>
              <w:spacing w:line="500" w:lineRule="exact"/>
              <w:jc w:val="center"/>
              <w:rPr>
                <w:rFonts w:asciiTheme="minorEastAsia" w:hAnsiTheme="minorEastAsia" w:eastAsiaTheme="minorEastAsia"/>
                <w:bCs/>
                <w:color w:val="000000" w:themeColor="text1"/>
                <w:kern w:val="10"/>
                <w:sz w:val="24"/>
                <w14:textFill>
                  <w14:solidFill>
                    <w14:schemeClr w14:val="tx1"/>
                  </w14:solidFill>
                </w14:textFill>
              </w:rPr>
            </w:pPr>
            <w:r>
              <w:rPr>
                <w:rFonts w:asciiTheme="minorEastAsia" w:hAnsiTheme="minorEastAsia" w:eastAsiaTheme="minorEastAsia"/>
                <w:bCs/>
                <w:color w:val="000000" w:themeColor="text1"/>
                <w:kern w:val="10"/>
                <w:sz w:val="24"/>
                <w14:textFill>
                  <w14:solidFill>
                    <w14:schemeClr w14:val="tx1"/>
                  </w14:solidFill>
                </w14:textFill>
              </w:rPr>
              <w:t>表</w:t>
            </w:r>
            <w:r>
              <w:rPr>
                <w:rFonts w:hint="eastAsia" w:asciiTheme="minorEastAsia" w:hAnsiTheme="minorEastAsia" w:eastAsiaTheme="minorEastAsia"/>
                <w:bCs/>
                <w:color w:val="000000" w:themeColor="text1"/>
                <w:kern w:val="10"/>
                <w:sz w:val="24"/>
                <w14:textFill>
                  <w14:solidFill>
                    <w14:schemeClr w14:val="tx1"/>
                  </w14:solidFill>
                </w14:textFill>
              </w:rPr>
              <w:t>3-</w:t>
            </w:r>
            <w:r>
              <w:rPr>
                <w:rFonts w:asciiTheme="minorEastAsia" w:hAnsiTheme="minorEastAsia" w:eastAsiaTheme="minorEastAsia"/>
                <w:bCs/>
                <w:color w:val="000000" w:themeColor="text1"/>
                <w:kern w:val="10"/>
                <w:sz w:val="24"/>
                <w14:textFill>
                  <w14:solidFill>
                    <w14:schemeClr w14:val="tx1"/>
                  </w14:solidFill>
                </w14:textFill>
              </w:rPr>
              <w:t>6</w:t>
            </w:r>
            <w:r>
              <w:rPr>
                <w:rFonts w:hint="eastAsia" w:asciiTheme="minorEastAsia" w:hAnsiTheme="minorEastAsia" w:eastAsiaTheme="minorEastAsia"/>
                <w:bCs/>
                <w:color w:val="000000" w:themeColor="text1"/>
                <w:kern w:val="10"/>
                <w:sz w:val="24"/>
                <w14:textFill>
                  <w14:solidFill>
                    <w14:schemeClr w14:val="tx1"/>
                  </w14:solidFill>
                </w14:textFill>
              </w:rPr>
              <w:t xml:space="preserve">      </w:t>
            </w:r>
            <w:r>
              <w:rPr>
                <w:rFonts w:asciiTheme="minorEastAsia" w:hAnsiTheme="minorEastAsia" w:eastAsiaTheme="minorEastAsia"/>
                <w:bCs/>
                <w:color w:val="000000" w:themeColor="text1"/>
                <w:kern w:val="10"/>
                <w:sz w:val="24"/>
                <w14:textFill>
                  <w14:solidFill>
                    <w14:schemeClr w14:val="tx1"/>
                  </w14:solidFill>
                </w14:textFill>
              </w:rPr>
              <w:t xml:space="preserve"> 大气污染物综合排放标准</w:t>
            </w:r>
          </w:p>
          <w:tbl>
            <w:tblPr>
              <w:tblStyle w:val="2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54"/>
              <w:gridCol w:w="50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757" w:type="pct"/>
                  <w:vAlign w:val="center"/>
                </w:tcPr>
                <w:p>
                  <w:pPr>
                    <w:pStyle w:val="69"/>
                    <w:spacing w:line="400" w:lineRule="exact"/>
                    <w:rPr>
                      <w:rFonts w:asciiTheme="minorEastAsia" w:hAnsiTheme="minorEastAsia" w:eastAsiaTheme="minorEastAsia"/>
                      <w:color w:val="000000" w:themeColor="text1"/>
                      <w:kern w:val="10"/>
                      <w:sz w:val="21"/>
                      <w14:textFill>
                        <w14:solidFill>
                          <w14:schemeClr w14:val="tx1"/>
                        </w14:solidFill>
                      </w14:textFill>
                    </w:rPr>
                  </w:pPr>
                  <w:r>
                    <w:rPr>
                      <w:rFonts w:asciiTheme="minorEastAsia" w:hAnsiTheme="minorEastAsia" w:eastAsiaTheme="minorEastAsia"/>
                      <w:color w:val="000000" w:themeColor="text1"/>
                      <w:kern w:val="10"/>
                      <w:sz w:val="21"/>
                      <w14:textFill>
                        <w14:solidFill>
                          <w14:schemeClr w14:val="tx1"/>
                        </w14:solidFill>
                      </w14:textFill>
                    </w:rPr>
                    <w:t>污染物</w:t>
                  </w:r>
                </w:p>
              </w:tc>
              <w:tc>
                <w:tcPr>
                  <w:tcW w:w="3243" w:type="pct"/>
                  <w:vAlign w:val="center"/>
                </w:tcPr>
                <w:p>
                  <w:pPr>
                    <w:pStyle w:val="69"/>
                    <w:spacing w:line="400" w:lineRule="exact"/>
                    <w:rPr>
                      <w:rFonts w:asciiTheme="minorEastAsia" w:hAnsiTheme="minorEastAsia" w:eastAsiaTheme="minorEastAsia"/>
                      <w:color w:val="000000" w:themeColor="text1"/>
                      <w:kern w:val="10"/>
                      <w:sz w:val="21"/>
                      <w14:textFill>
                        <w14:solidFill>
                          <w14:schemeClr w14:val="tx1"/>
                        </w14:solidFill>
                      </w14:textFill>
                    </w:rPr>
                  </w:pPr>
                  <w:r>
                    <w:rPr>
                      <w:rFonts w:asciiTheme="minorEastAsia" w:hAnsiTheme="minorEastAsia" w:eastAsiaTheme="minorEastAsia"/>
                      <w:color w:val="000000" w:themeColor="text1"/>
                      <w:kern w:val="10"/>
                      <w:sz w:val="21"/>
                      <w14:textFill>
                        <w14:solidFill>
                          <w14:schemeClr w14:val="tx1"/>
                        </w14:solidFill>
                      </w14:textFill>
                    </w:rPr>
                    <w:t>无组织排放监控浓度限值(mg/m</w:t>
                  </w:r>
                  <w:r>
                    <w:rPr>
                      <w:rFonts w:asciiTheme="minorEastAsia" w:hAnsiTheme="minorEastAsia" w:eastAsiaTheme="minorEastAsia"/>
                      <w:color w:val="000000" w:themeColor="text1"/>
                      <w:kern w:val="10"/>
                      <w:sz w:val="21"/>
                      <w:vertAlign w:val="superscript"/>
                      <w14:textFill>
                        <w14:solidFill>
                          <w14:schemeClr w14:val="tx1"/>
                        </w14:solidFill>
                      </w14:textFill>
                    </w:rPr>
                    <w:t>3</w:t>
                  </w:r>
                  <w:r>
                    <w:rPr>
                      <w:rFonts w:asciiTheme="minorEastAsia" w:hAnsiTheme="minorEastAsia" w:eastAsiaTheme="minorEastAsia"/>
                      <w:color w:val="000000" w:themeColor="text1"/>
                      <w:kern w:val="10"/>
                      <w:sz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757" w:type="pct"/>
                  <w:vAlign w:val="center"/>
                </w:tcPr>
                <w:p>
                  <w:pPr>
                    <w:pStyle w:val="69"/>
                    <w:spacing w:line="400" w:lineRule="exact"/>
                    <w:rPr>
                      <w:rFonts w:asciiTheme="minorEastAsia" w:hAnsiTheme="minorEastAsia" w:eastAsiaTheme="minorEastAsia"/>
                      <w:color w:val="000000" w:themeColor="text1"/>
                      <w:kern w:val="10"/>
                      <w:sz w:val="21"/>
                      <w14:textFill>
                        <w14:solidFill>
                          <w14:schemeClr w14:val="tx1"/>
                        </w14:solidFill>
                      </w14:textFill>
                    </w:rPr>
                  </w:pPr>
                  <w:r>
                    <w:rPr>
                      <w:rFonts w:asciiTheme="minorEastAsia" w:hAnsiTheme="minorEastAsia" w:eastAsiaTheme="minorEastAsia"/>
                      <w:color w:val="000000" w:themeColor="text1"/>
                      <w:kern w:val="10"/>
                      <w:sz w:val="21"/>
                      <w14:textFill>
                        <w14:solidFill>
                          <w14:schemeClr w14:val="tx1"/>
                        </w14:solidFill>
                      </w14:textFill>
                    </w:rPr>
                    <w:t>颗粒物</w:t>
                  </w:r>
                </w:p>
              </w:tc>
              <w:tc>
                <w:tcPr>
                  <w:tcW w:w="3243" w:type="pct"/>
                  <w:vAlign w:val="center"/>
                </w:tcPr>
                <w:p>
                  <w:pPr>
                    <w:pStyle w:val="69"/>
                    <w:spacing w:line="400" w:lineRule="exact"/>
                    <w:rPr>
                      <w:rFonts w:asciiTheme="minorEastAsia" w:hAnsiTheme="minorEastAsia" w:eastAsiaTheme="minorEastAsia"/>
                      <w:color w:val="000000" w:themeColor="text1"/>
                      <w:kern w:val="10"/>
                      <w:sz w:val="21"/>
                      <w14:textFill>
                        <w14:solidFill>
                          <w14:schemeClr w14:val="tx1"/>
                        </w14:solidFill>
                      </w14:textFill>
                    </w:rPr>
                  </w:pPr>
                  <w:r>
                    <w:rPr>
                      <w:rFonts w:asciiTheme="minorEastAsia" w:hAnsiTheme="minorEastAsia" w:eastAsiaTheme="minorEastAsia"/>
                      <w:color w:val="000000" w:themeColor="text1"/>
                      <w:kern w:val="10"/>
                      <w:sz w:val="21"/>
                      <w14:textFill>
                        <w14:solidFill>
                          <w14:schemeClr w14:val="tx1"/>
                        </w14:solidFill>
                      </w14:textFill>
                    </w:rPr>
                    <w:t>1.0(周界外浓度最高点)</w:t>
                  </w:r>
                </w:p>
              </w:tc>
            </w:tr>
          </w:tbl>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运营期：污水处理厂</w:t>
            </w:r>
            <w:r>
              <w:rPr>
                <w:rFonts w:hint="eastAsia" w:asciiTheme="minorEastAsia" w:hAnsiTheme="minorEastAsia" w:eastAsiaTheme="minorEastAsia"/>
                <w:color w:val="000000" w:themeColor="text1"/>
                <w:sz w:val="24"/>
                <w:lang w:val="zh-CN"/>
                <w14:textFill>
                  <w14:solidFill>
                    <w14:schemeClr w14:val="tx1"/>
                  </w14:solidFill>
                </w14:textFill>
              </w:rPr>
              <w:t>除臭装置排气筒</w:t>
            </w:r>
            <w:r>
              <w:rPr>
                <w:rFonts w:hint="eastAsia" w:asciiTheme="minorEastAsia" w:hAnsiTheme="minorEastAsia" w:eastAsiaTheme="minorEastAsia"/>
                <w:color w:val="000000" w:themeColor="text1"/>
                <w:sz w:val="24"/>
                <w14:textFill>
                  <w14:solidFill>
                    <w14:schemeClr w14:val="tx1"/>
                  </w14:solidFill>
                </w14:textFill>
              </w:rPr>
              <w:t>废气污染物排放，执行</w:t>
            </w:r>
            <w:r>
              <w:rPr>
                <w:rFonts w:asciiTheme="minorEastAsia" w:hAnsiTheme="minorEastAsia" w:eastAsiaTheme="minorEastAsia"/>
                <w:color w:val="000000" w:themeColor="text1"/>
                <w:sz w:val="24"/>
                <w14:textFill>
                  <w14:solidFill>
                    <w14:schemeClr w14:val="tx1"/>
                  </w14:solidFill>
                </w14:textFill>
              </w:rPr>
              <w:t>《恶臭污染物排放标准》(GB14554-93)中恶臭污染物</w:t>
            </w:r>
            <w:r>
              <w:rPr>
                <w:rFonts w:hint="eastAsia" w:asciiTheme="minorEastAsia" w:hAnsiTheme="minorEastAsia" w:eastAsiaTheme="minorEastAsia"/>
                <w:color w:val="000000" w:themeColor="text1"/>
                <w:sz w:val="24"/>
                <w14:textFill>
                  <w14:solidFill>
                    <w14:schemeClr w14:val="tx1"/>
                  </w14:solidFill>
                </w14:textFill>
              </w:rPr>
              <w:t>排放标准</w:t>
            </w:r>
            <w:r>
              <w:rPr>
                <w:rFonts w:asciiTheme="minorEastAsia" w:hAnsiTheme="minorEastAsia" w:eastAsiaTheme="minorEastAsia"/>
                <w:color w:val="000000" w:themeColor="text1"/>
                <w:sz w:val="24"/>
                <w14:textFill>
                  <w14:solidFill>
                    <w14:schemeClr w14:val="tx1"/>
                  </w14:solidFill>
                </w14:textFill>
              </w:rPr>
              <w:t>值；</w:t>
            </w:r>
          </w:p>
          <w:p>
            <w:pPr>
              <w:pStyle w:val="17"/>
              <w:spacing w:after="0" w:line="500" w:lineRule="exact"/>
              <w:ind w:left="0" w:leftChars="0" w:firstLine="480" w:firstLineChars="200"/>
              <w:jc w:val="center"/>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bCs/>
                <w:color w:val="000000" w:themeColor="text1"/>
                <w:sz w:val="24"/>
                <w14:textFill>
                  <w14:solidFill>
                    <w14:schemeClr w14:val="tx1"/>
                  </w14:solidFill>
                </w14:textFill>
              </w:rPr>
              <w:t>表</w:t>
            </w:r>
            <w:r>
              <w:rPr>
                <w:rFonts w:hint="eastAsia" w:asciiTheme="minorEastAsia" w:hAnsiTheme="minorEastAsia" w:eastAsiaTheme="minorEastAsia"/>
                <w:bCs/>
                <w:color w:val="000000" w:themeColor="text1"/>
                <w:sz w:val="24"/>
                <w14:textFill>
                  <w14:solidFill>
                    <w14:schemeClr w14:val="tx1"/>
                  </w14:solidFill>
                </w14:textFill>
              </w:rPr>
              <w:t>3-</w:t>
            </w:r>
            <w:r>
              <w:rPr>
                <w:rFonts w:asciiTheme="minorEastAsia" w:hAnsiTheme="minorEastAsia" w:eastAsiaTheme="minorEastAsia"/>
                <w:bCs/>
                <w:color w:val="000000" w:themeColor="text1"/>
                <w:sz w:val="24"/>
                <w14:textFill>
                  <w14:solidFill>
                    <w14:schemeClr w14:val="tx1"/>
                  </w14:solidFill>
                </w14:textFill>
              </w:rPr>
              <w:t>7</w:t>
            </w:r>
            <w:r>
              <w:rPr>
                <w:rFonts w:hint="eastAsia" w:asciiTheme="minorEastAsia" w:hAnsiTheme="minorEastAsia" w:eastAsiaTheme="minorEastAsia"/>
                <w:bCs/>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恶臭污染物排放标准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2903"/>
              <w:gridCol w:w="2012"/>
              <w:gridCol w:w="20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序号</w:t>
                  </w:r>
                </w:p>
              </w:tc>
              <w:tc>
                <w:tcPr>
                  <w:tcW w:w="1851"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控制项目</w:t>
                  </w:r>
                </w:p>
              </w:tc>
              <w:tc>
                <w:tcPr>
                  <w:tcW w:w="1283"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排气筒高度(m)</w:t>
                  </w:r>
                </w:p>
              </w:tc>
              <w:tc>
                <w:tcPr>
                  <w:tcW w:w="1276"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w:t>
                  </w:r>
                </w:p>
              </w:tc>
              <w:tc>
                <w:tcPr>
                  <w:tcW w:w="1851"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硫化氢</w:t>
                  </w:r>
                </w:p>
              </w:tc>
              <w:tc>
                <w:tcPr>
                  <w:tcW w:w="1283"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15</w:t>
                  </w:r>
                </w:p>
              </w:tc>
              <w:tc>
                <w:tcPr>
                  <w:tcW w:w="1276"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0.33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w:t>
                  </w:r>
                </w:p>
              </w:tc>
              <w:tc>
                <w:tcPr>
                  <w:tcW w:w="1851"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氨</w:t>
                  </w:r>
                </w:p>
              </w:tc>
              <w:tc>
                <w:tcPr>
                  <w:tcW w:w="1283"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15</w:t>
                  </w:r>
                </w:p>
              </w:tc>
              <w:tc>
                <w:tcPr>
                  <w:tcW w:w="1276"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3</w:t>
                  </w:r>
                </w:p>
              </w:tc>
              <w:tc>
                <w:tcPr>
                  <w:tcW w:w="1851"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臭气浓度(无量纲)</w:t>
                  </w:r>
                </w:p>
              </w:tc>
              <w:tc>
                <w:tcPr>
                  <w:tcW w:w="1283"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15</w:t>
                  </w:r>
                </w:p>
              </w:tc>
              <w:tc>
                <w:tcPr>
                  <w:tcW w:w="1276" w:type="pct"/>
                  <w:vAlign w:val="center"/>
                </w:tcPr>
                <w:p>
                  <w:pPr>
                    <w:adjustRightInd w:val="0"/>
                    <w:snapToGrid w:val="0"/>
                    <w:spacing w:line="400" w:lineRule="exact"/>
                    <w:jc w:val="center"/>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2000</w:t>
                  </w:r>
                </w:p>
              </w:tc>
            </w:tr>
          </w:tbl>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本项目污水处理厂厂界废气污染物执行</w:t>
            </w:r>
            <w:r>
              <w:rPr>
                <w:rFonts w:asciiTheme="minorEastAsia" w:hAnsiTheme="minorEastAsia" w:eastAsiaTheme="minorEastAsia"/>
                <w:color w:val="000000" w:themeColor="text1"/>
                <w:sz w:val="24"/>
                <w14:textFill>
                  <w14:solidFill>
                    <w14:schemeClr w14:val="tx1"/>
                  </w14:solidFill>
                </w14:textFill>
              </w:rPr>
              <w:t>《城镇污水处理厂污染物排放标准》(GB18918-2002)中表4厂界(防护带边缘)废气排放量最高允许浓度</w:t>
            </w:r>
            <w:r>
              <w:rPr>
                <w:rFonts w:asciiTheme="minorEastAsia" w:hAnsiTheme="minorEastAsia" w:eastAsiaTheme="minorEastAsia"/>
                <w:color w:val="000000" w:themeColor="text1"/>
                <w:kern w:val="0"/>
                <w:sz w:val="24"/>
                <w14:textFill>
                  <w14:solidFill>
                    <w14:schemeClr w14:val="tx1"/>
                  </w14:solidFill>
                </w14:textFill>
              </w:rPr>
              <w:t>二级标准</w:t>
            </w:r>
            <w:r>
              <w:rPr>
                <w:rFonts w:hint="eastAsia" w:asciiTheme="minorEastAsia" w:hAnsiTheme="minorEastAsia" w:eastAsiaTheme="minorEastAsia"/>
                <w:color w:val="000000" w:themeColor="text1"/>
                <w:sz w:val="24"/>
                <w14:textFill>
                  <w14:solidFill>
                    <w14:schemeClr w14:val="tx1"/>
                  </w14:solidFill>
                </w14:textFill>
              </w:rPr>
              <w:t>值。</w:t>
            </w:r>
          </w:p>
          <w:p>
            <w:pPr>
              <w:pStyle w:val="17"/>
              <w:spacing w:after="0" w:line="500" w:lineRule="exact"/>
              <w:ind w:left="0" w:leftChars="0" w:firstLine="480" w:firstLineChars="200"/>
              <w:jc w:val="center"/>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bCs/>
                <w:color w:val="000000" w:themeColor="text1"/>
                <w:sz w:val="24"/>
                <w14:textFill>
                  <w14:solidFill>
                    <w14:schemeClr w14:val="tx1"/>
                  </w14:solidFill>
                </w14:textFill>
              </w:rPr>
              <w:t>表</w:t>
            </w:r>
            <w:r>
              <w:rPr>
                <w:rFonts w:hint="eastAsia" w:asciiTheme="minorEastAsia" w:hAnsiTheme="minorEastAsia" w:eastAsiaTheme="minorEastAsia"/>
                <w:bCs/>
                <w:color w:val="000000" w:themeColor="text1"/>
                <w:sz w:val="24"/>
                <w14:textFill>
                  <w14:solidFill>
                    <w14:schemeClr w14:val="tx1"/>
                  </w14:solidFill>
                </w14:textFill>
              </w:rPr>
              <w:t>3-</w:t>
            </w:r>
            <w:r>
              <w:rPr>
                <w:rFonts w:asciiTheme="minorEastAsia" w:hAnsiTheme="minorEastAsia" w:eastAsiaTheme="minorEastAsia"/>
                <w:bCs/>
                <w:color w:val="000000" w:themeColor="text1"/>
                <w:sz w:val="24"/>
                <w14:textFill>
                  <w14:solidFill>
                    <w14:schemeClr w14:val="tx1"/>
                  </w14:solidFill>
                </w14:textFill>
              </w:rPr>
              <w:t>8</w:t>
            </w:r>
            <w:r>
              <w:rPr>
                <w:rFonts w:hint="eastAsia" w:asciiTheme="minorEastAsia" w:hAnsiTheme="minorEastAsia" w:eastAsiaTheme="minorEastAsia"/>
                <w:bCs/>
                <w:color w:val="000000" w:themeColor="text1"/>
                <w:sz w:val="24"/>
                <w14:textFill>
                  <w14:solidFill>
                    <w14:schemeClr w14:val="tx1"/>
                  </w14:solidFill>
                </w14:textFill>
              </w:rPr>
              <w:t xml:space="preserve">    </w:t>
            </w:r>
            <w:r>
              <w:rPr>
                <w:rFonts w:asciiTheme="minorEastAsia" w:hAnsiTheme="minorEastAsia" w:eastAsiaTheme="minorEastAsia"/>
                <w:bCs/>
                <w:color w:val="000000" w:themeColor="text1"/>
                <w:sz w:val="24"/>
                <w14:textFill>
                  <w14:solidFill>
                    <w14:schemeClr w14:val="tx1"/>
                  </w14:solidFill>
                </w14:textFill>
              </w:rPr>
              <w:t>厂界(防护带边缘)废气排放最高允许浓度</w:t>
            </w:r>
            <w:r>
              <w:rPr>
                <w:rFonts w:hint="eastAsia" w:asciiTheme="minorEastAsia" w:hAnsiTheme="minorEastAsia" w:eastAsiaTheme="minorEastAsia"/>
                <w:bCs/>
                <w:color w:val="000000" w:themeColor="text1"/>
                <w:sz w:val="24"/>
                <w14:textFill>
                  <w14:solidFill>
                    <w14:schemeClr w14:val="tx1"/>
                  </w14:solidFill>
                </w14:textFill>
              </w:rPr>
              <w:t xml:space="preserve">   </w:t>
            </w:r>
            <w:r>
              <w:rPr>
                <w:rFonts w:asciiTheme="minorEastAsia" w:hAnsiTheme="minorEastAsia" w:eastAsiaTheme="minorEastAsia"/>
                <w:bCs/>
                <w:color w:val="000000" w:themeColor="text1"/>
                <w:sz w:val="24"/>
                <w14:textFill>
                  <w14:solidFill>
                    <w14:schemeClr w14:val="tx1"/>
                  </w14:solidFill>
                </w14:textFill>
              </w:rPr>
              <w:t>单位</w:t>
            </w:r>
            <w:r>
              <w:rPr>
                <w:rFonts w:hint="eastAsia" w:asciiTheme="minorEastAsia" w:hAnsiTheme="minorEastAsia" w:eastAsiaTheme="minorEastAsia"/>
                <w:bCs/>
                <w:color w:val="000000" w:themeColor="text1"/>
                <w:sz w:val="24"/>
                <w14:textFill>
                  <w14:solidFill>
                    <w14:schemeClr w14:val="tx1"/>
                  </w14:solidFill>
                </w14:textFill>
              </w:rPr>
              <w:t>：</w:t>
            </w:r>
            <w:r>
              <w:rPr>
                <w:rFonts w:asciiTheme="minorEastAsia" w:hAnsiTheme="minorEastAsia" w:eastAsiaTheme="minorEastAsia"/>
                <w:bCs/>
                <w:color w:val="000000" w:themeColor="text1"/>
                <w:sz w:val="24"/>
                <w14:textFill>
                  <w14:solidFill>
                    <w14:schemeClr w14:val="tx1"/>
                  </w14:solidFill>
                </w14:textFill>
              </w:rPr>
              <w:t>mg/</w:t>
            </w:r>
            <w:r>
              <w:rPr>
                <w:rFonts w:hint="eastAsia" w:asciiTheme="minorEastAsia" w:hAnsiTheme="minorEastAsia" w:eastAsiaTheme="minorEastAsia"/>
                <w:bCs/>
                <w:color w:val="000000" w:themeColor="text1"/>
                <w:sz w:val="24"/>
                <w14:textFill>
                  <w14:solidFill>
                    <w14:schemeClr w14:val="tx1"/>
                  </w14:solidFill>
                </w14:textFill>
              </w:rPr>
              <w:t>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1"/>
              <w:gridCol w:w="4213"/>
              <w:gridCol w:w="24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7"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序号</w:t>
                  </w:r>
                </w:p>
              </w:tc>
              <w:tc>
                <w:tcPr>
                  <w:tcW w:w="2686"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控制项目</w:t>
                  </w:r>
                </w:p>
              </w:tc>
              <w:tc>
                <w:tcPr>
                  <w:tcW w:w="1568"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7"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1</w:t>
                  </w:r>
                </w:p>
              </w:tc>
              <w:tc>
                <w:tcPr>
                  <w:tcW w:w="2686"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氨</w:t>
                  </w:r>
                </w:p>
              </w:tc>
              <w:tc>
                <w:tcPr>
                  <w:tcW w:w="1568"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7"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2</w:t>
                  </w:r>
                </w:p>
              </w:tc>
              <w:tc>
                <w:tcPr>
                  <w:tcW w:w="2686"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硫化氢</w:t>
                  </w:r>
                </w:p>
              </w:tc>
              <w:tc>
                <w:tcPr>
                  <w:tcW w:w="1568"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7"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3</w:t>
                  </w:r>
                </w:p>
              </w:tc>
              <w:tc>
                <w:tcPr>
                  <w:tcW w:w="2686"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臭气浓度(无量纲)</w:t>
                  </w:r>
                </w:p>
              </w:tc>
              <w:tc>
                <w:tcPr>
                  <w:tcW w:w="1568"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7"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4</w:t>
                  </w:r>
                </w:p>
              </w:tc>
              <w:tc>
                <w:tcPr>
                  <w:tcW w:w="2686"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甲烷(厂区最高体积分数，%)</w:t>
                  </w:r>
                </w:p>
              </w:tc>
              <w:tc>
                <w:tcPr>
                  <w:tcW w:w="1568" w:type="pct"/>
                  <w:vAlign w:val="center"/>
                </w:tcPr>
                <w:p>
                  <w:pPr>
                    <w:spacing w:line="400" w:lineRule="exact"/>
                    <w:jc w:val="center"/>
                    <w:rPr>
                      <w:rFonts w:asciiTheme="minorEastAsia" w:hAnsiTheme="minorEastAsia" w:eastAsiaTheme="minorEastAsia"/>
                      <w:color w:val="000000" w:themeColor="text1"/>
                      <w:kern w:val="0"/>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1</w:t>
                  </w:r>
                </w:p>
              </w:tc>
            </w:tr>
          </w:tbl>
          <w:p>
            <w:pPr>
              <w:spacing w:before="120" w:beforeLines="50"/>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bCs/>
                <w:color w:val="000000" w:themeColor="text1"/>
                <w:sz w:val="24"/>
                <w14:textFill>
                  <w14:solidFill>
                    <w14:schemeClr w14:val="tx1"/>
                  </w14:solidFill>
                </w14:textFill>
              </w:rPr>
              <w:t>2、水污染物</w:t>
            </w:r>
          </w:p>
          <w:p>
            <w:pPr>
              <w:pStyle w:val="87"/>
              <w:ind w:firstLine="480"/>
              <w:jc w:val="both"/>
              <w:rPr>
                <w:rFonts w:asciiTheme="minorEastAsia" w:hAnsiTheme="minorEastAsia" w:eastAsiaTheme="minorEastAsia"/>
                <w:color w:val="000000" w:themeColor="text1"/>
                <w:szCs w:val="24"/>
                <w14:textFill>
                  <w14:solidFill>
                    <w14:schemeClr w14:val="tx1"/>
                  </w14:solidFill>
                </w14:textFill>
              </w:rPr>
            </w:pPr>
            <w:r>
              <w:rPr>
                <w:rFonts w:asciiTheme="minorEastAsia" w:hAnsiTheme="minorEastAsia" w:eastAsiaTheme="minorEastAsia"/>
                <w:color w:val="000000" w:themeColor="text1"/>
                <w:szCs w:val="24"/>
                <w14:textFill>
                  <w14:solidFill>
                    <w14:schemeClr w14:val="tx1"/>
                  </w14:solidFill>
                </w14:textFill>
              </w:rPr>
              <w:t>本次污水处理厂建成运</w:t>
            </w:r>
            <w:r>
              <w:rPr>
                <w:rFonts w:hint="eastAsia" w:asciiTheme="minorEastAsia" w:hAnsiTheme="minorEastAsia" w:eastAsiaTheme="minorEastAsia"/>
                <w:color w:val="000000" w:themeColor="text1"/>
                <w:szCs w:val="24"/>
                <w14:textFill>
                  <w14:solidFill>
                    <w14:schemeClr w14:val="tx1"/>
                  </w14:solidFill>
                </w14:textFill>
              </w:rPr>
              <w:t>营</w:t>
            </w:r>
            <w:r>
              <w:rPr>
                <w:rFonts w:asciiTheme="minorEastAsia" w:hAnsiTheme="minorEastAsia" w:eastAsiaTheme="minorEastAsia"/>
                <w:color w:val="000000" w:themeColor="text1"/>
                <w:szCs w:val="24"/>
                <w14:textFill>
                  <w14:solidFill>
                    <w14:schemeClr w14:val="tx1"/>
                  </w14:solidFill>
                </w14:textFill>
              </w:rPr>
              <w:t>后，出水水质COD、TP和NH</w:t>
            </w:r>
            <w:r>
              <w:rPr>
                <w:rFonts w:asciiTheme="minorEastAsia" w:hAnsiTheme="minorEastAsia" w:eastAsiaTheme="minorEastAsia"/>
                <w:color w:val="000000" w:themeColor="text1"/>
                <w:szCs w:val="24"/>
                <w:vertAlign w:val="subscript"/>
                <w14:textFill>
                  <w14:solidFill>
                    <w14:schemeClr w14:val="tx1"/>
                  </w14:solidFill>
                </w14:textFill>
              </w:rPr>
              <w:t>3</w:t>
            </w:r>
            <w:r>
              <w:rPr>
                <w:rFonts w:asciiTheme="minorEastAsia" w:hAnsiTheme="minorEastAsia" w:eastAsiaTheme="minorEastAsia"/>
                <w:color w:val="000000" w:themeColor="text1"/>
                <w:szCs w:val="24"/>
                <w14:textFill>
                  <w14:solidFill>
                    <w14:schemeClr w14:val="tx1"/>
                  </w14:solidFill>
                </w14:textFill>
              </w:rPr>
              <w:t>-N三项指标</w:t>
            </w:r>
            <w:r>
              <w:rPr>
                <w:rFonts w:hint="eastAsia" w:asciiTheme="minorEastAsia" w:hAnsiTheme="minorEastAsia" w:eastAsiaTheme="minorEastAsia"/>
                <w:color w:val="000000" w:themeColor="text1"/>
                <w:szCs w:val="24"/>
                <w14:textFill>
                  <w14:solidFill>
                    <w14:schemeClr w14:val="tx1"/>
                  </w14:solidFill>
                </w14:textFill>
              </w:rPr>
              <w:t>执行山西省</w:t>
            </w:r>
            <w:r>
              <w:rPr>
                <w:rFonts w:asciiTheme="minorEastAsia" w:hAnsiTheme="minorEastAsia" w:eastAsiaTheme="minorEastAsia"/>
                <w:color w:val="000000" w:themeColor="text1"/>
                <w:szCs w:val="24"/>
                <w14:textFill>
                  <w14:solidFill>
                    <w14:schemeClr w14:val="tx1"/>
                  </w14:solidFill>
                </w14:textFill>
              </w:rPr>
              <w:t>《污水综合排放标准》(DB14</w:t>
            </w:r>
            <w:r>
              <w:rPr>
                <w:rFonts w:hint="eastAsia" w:asciiTheme="minorEastAsia" w:hAnsiTheme="minorEastAsia" w:eastAsiaTheme="minorEastAsia"/>
                <w:color w:val="000000" w:themeColor="text1"/>
                <w:szCs w:val="24"/>
                <w14:textFill>
                  <w14:solidFill>
                    <w14:schemeClr w14:val="tx1"/>
                  </w14:solidFill>
                </w14:textFill>
              </w:rPr>
              <w:t>/</w:t>
            </w:r>
            <w:r>
              <w:rPr>
                <w:rFonts w:asciiTheme="minorEastAsia" w:hAnsiTheme="minorEastAsia" w:eastAsiaTheme="minorEastAsia"/>
                <w:color w:val="000000" w:themeColor="text1"/>
                <w:szCs w:val="24"/>
                <w14:textFill>
                  <w14:solidFill>
                    <w14:schemeClr w14:val="tx1"/>
                  </w14:solidFill>
                </w14:textFill>
              </w:rPr>
              <w:t>1928-2019)中的表2标准要求，其余出水水质指标执行《城镇污水处理厂污染物排放标准》(GB18918-2002)中的一级A标准。</w:t>
            </w:r>
          </w:p>
          <w:p>
            <w:pPr>
              <w:pStyle w:val="87"/>
              <w:ind w:firstLine="480"/>
              <w:jc w:val="both"/>
              <w:rPr>
                <w:rFonts w:asciiTheme="minorEastAsia" w:hAnsiTheme="minorEastAsia" w:eastAsiaTheme="minorEastAsia"/>
                <w:color w:val="000000" w:themeColor="text1"/>
                <w:szCs w:val="24"/>
                <w14:textFill>
                  <w14:solidFill>
                    <w14:schemeClr w14:val="tx1"/>
                  </w14:solidFill>
                </w14:textFill>
              </w:rPr>
            </w:pPr>
          </w:p>
          <w:p>
            <w:pPr>
              <w:pStyle w:val="87"/>
              <w:ind w:firstLine="480"/>
              <w:jc w:val="both"/>
              <w:rPr>
                <w:rFonts w:asciiTheme="minorEastAsia" w:hAnsiTheme="minorEastAsia" w:eastAsiaTheme="minorEastAsia"/>
                <w:color w:val="000000" w:themeColor="text1"/>
                <w:szCs w:val="24"/>
                <w14:textFill>
                  <w14:solidFill>
                    <w14:schemeClr w14:val="tx1"/>
                  </w14:solidFill>
                </w14:textFill>
              </w:rPr>
            </w:pPr>
          </w:p>
          <w:p>
            <w:pPr>
              <w:pStyle w:val="87"/>
              <w:ind w:firstLine="480"/>
              <w:jc w:val="both"/>
              <w:rPr>
                <w:rFonts w:asciiTheme="minorEastAsia" w:hAnsiTheme="minorEastAsia" w:eastAsiaTheme="minorEastAsia"/>
                <w:color w:val="000000" w:themeColor="text1"/>
                <w:szCs w:val="24"/>
                <w14:textFill>
                  <w14:solidFill>
                    <w14:schemeClr w14:val="tx1"/>
                  </w14:solidFill>
                </w14:textFill>
              </w:rPr>
            </w:pPr>
          </w:p>
          <w:p>
            <w:pPr>
              <w:pStyle w:val="8"/>
              <w:spacing w:before="120" w:beforeLines="50"/>
              <w:ind w:firstLine="480"/>
              <w:jc w:val="center"/>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表</w:t>
            </w:r>
            <w:r>
              <w:rPr>
                <w:rFonts w:hint="eastAsia" w:asciiTheme="minorEastAsia" w:hAnsiTheme="minorEastAsia" w:eastAsiaTheme="minorEastAsia"/>
                <w:color w:val="000000" w:themeColor="text1"/>
                <w:kern w:val="0"/>
                <w:sz w:val="24"/>
                <w14:textFill>
                  <w14:solidFill>
                    <w14:schemeClr w14:val="tx1"/>
                  </w14:solidFill>
                </w14:textFill>
              </w:rPr>
              <w:t>3-</w:t>
            </w:r>
            <w:r>
              <w:rPr>
                <w:rFonts w:asciiTheme="minorEastAsia" w:hAnsiTheme="minorEastAsia" w:eastAsiaTheme="minorEastAsia"/>
                <w:color w:val="000000" w:themeColor="text1"/>
                <w:kern w:val="0"/>
                <w:sz w:val="24"/>
                <w14:textFill>
                  <w14:solidFill>
                    <w14:schemeClr w14:val="tx1"/>
                  </w14:solidFill>
                </w14:textFill>
              </w:rPr>
              <w:t>9</w:t>
            </w:r>
            <w:r>
              <w:rPr>
                <w:rFonts w:hint="eastAsia" w:asciiTheme="minorEastAsia" w:hAnsiTheme="minorEastAsia" w:eastAsiaTheme="minorEastAsia"/>
                <w:color w:val="000000" w:themeColor="text1"/>
                <w:kern w:val="0"/>
                <w:sz w:val="24"/>
                <w14:textFill>
                  <w14:solidFill>
                    <w14:schemeClr w14:val="tx1"/>
                  </w14:solidFill>
                </w14:textFill>
              </w:rPr>
              <w:t xml:space="preserve">     </w:t>
            </w:r>
            <w:r>
              <w:rPr>
                <w:rFonts w:asciiTheme="minorEastAsia" w:hAnsiTheme="minorEastAsia" w:eastAsiaTheme="minorEastAsia"/>
                <w:color w:val="000000" w:themeColor="text1"/>
                <w:kern w:val="0"/>
                <w:sz w:val="24"/>
                <w14:textFill>
                  <w14:solidFill>
                    <w14:schemeClr w14:val="tx1"/>
                  </w14:solidFill>
                </w14:textFill>
              </w:rPr>
              <w:t>基本控制项目最高允许排放浓度</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单位</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mg/L</w:t>
            </w:r>
            <w:r>
              <w:rPr>
                <w:rFonts w:hint="eastAsia" w:asciiTheme="minorEastAsia" w:hAnsiTheme="minorEastAsia" w:eastAsiaTheme="minorEastAsia"/>
                <w:color w:val="000000" w:themeColor="text1"/>
                <w:kern w:val="0"/>
                <w:sz w:val="24"/>
                <w14:textFill>
                  <w14:solidFill>
                    <w14:schemeClr w14:val="tx1"/>
                  </w14:solidFill>
                </w14:textFill>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2200"/>
              <w:gridCol w:w="2575"/>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240" w:lineRule="auto"/>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序号</w:t>
                  </w:r>
                </w:p>
              </w:tc>
              <w:tc>
                <w:tcPr>
                  <w:tcW w:w="1403" w:type="pct"/>
                  <w:vAlign w:val="center"/>
                </w:tcPr>
                <w:p>
                  <w:pPr>
                    <w:pStyle w:val="69"/>
                    <w:spacing w:line="240" w:lineRule="auto"/>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基本控制项目</w:t>
                  </w:r>
                </w:p>
              </w:tc>
              <w:tc>
                <w:tcPr>
                  <w:tcW w:w="1642" w:type="pct"/>
                  <w:vAlign w:val="center"/>
                </w:tcPr>
                <w:p>
                  <w:pPr>
                    <w:pStyle w:val="69"/>
                    <w:spacing w:line="240" w:lineRule="auto"/>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《城镇污水处理厂污染物排放标准》(GB18918-2002)的一级A标准</w:t>
                  </w:r>
                </w:p>
              </w:tc>
              <w:tc>
                <w:tcPr>
                  <w:tcW w:w="1382" w:type="pct"/>
                  <w:vAlign w:val="center"/>
                </w:tcPr>
                <w:p>
                  <w:pPr>
                    <w:pStyle w:val="69"/>
                    <w:spacing w:line="240" w:lineRule="auto"/>
                    <w:jc w:val="both"/>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《污水综合排放标准》(DB14</w:t>
                  </w:r>
                  <w:r>
                    <w:rPr>
                      <w:rFonts w:hint="eastAsia" w:asciiTheme="minorEastAsia" w:hAnsiTheme="minorEastAsia" w:eastAsiaTheme="minorEastAsia"/>
                      <w:bCs/>
                      <w:color w:val="000000" w:themeColor="text1"/>
                      <w:sz w:val="21"/>
                      <w:szCs w:val="21"/>
                      <w14:textFill>
                        <w14:solidFill>
                          <w14:schemeClr w14:val="tx1"/>
                        </w14:solidFill>
                      </w14:textFill>
                    </w:rPr>
                    <w:t>/</w:t>
                  </w:r>
                  <w:r>
                    <w:rPr>
                      <w:rFonts w:asciiTheme="minorEastAsia" w:hAnsiTheme="minorEastAsia" w:eastAsiaTheme="minorEastAsia"/>
                      <w:bCs/>
                      <w:color w:val="000000" w:themeColor="text1"/>
                      <w:sz w:val="21"/>
                      <w:szCs w:val="21"/>
                      <w14:textFill>
                        <w14:solidFill>
                          <w14:schemeClr w14:val="tx1"/>
                        </w14:solidFill>
                      </w14:textFill>
                    </w:rPr>
                    <w:t>1928-2019)中的表2标准要求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COD</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2</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BOD</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10</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3</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SS</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10</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4</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动</w:t>
                  </w:r>
                  <w:r>
                    <w:rPr>
                      <w:rFonts w:hint="eastAsia" w:asciiTheme="minorEastAsia" w:hAnsiTheme="minorEastAsia" w:eastAsiaTheme="minorEastAsia"/>
                      <w:bCs/>
                      <w:color w:val="000000" w:themeColor="text1"/>
                      <w:sz w:val="21"/>
                      <w:szCs w:val="21"/>
                      <w14:textFill>
                        <w14:solidFill>
                          <w14:schemeClr w14:val="tx1"/>
                        </w14:solidFill>
                      </w14:textFill>
                    </w:rPr>
                    <w:t>植</w:t>
                  </w:r>
                  <w:r>
                    <w:rPr>
                      <w:rFonts w:asciiTheme="minorEastAsia" w:hAnsiTheme="minorEastAsia" w:eastAsiaTheme="minorEastAsia"/>
                      <w:bCs/>
                      <w:color w:val="000000" w:themeColor="text1"/>
                      <w:sz w:val="21"/>
                      <w:szCs w:val="21"/>
                      <w14:textFill>
                        <w14:solidFill>
                          <w14:schemeClr w14:val="tx1"/>
                        </w14:solidFill>
                      </w14:textFill>
                    </w:rPr>
                    <w:t>物油</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5</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石油类</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6</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阴离子表面活性剂</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0.5</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7</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总氮</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15</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8</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NH</w:t>
                  </w:r>
                  <w:r>
                    <w:rPr>
                      <w:rFonts w:asciiTheme="minorEastAsia" w:hAnsiTheme="minorEastAsia" w:eastAsiaTheme="minorEastAsia"/>
                      <w:bCs/>
                      <w:color w:val="000000" w:themeColor="text1"/>
                      <w:sz w:val="21"/>
                      <w:szCs w:val="21"/>
                      <w:vertAlign w:val="subscript"/>
                      <w14:textFill>
                        <w14:solidFill>
                          <w14:schemeClr w14:val="tx1"/>
                        </w14:solidFill>
                      </w14:textFill>
                    </w:rPr>
                    <w:t>3</w:t>
                  </w:r>
                  <w:r>
                    <w:rPr>
                      <w:rFonts w:asciiTheme="minorEastAsia" w:hAnsiTheme="minorEastAsia" w:eastAsiaTheme="minorEastAsia"/>
                      <w:bCs/>
                      <w:color w:val="000000" w:themeColor="text1"/>
                      <w:sz w:val="21"/>
                      <w:szCs w:val="21"/>
                      <w14:textFill>
                        <w14:solidFill>
                          <w14:schemeClr w14:val="tx1"/>
                        </w14:solidFill>
                      </w14:textFill>
                    </w:rPr>
                    <w:t>-N</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9</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总磷</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10</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色度</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30</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11</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PH</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6-9</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12</w:t>
                  </w:r>
                </w:p>
              </w:tc>
              <w:tc>
                <w:tcPr>
                  <w:tcW w:w="1403"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粪大肠菌群数</w:t>
                  </w:r>
                  <w:r>
                    <w:rPr>
                      <w:rFonts w:hint="eastAsia" w:asciiTheme="minorEastAsia" w:hAnsiTheme="minorEastAsia" w:eastAsiaTheme="minorEastAsia"/>
                      <w:bCs/>
                      <w:color w:val="000000" w:themeColor="text1"/>
                      <w:sz w:val="21"/>
                      <w:szCs w:val="21"/>
                      <w14:textFill>
                        <w14:solidFill>
                          <w14:schemeClr w14:val="tx1"/>
                        </w14:solidFill>
                      </w14:textFill>
                    </w:rPr>
                    <w:t>(个/L)</w:t>
                  </w:r>
                </w:p>
              </w:tc>
              <w:tc>
                <w:tcPr>
                  <w:tcW w:w="164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r>
                    <w:rPr>
                      <w:rFonts w:asciiTheme="minorEastAsia" w:hAnsiTheme="minorEastAsia" w:eastAsiaTheme="minorEastAsia"/>
                      <w:bCs/>
                      <w:color w:val="000000" w:themeColor="text1"/>
                      <w:sz w:val="21"/>
                      <w:szCs w:val="21"/>
                      <w14:textFill>
                        <w14:solidFill>
                          <w14:schemeClr w14:val="tx1"/>
                        </w14:solidFill>
                      </w14:textFill>
                    </w:rPr>
                    <w:t>10</w:t>
                  </w:r>
                  <w:r>
                    <w:rPr>
                      <w:rFonts w:asciiTheme="minorEastAsia" w:hAnsiTheme="minorEastAsia" w:eastAsiaTheme="minorEastAsia"/>
                      <w:bCs/>
                      <w:color w:val="000000" w:themeColor="text1"/>
                      <w:sz w:val="21"/>
                      <w:szCs w:val="21"/>
                      <w:vertAlign w:val="superscript"/>
                      <w14:textFill>
                        <w14:solidFill>
                          <w14:schemeClr w14:val="tx1"/>
                        </w14:solidFill>
                      </w14:textFill>
                    </w:rPr>
                    <w:t>3</w:t>
                  </w:r>
                </w:p>
              </w:tc>
              <w:tc>
                <w:tcPr>
                  <w:tcW w:w="1382" w:type="pct"/>
                  <w:vAlign w:val="center"/>
                </w:tcPr>
                <w:p>
                  <w:pPr>
                    <w:pStyle w:val="69"/>
                    <w:spacing w:line="400" w:lineRule="exact"/>
                    <w:rPr>
                      <w:rFonts w:asciiTheme="minorEastAsia" w:hAnsiTheme="minorEastAsia" w:eastAsiaTheme="minorEastAsia"/>
                      <w:bCs/>
                      <w:color w:val="000000" w:themeColor="text1"/>
                      <w:sz w:val="21"/>
                      <w:szCs w:val="21"/>
                      <w14:textFill>
                        <w14:solidFill>
                          <w14:schemeClr w14:val="tx1"/>
                        </w14:solidFill>
                      </w14:textFill>
                    </w:rPr>
                  </w:pPr>
                </w:p>
              </w:tc>
            </w:tr>
          </w:tbl>
          <w:p>
            <w:pPr>
              <w:spacing w:line="500" w:lineRule="exact"/>
              <w:ind w:firstLine="480" w:firstLineChars="200"/>
              <w:jc w:val="left"/>
              <w:rPr>
                <w:rFonts w:asciiTheme="minorEastAsia" w:hAnsiTheme="minorEastAsia" w:eastAsiaTheme="minorEastAsia"/>
                <w:color w:val="000000" w:themeColor="text1"/>
                <w:kern w:val="10"/>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3</w:t>
            </w:r>
            <w:r>
              <w:rPr>
                <w:rFonts w:hint="eastAsia" w:asciiTheme="minorEastAsia" w:hAnsiTheme="minorEastAsia" w:eastAsiaTheme="minorEastAsia"/>
                <w:color w:val="000000" w:themeColor="text1"/>
                <w:kern w:val="10"/>
                <w:sz w:val="24"/>
                <w14:textFill>
                  <w14:solidFill>
                    <w14:schemeClr w14:val="tx1"/>
                  </w14:solidFill>
                </w14:textFill>
              </w:rPr>
              <w:t>、噪声</w:t>
            </w:r>
          </w:p>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施工期噪声执行《建筑施工场界环境噪声排放标准》(GB12523-2011)：昼间70dB(A)，夜间55dB(A)；</w:t>
            </w:r>
          </w:p>
          <w:p>
            <w:pPr>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color w:val="000000" w:themeColor="text1"/>
                <w:kern w:val="10"/>
                <w:sz w:val="24"/>
                <w14:textFill>
                  <w14:solidFill>
                    <w14:schemeClr w14:val="tx1"/>
                  </w14:solidFill>
                </w14:textFill>
              </w:rPr>
              <w:t>运营期厂界噪声</w:t>
            </w:r>
            <w:r>
              <w:rPr>
                <w:rFonts w:asciiTheme="minorEastAsia" w:hAnsiTheme="minorEastAsia" w:eastAsiaTheme="minorEastAsia"/>
                <w:color w:val="000000" w:themeColor="text1"/>
                <w:kern w:val="10"/>
                <w:sz w:val="24"/>
                <w14:textFill>
                  <w14:solidFill>
                    <w14:schemeClr w14:val="tx1"/>
                  </w14:solidFill>
                </w14:textFill>
              </w:rPr>
              <w:t>执行《</w:t>
            </w:r>
            <w:r>
              <w:rPr>
                <w:rFonts w:hint="eastAsia" w:asciiTheme="minorEastAsia" w:hAnsiTheme="minorEastAsia" w:eastAsiaTheme="minorEastAsia"/>
                <w:color w:val="000000" w:themeColor="text1"/>
                <w:kern w:val="10"/>
                <w:sz w:val="24"/>
                <w14:textFill>
                  <w14:solidFill>
                    <w14:schemeClr w14:val="tx1"/>
                  </w14:solidFill>
                </w14:textFill>
              </w:rPr>
              <w:t>工业企业厂界环境噪声排放标准</w:t>
            </w:r>
            <w:r>
              <w:rPr>
                <w:rFonts w:asciiTheme="minorEastAsia" w:hAnsiTheme="minorEastAsia" w:eastAsiaTheme="minorEastAsia"/>
                <w:color w:val="000000" w:themeColor="text1"/>
                <w:kern w:val="10"/>
                <w:sz w:val="24"/>
                <w14:textFill>
                  <w14:solidFill>
                    <w14:schemeClr w14:val="tx1"/>
                  </w14:solidFill>
                </w14:textFill>
              </w:rPr>
              <w:t>》(GB</w:t>
            </w:r>
            <w:r>
              <w:rPr>
                <w:rFonts w:hint="eastAsia" w:asciiTheme="minorEastAsia" w:hAnsiTheme="minorEastAsia" w:eastAsiaTheme="minorEastAsia"/>
                <w:color w:val="000000" w:themeColor="text1"/>
                <w:kern w:val="10"/>
                <w:sz w:val="24"/>
                <w14:textFill>
                  <w14:solidFill>
                    <w14:schemeClr w14:val="tx1"/>
                  </w14:solidFill>
                </w14:textFill>
              </w:rPr>
              <w:t>12348</w:t>
            </w:r>
            <w:r>
              <w:rPr>
                <w:rFonts w:asciiTheme="minorEastAsia" w:hAnsiTheme="minorEastAsia" w:eastAsiaTheme="minorEastAsia"/>
                <w:color w:val="000000" w:themeColor="text1"/>
                <w:kern w:val="10"/>
                <w:sz w:val="24"/>
                <w14:textFill>
                  <w14:solidFill>
                    <w14:schemeClr w14:val="tx1"/>
                  </w14:solidFill>
                </w14:textFill>
              </w:rPr>
              <w:t>-2008)中的</w:t>
            </w:r>
            <w:r>
              <w:rPr>
                <w:rFonts w:hint="eastAsia" w:asciiTheme="minorEastAsia" w:hAnsiTheme="minorEastAsia" w:eastAsiaTheme="minorEastAsia"/>
                <w:color w:val="000000" w:themeColor="text1"/>
                <w:kern w:val="10"/>
                <w:sz w:val="24"/>
                <w14:textFill>
                  <w14:solidFill>
                    <w14:schemeClr w14:val="tx1"/>
                  </w14:solidFill>
                </w14:textFill>
              </w:rPr>
              <w:t>2</w:t>
            </w:r>
            <w:r>
              <w:rPr>
                <w:rFonts w:asciiTheme="minorEastAsia" w:hAnsiTheme="minorEastAsia" w:eastAsiaTheme="minorEastAsia"/>
                <w:color w:val="000000" w:themeColor="text1"/>
                <w:kern w:val="10"/>
                <w:sz w:val="24"/>
                <w14:textFill>
                  <w14:solidFill>
                    <w14:schemeClr w14:val="tx1"/>
                  </w14:solidFill>
                </w14:textFill>
              </w:rPr>
              <w:t>类标准</w:t>
            </w:r>
            <w:r>
              <w:rPr>
                <w:rFonts w:hint="eastAsia" w:asciiTheme="minorEastAsia" w:hAnsiTheme="minorEastAsia" w:eastAsiaTheme="minorEastAsia"/>
                <w:color w:val="000000" w:themeColor="text1"/>
                <w:kern w:val="10"/>
                <w:sz w:val="24"/>
                <w14:textFill>
                  <w14:solidFill>
                    <w14:schemeClr w14:val="tx1"/>
                  </w14:solidFill>
                </w14:textFill>
              </w:rPr>
              <w:t>，即昼间</w:t>
            </w:r>
            <w:r>
              <w:rPr>
                <w:rFonts w:asciiTheme="minorEastAsia" w:hAnsiTheme="minorEastAsia" w:eastAsiaTheme="minorEastAsia"/>
                <w:color w:val="000000" w:themeColor="text1"/>
                <w:kern w:val="10"/>
                <w:sz w:val="24"/>
                <w14:textFill>
                  <w14:solidFill>
                    <w14:schemeClr w14:val="tx1"/>
                  </w14:solidFill>
                </w14:textFill>
              </w:rPr>
              <w:t>6</w:t>
            </w:r>
            <w:r>
              <w:rPr>
                <w:rFonts w:hint="eastAsia" w:asciiTheme="minorEastAsia" w:hAnsiTheme="minorEastAsia" w:eastAsiaTheme="minorEastAsia"/>
                <w:color w:val="000000" w:themeColor="text1"/>
                <w:kern w:val="10"/>
                <w:sz w:val="24"/>
                <w14:textFill>
                  <w14:solidFill>
                    <w14:schemeClr w14:val="tx1"/>
                  </w14:solidFill>
                </w14:textFill>
              </w:rPr>
              <w:t>0dB(A)，夜间</w:t>
            </w:r>
            <w:r>
              <w:rPr>
                <w:rFonts w:asciiTheme="minorEastAsia" w:hAnsiTheme="minorEastAsia" w:eastAsiaTheme="minorEastAsia"/>
                <w:color w:val="000000" w:themeColor="text1"/>
                <w:kern w:val="10"/>
                <w:sz w:val="24"/>
                <w14:textFill>
                  <w14:solidFill>
                    <w14:schemeClr w14:val="tx1"/>
                  </w14:solidFill>
                </w14:textFill>
              </w:rPr>
              <w:t>50</w:t>
            </w:r>
            <w:r>
              <w:rPr>
                <w:rFonts w:hint="eastAsia" w:asciiTheme="minorEastAsia" w:hAnsiTheme="minorEastAsia" w:eastAsiaTheme="minorEastAsia"/>
                <w:color w:val="000000" w:themeColor="text1"/>
                <w:kern w:val="10"/>
                <w:sz w:val="24"/>
                <w14:textFill>
                  <w14:solidFill>
                    <w14:schemeClr w14:val="tx1"/>
                  </w14:solidFill>
                </w14:textFill>
              </w:rPr>
              <w:t>dB(A)；</w:t>
            </w:r>
          </w:p>
          <w:p>
            <w:pPr>
              <w:spacing w:line="460" w:lineRule="exact"/>
              <w:ind w:firstLine="480" w:firstLineChars="200"/>
              <w:jc w:val="left"/>
              <w:rPr>
                <w:rFonts w:asciiTheme="minorEastAsia" w:hAnsiTheme="minorEastAsia" w:eastAsiaTheme="minorEastAsia"/>
                <w:color w:val="000000" w:themeColor="text1"/>
                <w:kern w:val="10"/>
                <w:sz w:val="24"/>
                <w14:textFill>
                  <w14:solidFill>
                    <w14:schemeClr w14:val="tx1"/>
                  </w14:solidFill>
                </w14:textFill>
              </w:rPr>
            </w:pPr>
            <w:r>
              <w:rPr>
                <w:rFonts w:asciiTheme="minorEastAsia" w:hAnsiTheme="minorEastAsia" w:eastAsiaTheme="minorEastAsia"/>
                <w:color w:val="000000" w:themeColor="text1"/>
                <w:kern w:val="10"/>
                <w:sz w:val="24"/>
                <w14:textFill>
                  <w14:solidFill>
                    <w14:schemeClr w14:val="tx1"/>
                  </w14:solidFill>
                </w14:textFill>
              </w:rPr>
              <w:t>4</w:t>
            </w:r>
            <w:r>
              <w:rPr>
                <w:rFonts w:hint="eastAsia" w:asciiTheme="minorEastAsia" w:hAnsiTheme="minorEastAsia" w:eastAsiaTheme="minorEastAsia"/>
                <w:color w:val="000000" w:themeColor="text1"/>
                <w:kern w:val="10"/>
                <w:sz w:val="24"/>
                <w14:textFill>
                  <w14:solidFill>
                    <w14:schemeClr w14:val="tx1"/>
                  </w14:solidFill>
                </w14:textFill>
              </w:rPr>
              <w:t>、固体废物</w:t>
            </w:r>
          </w:p>
          <w:p>
            <w:pPr>
              <w:spacing w:line="500" w:lineRule="exact"/>
              <w:ind w:firstLine="482"/>
              <w:rPr>
                <w:rFonts w:asciiTheme="minorEastAsia" w:hAnsiTheme="minorEastAsia" w:eastAsiaTheme="minorEastAsia"/>
                <w:bCs/>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污水处理站废物执行</w:t>
            </w:r>
            <w:r>
              <w:rPr>
                <w:rFonts w:hint="eastAsia" w:asciiTheme="minorEastAsia" w:hAnsiTheme="minorEastAsia" w:eastAsiaTheme="minorEastAsia"/>
                <w:color w:val="000000" w:themeColor="text1"/>
                <w:kern w:val="10"/>
                <w:sz w:val="24"/>
                <w14:textFill>
                  <w14:solidFill>
                    <w14:schemeClr w14:val="tx1"/>
                  </w14:solidFill>
                </w14:textFill>
              </w:rPr>
              <w:t>《城镇污水处理厂污染物排放标准》(GB18918-2002)表5污泥稳定化控制指标。</w:t>
            </w:r>
          </w:p>
          <w:p>
            <w:pPr>
              <w:spacing w:line="500" w:lineRule="exact"/>
              <w:ind w:firstLine="482"/>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表3-</w:t>
            </w:r>
            <w:r>
              <w:rPr>
                <w:rFonts w:asciiTheme="minorEastAsia" w:hAnsiTheme="minorEastAsia" w:eastAsiaTheme="minorEastAsia"/>
                <w:bCs/>
                <w:color w:val="000000" w:themeColor="text1"/>
                <w:kern w:val="10"/>
                <w:sz w:val="24"/>
                <w14:textFill>
                  <w14:solidFill>
                    <w14:schemeClr w14:val="tx1"/>
                  </w14:solidFill>
                </w14:textFill>
              </w:rPr>
              <w:t>10</w:t>
            </w:r>
            <w:r>
              <w:rPr>
                <w:rFonts w:hint="eastAsia" w:asciiTheme="minorEastAsia" w:hAnsiTheme="minorEastAsia" w:eastAsiaTheme="minorEastAsia"/>
                <w:bCs/>
                <w:color w:val="000000" w:themeColor="text1"/>
                <w:kern w:val="10"/>
                <w:sz w:val="24"/>
                <w14:textFill>
                  <w14:solidFill>
                    <w14:schemeClr w14:val="tx1"/>
                  </w14:solidFill>
                </w14:textFill>
              </w:rPr>
              <w:t xml:space="preserve">    </w:t>
            </w:r>
            <w:r>
              <w:rPr>
                <w:rFonts w:hint="eastAsia" w:asciiTheme="minorEastAsia" w:hAnsiTheme="minorEastAsia" w:eastAsiaTheme="minorEastAsia"/>
                <w:color w:val="000000" w:themeColor="text1"/>
                <w:kern w:val="10"/>
                <w:sz w:val="24"/>
                <w14:textFill>
                  <w14:solidFill>
                    <w14:schemeClr w14:val="tx1"/>
                  </w14:solidFill>
                </w14:textFill>
              </w:rPr>
              <w:t>城镇污水处理厂污染物排放标准(污泥稳定化控制指标)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9"/>
              <w:gridCol w:w="2611"/>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pPr>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稳定化方法</w:t>
                  </w:r>
                </w:p>
              </w:tc>
              <w:tc>
                <w:tcPr>
                  <w:tcW w:w="2839" w:type="dxa"/>
                  <w:vAlign w:val="center"/>
                </w:tcPr>
                <w:p>
                  <w:pPr>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控制项目</w:t>
                  </w:r>
                </w:p>
              </w:tc>
              <w:tc>
                <w:tcPr>
                  <w:tcW w:w="2839" w:type="dxa"/>
                  <w:vAlign w:val="center"/>
                </w:tcPr>
                <w:p>
                  <w:pPr>
                    <w:autoSpaceDE w:val="0"/>
                    <w:autoSpaceDN w:val="0"/>
                    <w:adjustRightInd w:val="0"/>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pPr>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厌氧消化</w:t>
                  </w:r>
                </w:p>
              </w:tc>
              <w:tc>
                <w:tcPr>
                  <w:tcW w:w="2839" w:type="dxa"/>
                  <w:vAlign w:val="center"/>
                </w:tcPr>
                <w:p>
                  <w:pPr>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有机物降解率(</w:t>
                  </w:r>
                  <w:r>
                    <w:rPr>
                      <w:rFonts w:cs="宋体" w:asciiTheme="minorEastAsia" w:hAnsiTheme="minorEastAsia" w:eastAsiaTheme="minorEastAsia"/>
                      <w:color w:val="000000" w:themeColor="text1"/>
                      <w:kern w:val="10"/>
                      <w:szCs w:val="21"/>
                      <w14:textFill>
                        <w14:solidFill>
                          <w14:schemeClr w14:val="tx1"/>
                        </w14:solidFill>
                      </w14:textFill>
                    </w:rPr>
                    <w:t>%</w:t>
                  </w:r>
                  <w:r>
                    <w:rPr>
                      <w:rFonts w:hint="eastAsia" w:cs="宋体" w:asciiTheme="minorEastAsia" w:hAnsiTheme="minorEastAsia" w:eastAsiaTheme="minorEastAsia"/>
                      <w:color w:val="000000" w:themeColor="text1"/>
                      <w:kern w:val="10"/>
                      <w:szCs w:val="21"/>
                      <w14:textFill>
                        <w14:solidFill>
                          <w14:schemeClr w14:val="tx1"/>
                        </w14:solidFill>
                      </w14:textFill>
                    </w:rPr>
                    <w:t>)</w:t>
                  </w:r>
                </w:p>
              </w:tc>
              <w:tc>
                <w:tcPr>
                  <w:tcW w:w="2839" w:type="dxa"/>
                  <w:vAlign w:val="center"/>
                </w:tcPr>
                <w:p>
                  <w:pPr>
                    <w:autoSpaceDE w:val="0"/>
                    <w:autoSpaceDN w:val="0"/>
                    <w:adjustRightInd w:val="0"/>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cs="宋体" w:asciiTheme="minorEastAsia" w:hAnsiTheme="minorEastAsia" w:eastAsiaTheme="minorEastAsia"/>
                      <w:color w:val="000000" w:themeColor="text1"/>
                      <w:kern w:val="10"/>
                      <w:szCs w:val="21"/>
                      <w14:textFill>
                        <w14:solidFill>
                          <w14:schemeClr w14:val="tx1"/>
                        </w14:solidFill>
                      </w14:textFill>
                    </w:rPr>
                    <w:t>&gt;40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Align w:val="center"/>
                </w:tcPr>
                <w:p>
                  <w:pPr>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好氧消化</w:t>
                  </w:r>
                </w:p>
              </w:tc>
              <w:tc>
                <w:tcPr>
                  <w:tcW w:w="2839" w:type="dxa"/>
                  <w:vAlign w:val="center"/>
                </w:tcPr>
                <w:p>
                  <w:pPr>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有机物降解率(</w:t>
                  </w:r>
                  <w:r>
                    <w:rPr>
                      <w:rFonts w:cs="宋体" w:asciiTheme="minorEastAsia" w:hAnsiTheme="minorEastAsia" w:eastAsiaTheme="minorEastAsia"/>
                      <w:color w:val="000000" w:themeColor="text1"/>
                      <w:kern w:val="10"/>
                      <w:szCs w:val="21"/>
                      <w14:textFill>
                        <w14:solidFill>
                          <w14:schemeClr w14:val="tx1"/>
                        </w14:solidFill>
                      </w14:textFill>
                    </w:rPr>
                    <w:t>%</w:t>
                  </w:r>
                  <w:r>
                    <w:rPr>
                      <w:rFonts w:hint="eastAsia" w:cs="宋体" w:asciiTheme="minorEastAsia" w:hAnsiTheme="minorEastAsia" w:eastAsiaTheme="minorEastAsia"/>
                      <w:color w:val="000000" w:themeColor="text1"/>
                      <w:kern w:val="10"/>
                      <w:szCs w:val="21"/>
                      <w14:textFill>
                        <w14:solidFill>
                          <w14:schemeClr w14:val="tx1"/>
                        </w14:solidFill>
                      </w14:textFill>
                    </w:rPr>
                    <w:t>)</w:t>
                  </w:r>
                </w:p>
              </w:tc>
              <w:tc>
                <w:tcPr>
                  <w:tcW w:w="2839" w:type="dxa"/>
                  <w:vAlign w:val="center"/>
                </w:tcPr>
                <w:p>
                  <w:pPr>
                    <w:spacing w:line="400" w:lineRule="exact"/>
                    <w:jc w:val="center"/>
                    <w:rPr>
                      <w:rFonts w:asciiTheme="minorEastAsia" w:hAnsiTheme="minorEastAsia" w:eastAsiaTheme="minorEastAsia"/>
                      <w:color w:val="000000" w:themeColor="text1"/>
                      <w:kern w:val="10"/>
                      <w:sz w:val="24"/>
                      <w14:textFill>
                        <w14:solidFill>
                          <w14:schemeClr w14:val="tx1"/>
                        </w14:solidFill>
                      </w14:textFill>
                    </w:rPr>
                  </w:pPr>
                  <w:r>
                    <w:rPr>
                      <w:rFonts w:cs="宋体" w:asciiTheme="minorEastAsia" w:hAnsiTheme="minorEastAsia" w:eastAsiaTheme="minorEastAsia"/>
                      <w:color w:val="000000" w:themeColor="text1"/>
                      <w:kern w:val="10"/>
                      <w:szCs w:val="21"/>
                      <w14:textFill>
                        <w14:solidFill>
                          <w14:schemeClr w14:val="tx1"/>
                        </w14:solidFill>
                      </w14:textFill>
                    </w:rPr>
                    <w:t>&gt;40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restart"/>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好氧堆肥</w:t>
                  </w:r>
                </w:p>
              </w:tc>
              <w:tc>
                <w:tcPr>
                  <w:tcW w:w="2839" w:type="dxa"/>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含水率(</w:t>
                  </w:r>
                  <w:r>
                    <w:rPr>
                      <w:rFonts w:cs="宋体" w:asciiTheme="minorEastAsia" w:hAnsiTheme="minorEastAsia" w:eastAsiaTheme="minorEastAsia"/>
                      <w:color w:val="000000" w:themeColor="text1"/>
                      <w:kern w:val="10"/>
                      <w:szCs w:val="21"/>
                      <w14:textFill>
                        <w14:solidFill>
                          <w14:schemeClr w14:val="tx1"/>
                        </w14:solidFill>
                      </w14:textFill>
                    </w:rPr>
                    <w:t>%</w:t>
                  </w:r>
                  <w:r>
                    <w:rPr>
                      <w:rFonts w:hint="eastAsia" w:cs="宋体" w:asciiTheme="minorEastAsia" w:hAnsiTheme="minorEastAsia" w:eastAsiaTheme="minorEastAsia"/>
                      <w:color w:val="000000" w:themeColor="text1"/>
                      <w:kern w:val="10"/>
                      <w:szCs w:val="21"/>
                      <w14:textFill>
                        <w14:solidFill>
                          <w14:schemeClr w14:val="tx1"/>
                        </w14:solidFill>
                      </w14:textFill>
                    </w:rPr>
                    <w:t>)</w:t>
                  </w:r>
                </w:p>
              </w:tc>
              <w:tc>
                <w:tcPr>
                  <w:tcW w:w="2839" w:type="dxa"/>
                  <w:vAlign w:val="center"/>
                </w:tcPr>
                <w:p>
                  <w:pPr>
                    <w:autoSpaceDE w:val="0"/>
                    <w:autoSpaceDN w:val="0"/>
                    <w:adjustRightInd w:val="0"/>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cs="宋体" w:asciiTheme="minorEastAsia" w:hAnsiTheme="minorEastAsia" w:eastAsiaTheme="minorEastAsia"/>
                      <w:color w:val="000000" w:themeColor="text1"/>
                      <w:kern w:val="10"/>
                      <w:szCs w:val="21"/>
                      <w14:textFill>
                        <w14:solidFill>
                          <w14:schemeClr w14:val="tx1"/>
                        </w14:solidFill>
                      </w14:textFill>
                    </w:rPr>
                    <w:t>&lt;65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p>
              </w:tc>
              <w:tc>
                <w:tcPr>
                  <w:tcW w:w="2839" w:type="dxa"/>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有机物降解率(</w:t>
                  </w:r>
                  <w:r>
                    <w:rPr>
                      <w:rFonts w:cs="宋体" w:asciiTheme="minorEastAsia" w:hAnsiTheme="minorEastAsia" w:eastAsiaTheme="minorEastAsia"/>
                      <w:color w:val="000000" w:themeColor="text1"/>
                      <w:kern w:val="10"/>
                      <w:szCs w:val="21"/>
                      <w14:textFill>
                        <w14:solidFill>
                          <w14:schemeClr w14:val="tx1"/>
                        </w14:solidFill>
                      </w14:textFill>
                    </w:rPr>
                    <w:t>%</w:t>
                  </w:r>
                  <w:r>
                    <w:rPr>
                      <w:rFonts w:hint="eastAsia" w:cs="宋体" w:asciiTheme="minorEastAsia" w:hAnsiTheme="minorEastAsia" w:eastAsiaTheme="minorEastAsia"/>
                      <w:color w:val="000000" w:themeColor="text1"/>
                      <w:kern w:val="10"/>
                      <w:szCs w:val="21"/>
                      <w14:textFill>
                        <w14:solidFill>
                          <w14:schemeClr w14:val="tx1"/>
                        </w14:solidFill>
                      </w14:textFill>
                    </w:rPr>
                    <w:t>)</w:t>
                  </w:r>
                </w:p>
              </w:tc>
              <w:tc>
                <w:tcPr>
                  <w:tcW w:w="2839" w:type="dxa"/>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cs="宋体" w:asciiTheme="minorEastAsia" w:hAnsiTheme="minorEastAsia" w:eastAsiaTheme="minorEastAsia"/>
                      <w:color w:val="000000" w:themeColor="text1"/>
                      <w:kern w:val="10"/>
                      <w:szCs w:val="21"/>
                      <w14:textFill>
                        <w14:solidFill>
                          <w14:schemeClr w14:val="tx1"/>
                        </w14:solidFill>
                      </w14:textFill>
                    </w:rPr>
                    <w:t>&gt;50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vMerge w:val="continue"/>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p>
              </w:tc>
              <w:tc>
                <w:tcPr>
                  <w:tcW w:w="2839" w:type="dxa"/>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蠕虫卵死亡率(</w:t>
                  </w:r>
                  <w:r>
                    <w:rPr>
                      <w:rFonts w:cs="宋体" w:asciiTheme="minorEastAsia" w:hAnsiTheme="minorEastAsia" w:eastAsiaTheme="minorEastAsia"/>
                      <w:color w:val="000000" w:themeColor="text1"/>
                      <w:kern w:val="10"/>
                      <w:szCs w:val="21"/>
                      <w14:textFill>
                        <w14:solidFill>
                          <w14:schemeClr w14:val="tx1"/>
                        </w14:solidFill>
                      </w14:textFill>
                    </w:rPr>
                    <w:t>%</w:t>
                  </w:r>
                  <w:r>
                    <w:rPr>
                      <w:rFonts w:hint="eastAsia" w:cs="宋体" w:asciiTheme="minorEastAsia" w:hAnsiTheme="minorEastAsia" w:eastAsiaTheme="minorEastAsia"/>
                      <w:color w:val="000000" w:themeColor="text1"/>
                      <w:kern w:val="10"/>
                      <w:szCs w:val="21"/>
                      <w14:textFill>
                        <w14:solidFill>
                          <w14:schemeClr w14:val="tx1"/>
                        </w14:solidFill>
                      </w14:textFill>
                    </w:rPr>
                    <w:t>)</w:t>
                  </w:r>
                </w:p>
              </w:tc>
              <w:tc>
                <w:tcPr>
                  <w:tcW w:w="2839" w:type="dxa"/>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cs="宋体" w:asciiTheme="minorEastAsia" w:hAnsiTheme="minorEastAsia" w:eastAsiaTheme="minorEastAsia"/>
                      <w:color w:val="000000" w:themeColor="text1"/>
                      <w:kern w:val="10"/>
                      <w:szCs w:val="21"/>
                      <w14:textFill>
                        <w14:solidFill>
                          <w14:schemeClr w14:val="tx1"/>
                        </w14:solidFill>
                      </w14:textFill>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p>
              </w:tc>
              <w:tc>
                <w:tcPr>
                  <w:tcW w:w="2839" w:type="dxa"/>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hint="eastAsia" w:cs="宋体" w:asciiTheme="minorEastAsia" w:hAnsiTheme="minorEastAsia" w:eastAsiaTheme="minorEastAsia"/>
                      <w:color w:val="000000" w:themeColor="text1"/>
                      <w:kern w:val="10"/>
                      <w:szCs w:val="21"/>
                      <w14:textFill>
                        <w14:solidFill>
                          <w14:schemeClr w14:val="tx1"/>
                        </w14:solidFill>
                      </w14:textFill>
                    </w:rPr>
                    <w:t>粪大肠菌群菌值</w:t>
                  </w:r>
                </w:p>
              </w:tc>
              <w:tc>
                <w:tcPr>
                  <w:tcW w:w="2839" w:type="dxa"/>
                  <w:vAlign w:val="center"/>
                </w:tcPr>
                <w:p>
                  <w:pPr>
                    <w:spacing w:line="400" w:lineRule="exact"/>
                    <w:jc w:val="center"/>
                    <w:rPr>
                      <w:rFonts w:cs="宋体" w:asciiTheme="minorEastAsia" w:hAnsiTheme="minorEastAsia" w:eastAsiaTheme="minorEastAsia"/>
                      <w:color w:val="000000" w:themeColor="text1"/>
                      <w:kern w:val="10"/>
                      <w:szCs w:val="21"/>
                      <w14:textFill>
                        <w14:solidFill>
                          <w14:schemeClr w14:val="tx1"/>
                        </w14:solidFill>
                      </w14:textFill>
                    </w:rPr>
                  </w:pPr>
                  <w:r>
                    <w:rPr>
                      <w:rFonts w:cs="宋体" w:asciiTheme="minorEastAsia" w:hAnsiTheme="minorEastAsia" w:eastAsiaTheme="minorEastAsia"/>
                      <w:color w:val="000000" w:themeColor="text1"/>
                      <w:kern w:val="10"/>
                      <w:szCs w:val="21"/>
                      <w14:textFill>
                        <w14:solidFill>
                          <w14:schemeClr w14:val="tx1"/>
                        </w14:solidFill>
                      </w14:textFill>
                    </w:rPr>
                    <w:t>&gt;0.01</w:t>
                  </w:r>
                </w:p>
              </w:tc>
            </w:tr>
          </w:tbl>
          <w:p>
            <w:pPr>
              <w:tabs>
                <w:tab w:val="left" w:pos="7500"/>
              </w:tabs>
              <w:spacing w:line="500" w:lineRule="exact"/>
              <w:ind w:firstLine="480" w:firstLineChars="200"/>
              <w:rPr>
                <w:rFonts w:asciiTheme="minorEastAsia" w:hAnsiTheme="minorEastAsia" w:eastAsiaTheme="minorEastAsia"/>
                <w:color w:val="000000" w:themeColor="text1"/>
                <w:kern w:val="10"/>
                <w:sz w:val="24"/>
                <w14:textFill>
                  <w14:solidFill>
                    <w14:schemeClr w14:val="tx1"/>
                  </w14:solidFill>
                </w14:textFill>
              </w:rPr>
            </w:pPr>
            <w:r>
              <w:rPr>
                <w:rFonts w:hint="eastAsia" w:asciiTheme="minorEastAsia" w:hAnsiTheme="minorEastAsia" w:eastAsiaTheme="minorEastAsia"/>
                <w:bCs/>
                <w:color w:val="000000" w:themeColor="text1"/>
                <w:kern w:val="10"/>
                <w:sz w:val="24"/>
                <w14:textFill>
                  <w14:solidFill>
                    <w14:schemeClr w14:val="tx1"/>
                  </w14:solidFill>
                </w14:textFill>
              </w:rPr>
              <w:t>施工垃圾：施工弃土、建筑垃圾</w:t>
            </w:r>
            <w:r>
              <w:rPr>
                <w:rFonts w:asciiTheme="minorEastAsia" w:hAnsiTheme="minorEastAsia" w:eastAsiaTheme="minorEastAsia"/>
                <w:bCs/>
                <w:color w:val="000000" w:themeColor="text1"/>
                <w:kern w:val="10"/>
                <w:sz w:val="24"/>
                <w14:textFill>
                  <w14:solidFill>
                    <w14:schemeClr w14:val="tx1"/>
                  </w14:solidFill>
                </w14:textFill>
              </w:rPr>
              <w:t>废物</w:t>
            </w:r>
            <w:r>
              <w:rPr>
                <w:rFonts w:hint="eastAsia" w:asciiTheme="minorEastAsia" w:hAnsiTheme="minorEastAsia" w:eastAsiaTheme="minorEastAsia"/>
                <w:color w:val="000000" w:themeColor="text1"/>
                <w:kern w:val="10"/>
                <w:sz w:val="24"/>
                <w14:textFill>
                  <w14:solidFill>
                    <w14:schemeClr w14:val="tx1"/>
                  </w14:solidFill>
                </w14:textFill>
              </w:rPr>
              <w:t>执行《中华人民共和国固体废物污染环境防治法》和《一般工业固体废物贮存和填埋污染控制标准》</w:t>
            </w:r>
            <w:r>
              <w:rPr>
                <w:rFonts w:asciiTheme="minorEastAsia" w:hAnsiTheme="minorEastAsia" w:eastAsiaTheme="minorEastAsia"/>
                <w:color w:val="000000" w:themeColor="text1"/>
                <w:kern w:val="10"/>
                <w:sz w:val="24"/>
                <w14:textFill>
                  <w14:solidFill>
                    <w14:schemeClr w14:val="tx1"/>
                  </w14:solidFill>
                </w14:textFill>
              </w:rPr>
              <w:t>(GB18599-2020)。</w:t>
            </w:r>
          </w:p>
          <w:p>
            <w:pPr>
              <w:tabs>
                <w:tab w:val="left" w:pos="7500"/>
              </w:tabs>
              <w:spacing w:line="48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废</w:t>
            </w:r>
            <w:r>
              <w:rPr>
                <w:rFonts w:hint="eastAsia" w:asciiTheme="minorEastAsia" w:hAnsiTheme="minorEastAsia" w:eastAsiaTheme="minorEastAsia"/>
                <w:color w:val="000000" w:themeColor="text1"/>
                <w:sz w:val="24"/>
                <w14:textFill>
                  <w14:solidFill>
                    <w14:schemeClr w14:val="tx1"/>
                  </w14:solidFill>
                </w14:textFill>
              </w:rPr>
              <w:t>险废物的</w:t>
            </w:r>
            <w:r>
              <w:rPr>
                <w:rFonts w:asciiTheme="minorEastAsia" w:hAnsiTheme="minorEastAsia" w:eastAsiaTheme="minorEastAsia"/>
                <w:color w:val="000000" w:themeColor="text1"/>
                <w:sz w:val="24"/>
                <w14:textFill>
                  <w14:solidFill>
                    <w14:schemeClr w14:val="tx1"/>
                  </w14:solidFill>
                </w14:textFill>
              </w:rPr>
              <w:t>贮存、管理执行《危险废物贮存污染控制标准》(GB18597-2001)及2013年修改单中标准。</w:t>
            </w:r>
          </w:p>
          <w:p>
            <w:pPr>
              <w:tabs>
                <w:tab w:val="left" w:pos="7500"/>
              </w:tabs>
              <w:spacing w:line="480" w:lineRule="exact"/>
              <w:ind w:firstLine="420" w:firstLineChars="200"/>
              <w:jc w:val="left"/>
              <w:rPr>
                <w:rFonts w:cs="宋体" w:asciiTheme="minorEastAsia" w:hAnsiTheme="minorEastAsia" w:eastAsiaTheme="minorEastAsia"/>
                <w:color w:val="FF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983" w:type="dxa"/>
            <w:vAlign w:val="center"/>
          </w:tcPr>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总量</w:t>
            </w:r>
          </w:p>
          <w:p>
            <w:pPr>
              <w:adjustRightInd w:val="0"/>
              <w:snapToGrid w:val="0"/>
              <w:jc w:val="center"/>
              <w:rPr>
                <w:rFonts w:cs="宋体" w:asciiTheme="minorEastAsia" w:hAnsiTheme="minorEastAsia" w:eastAsiaTheme="minorEastAsia"/>
                <w:color w:val="000000" w:themeColor="text1"/>
                <w:kern w:val="0"/>
                <w:sz w:val="24"/>
                <w:szCs w:val="21"/>
                <w14:textFill>
                  <w14:solidFill>
                    <w14:schemeClr w14:val="tx1"/>
                  </w14:solidFill>
                </w14:textFill>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控制</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color w:val="000000" w:themeColor="text1"/>
                <w:kern w:val="0"/>
                <w:sz w:val="24"/>
                <w:szCs w:val="21"/>
                <w14:textFill>
                  <w14:solidFill>
                    <w14:schemeClr w14:val="tx1"/>
                  </w14:solidFill>
                </w14:textFill>
              </w:rPr>
              <w:t>指标</w:t>
            </w:r>
          </w:p>
        </w:tc>
        <w:tc>
          <w:tcPr>
            <w:tcW w:w="8068" w:type="dxa"/>
            <w:vAlign w:val="center"/>
          </w:tcPr>
          <w:p>
            <w:pPr>
              <w:widowControl/>
              <w:spacing w:line="500" w:lineRule="exact"/>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根据晋环发[201</w:t>
            </w:r>
            <w:r>
              <w:rPr>
                <w:rFonts w:hint="eastAsia" w:cs="宋体" w:asciiTheme="minorEastAsia" w:hAnsiTheme="minorEastAsia" w:eastAsiaTheme="minorEastAsia"/>
                <w:color w:val="000000" w:themeColor="text1"/>
                <w:kern w:val="0"/>
                <w:sz w:val="24"/>
                <w14:textFill>
                  <w14:solidFill>
                    <w14:schemeClr w14:val="tx1"/>
                  </w14:solidFill>
                </w14:textFill>
              </w:rPr>
              <w:t>5</w:t>
            </w:r>
            <w:r>
              <w:rPr>
                <w:rFonts w:cs="宋体" w:asciiTheme="minorEastAsia" w:hAnsiTheme="minorEastAsia" w:eastAsiaTheme="minorEastAsia"/>
                <w:color w:val="000000" w:themeColor="text1"/>
                <w:kern w:val="0"/>
                <w:sz w:val="24"/>
                <w14:textFill>
                  <w14:solidFill>
                    <w14:schemeClr w14:val="tx1"/>
                  </w14:solidFill>
                </w14:textFill>
              </w:rPr>
              <w:t>]</w:t>
            </w:r>
            <w:r>
              <w:rPr>
                <w:rFonts w:hint="eastAsia" w:cs="宋体" w:asciiTheme="minorEastAsia" w:hAnsiTheme="minorEastAsia" w:eastAsiaTheme="minorEastAsia"/>
                <w:color w:val="000000" w:themeColor="text1"/>
                <w:kern w:val="0"/>
                <w:sz w:val="24"/>
                <w14:textFill>
                  <w14:solidFill>
                    <w14:schemeClr w14:val="tx1"/>
                  </w14:solidFill>
                </w14:textFill>
              </w:rPr>
              <w:t>25</w:t>
            </w:r>
            <w:r>
              <w:rPr>
                <w:rFonts w:cs="宋体" w:asciiTheme="minorEastAsia" w:hAnsiTheme="minorEastAsia" w:eastAsiaTheme="minorEastAsia"/>
                <w:color w:val="000000" w:themeColor="text1"/>
                <w:kern w:val="0"/>
                <w:sz w:val="24"/>
                <w14:textFill>
                  <w14:solidFill>
                    <w14:schemeClr w14:val="tx1"/>
                  </w14:solidFill>
                </w14:textFill>
              </w:rPr>
              <w:t>号山西省环境保护厅关于印发《山西省环境保护厅建设项目主要污染物排放总量核定办法》的通知第三条规定：属于环境统计</w:t>
            </w:r>
            <w:r>
              <w:rPr>
                <w:rFonts w:hint="eastAsia" w:cs="宋体" w:asciiTheme="minorEastAsia" w:hAnsiTheme="minorEastAsia" w:eastAsiaTheme="minorEastAsia"/>
                <w:color w:val="000000" w:themeColor="text1"/>
                <w:kern w:val="0"/>
                <w:sz w:val="24"/>
                <w14:textFill>
                  <w14:solidFill>
                    <w14:schemeClr w14:val="tx1"/>
                  </w14:solidFill>
                </w14:textFill>
              </w:rPr>
              <w:t>重点</w:t>
            </w:r>
            <w:r>
              <w:rPr>
                <w:rFonts w:cs="宋体" w:asciiTheme="minorEastAsia" w:hAnsiTheme="minorEastAsia" w:eastAsiaTheme="minorEastAsia"/>
                <w:color w:val="000000" w:themeColor="text1"/>
                <w:kern w:val="0"/>
                <w:sz w:val="24"/>
                <w14:textFill>
                  <w14:solidFill>
                    <w14:schemeClr w14:val="tx1"/>
                  </w14:solidFill>
                </w14:textFill>
              </w:rPr>
              <w:t>工业源调查行业范围内(《国民经济行业分类》(GB/T4754-2011)中采矿业、制造业，电力、燃气及水的生产和供应业，3个门类39个行业的企业)新增主要污染物排放总量的建设项目，在环境影响评价文件审批前，由建设单位按本办法规定向环境保护主管部门申请核定主要污染物排放总量指标。</w:t>
            </w:r>
            <w:r>
              <w:rPr>
                <w:rFonts w:hint="eastAsia" w:cs="宋体" w:asciiTheme="minorEastAsia" w:hAnsiTheme="minorEastAsia" w:eastAsiaTheme="minorEastAsia"/>
                <w:color w:val="000000" w:themeColor="text1"/>
                <w:kern w:val="0"/>
                <w:sz w:val="24"/>
                <w14:textFill>
                  <w14:solidFill>
                    <w14:schemeClr w14:val="tx1"/>
                  </w14:solidFill>
                </w14:textFill>
              </w:rPr>
              <w:t>其他行业的建设项目，由负责环境影响评价文件审批的环境保护主管部门在建设项目环境影响评价审批文件中对主要污染物防治及总量控制措施提出要求，暂不需要核定主要污染物排放总量指标。</w:t>
            </w:r>
          </w:p>
          <w:p>
            <w:pPr>
              <w:widowControl/>
              <w:spacing w:line="500" w:lineRule="exact"/>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城镇生活污水处理厂、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暂不纳入总量核定范围。</w:t>
            </w:r>
          </w:p>
          <w:p>
            <w:pPr>
              <w:widowControl/>
              <w:spacing w:line="500" w:lineRule="exact"/>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本项目不需申请污染物排放总量指标。</w:t>
            </w: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Chars="200"/>
              <w:rPr>
                <w:rFonts w:cs="宋体" w:asciiTheme="minorEastAsia" w:hAnsiTheme="minorEastAsia" w:eastAsiaTheme="minorEastAsia"/>
                <w:color w:val="FF0000"/>
                <w:kern w:val="0"/>
                <w:szCs w:val="21"/>
              </w:rPr>
            </w:pPr>
          </w:p>
        </w:tc>
      </w:tr>
    </w:tbl>
    <w:p>
      <w:pPr>
        <w:spacing w:line="500" w:lineRule="exact"/>
        <w:jc w:val="center"/>
        <w:rPr>
          <w:rFonts w:asciiTheme="minorEastAsia" w:hAnsiTheme="minorEastAsia" w:eastAsiaTheme="minorEastAsia"/>
          <w:snapToGrid w:val="0"/>
          <w:color w:val="FF0000"/>
          <w:sz w:val="36"/>
          <w:szCs w:val="36"/>
        </w:rPr>
        <w:sectPr>
          <w:pgSz w:w="11907" w:h="16840"/>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四、主要环境影响和保护措施</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841" w:type="dxa"/>
            <w:tcMar>
              <w:left w:w="28" w:type="dxa"/>
              <w:right w:w="28" w:type="dxa"/>
            </w:tcMar>
            <w:vAlign w:val="center"/>
          </w:tcPr>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施</w:t>
            </w:r>
          </w:p>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工</w:t>
            </w:r>
          </w:p>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期</w:t>
            </w:r>
          </w:p>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环</w:t>
            </w:r>
          </w:p>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境</w:t>
            </w:r>
          </w:p>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保</w:t>
            </w:r>
          </w:p>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护</w:t>
            </w:r>
          </w:p>
          <w:p>
            <w:pPr>
              <w:pStyle w:val="24"/>
              <w:adjustRightInd w:val="0"/>
              <w:snapToGrid w:val="0"/>
              <w:spacing w:before="0" w:beforeAutospacing="0" w:after="0" w:afterAutospacing="0"/>
              <w:jc w:val="center"/>
              <w:rPr>
                <w:rFonts w:cs="宋体" w:asciiTheme="minorEastAsia" w:hAnsiTheme="minorEastAsia" w:eastAsiaTheme="minorEastAsia"/>
                <w:kern w:val="2"/>
                <w:szCs w:val="21"/>
              </w:rPr>
            </w:pPr>
            <w:r>
              <w:rPr>
                <w:rFonts w:hint="eastAsia" w:cs="宋体" w:asciiTheme="minorEastAsia" w:hAnsiTheme="minorEastAsia" w:eastAsiaTheme="minorEastAsia"/>
                <w:kern w:val="2"/>
                <w:szCs w:val="21"/>
              </w:rPr>
              <w:t>措</w:t>
            </w:r>
          </w:p>
          <w:p>
            <w:pPr>
              <w:pStyle w:val="24"/>
              <w:adjustRightInd w:val="0"/>
              <w:snapToGrid w:val="0"/>
              <w:spacing w:before="0" w:beforeAutospacing="0" w:after="0" w:afterAutospacing="0"/>
              <w:jc w:val="center"/>
              <w:rPr>
                <w:rFonts w:cs="宋体" w:asciiTheme="minorEastAsia" w:hAnsiTheme="minorEastAsia" w:eastAsiaTheme="minorEastAsia"/>
                <w:bCs/>
                <w:color w:val="FF0000"/>
                <w:kern w:val="2"/>
                <w:sz w:val="21"/>
                <w:szCs w:val="21"/>
              </w:rPr>
            </w:pPr>
            <w:r>
              <w:rPr>
                <w:rFonts w:hint="eastAsia" w:cs="宋体" w:asciiTheme="minorEastAsia" w:hAnsiTheme="minorEastAsia" w:eastAsiaTheme="minorEastAsia"/>
                <w:kern w:val="2"/>
                <w:szCs w:val="21"/>
              </w:rPr>
              <w:t>施</w:t>
            </w:r>
          </w:p>
        </w:tc>
        <w:tc>
          <w:tcPr>
            <w:tcW w:w="8210" w:type="dxa"/>
            <w:vAlign w:val="center"/>
          </w:tcPr>
          <w:p>
            <w:pPr>
              <w:spacing w:line="500" w:lineRule="exact"/>
              <w:jc w:val="left"/>
              <w:rPr>
                <w:rFonts w:asciiTheme="minorEastAsia" w:hAnsiTheme="minorEastAsia" w:eastAsiaTheme="minorEastAsia"/>
                <w:b/>
                <w:kern w:val="10"/>
                <w:sz w:val="30"/>
                <w:szCs w:val="28"/>
              </w:rPr>
            </w:pPr>
            <w:r>
              <w:rPr>
                <w:rFonts w:asciiTheme="minorEastAsia" w:hAnsiTheme="minorEastAsia" w:eastAsiaTheme="minorEastAsia"/>
                <w:b/>
                <w:kern w:val="10"/>
                <w:sz w:val="30"/>
                <w:szCs w:val="28"/>
              </w:rPr>
              <w:t>施工期环境影响分析</w:t>
            </w:r>
          </w:p>
          <w:p>
            <w:pPr>
              <w:snapToGrid w:val="0"/>
              <w:spacing w:line="500" w:lineRule="exact"/>
              <w:ind w:firstLine="480" w:firstLineChars="200"/>
              <w:rPr>
                <w:rFonts w:asciiTheme="minorEastAsia" w:hAnsiTheme="minorEastAsia" w:eastAsiaTheme="minorEastAsia"/>
                <w:sz w:val="24"/>
              </w:rPr>
            </w:pPr>
            <w:bookmarkStart w:id="22" w:name="_Toc161199584"/>
            <w:bookmarkStart w:id="23" w:name="_Toc218846722"/>
            <w:bookmarkStart w:id="24" w:name="_Toc219178750"/>
            <w:bookmarkStart w:id="25" w:name="_Toc219514340"/>
            <w:bookmarkStart w:id="26" w:name="_Toc219514448"/>
            <w:bookmarkStart w:id="27" w:name="_Toc222543776"/>
            <w:r>
              <w:rPr>
                <w:rFonts w:hint="eastAsia" w:asciiTheme="minorEastAsia" w:hAnsiTheme="minorEastAsia" w:eastAsiaTheme="minorEastAsia"/>
                <w:sz w:val="24"/>
              </w:rPr>
              <w:t>一、环境空气影响分析</w:t>
            </w:r>
          </w:p>
          <w:p>
            <w:pPr>
              <w:tabs>
                <w:tab w:val="left" w:pos="4962"/>
              </w:tabs>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建设单位工程施工过程中应该按照</w:t>
            </w:r>
            <w:r>
              <w:rPr>
                <w:rFonts w:asciiTheme="minorEastAsia" w:hAnsiTheme="minorEastAsia" w:eastAsiaTheme="minorEastAsia"/>
                <w:bCs/>
                <w:sz w:val="24"/>
              </w:rPr>
              <w:t>《</w:t>
            </w:r>
            <w:r>
              <w:rPr>
                <w:rFonts w:hint="eastAsia" w:asciiTheme="minorEastAsia" w:hAnsiTheme="minorEastAsia" w:eastAsiaTheme="minorEastAsia"/>
                <w:bCs/>
                <w:sz w:val="24"/>
              </w:rPr>
              <w:t>山西省大气污染防治2018年行动计划</w:t>
            </w:r>
            <w:r>
              <w:rPr>
                <w:rFonts w:asciiTheme="minorEastAsia" w:hAnsiTheme="minorEastAsia" w:eastAsiaTheme="minorEastAsia"/>
                <w:bCs/>
                <w:sz w:val="24"/>
              </w:rPr>
              <w:t>》</w:t>
            </w:r>
            <w:r>
              <w:rPr>
                <w:rFonts w:hint="eastAsia" w:asciiTheme="minorEastAsia" w:hAnsiTheme="minorEastAsia" w:eastAsiaTheme="minorEastAsia"/>
                <w:bCs/>
                <w:sz w:val="24"/>
              </w:rPr>
              <w:t>的</w:t>
            </w:r>
            <w:r>
              <w:rPr>
                <w:rFonts w:hint="eastAsia" w:asciiTheme="minorEastAsia" w:hAnsiTheme="minorEastAsia" w:eastAsiaTheme="minorEastAsia"/>
                <w:sz w:val="24"/>
              </w:rPr>
              <w:t>相关规定，为有效控制建设项目施工期对环境的影响，评价要求采取以下措施：</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施工单位，应当在项目开工前向市环保部门提供扬尘污染防治方案，方案中要明确施工过程中的各项防尘措施。扬尘污染防治方案经审核批准后，方可到建设部门办理《施工许可证》。</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建设单位要按照相关规定，将防治扬尘污染的费用列入工程概算，并在与施工单位签订的施工承发包合同中明确施工单位是全面落实扬尘污染防治方案的责任方。</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施工单位必须设置环境保护牌，标明扬尘防治措施、责任人及环保监督电话等。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施工单位应当合理安排工期，在风速达四级以上的天气情况下，应当停止易产生扬尘污染的施工作业，并采取相应的防尘措施。</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(5)建筑工地要严格落实工地周边围挡、物料堆放覆盖、土方开挖湿法作业、路面硬化、出入车辆清洗、渣土车辆密闭运输“6个100%”措施，严禁施工、清扫过程高空抛洒残渣废土。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(6)渣土运输车辆100%安装全密闭运输机械装置或密闭苫盖装置和卫星定位系统并确保正常使用。</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禁止在施工工地围档外堆放施工材料、建筑垃圾和渣土。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同时，施工单位还应保证施工机械的良好运转，及时维修，提高设备的运行效率，合理降低施工机械的运行时间，较少废气的排放。</w:t>
            </w:r>
          </w:p>
          <w:p>
            <w:pPr>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二、水环境影响分析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施工期产生的废水主要为施工废水。施工初期场地平整、基础的开挖和混凝土养护等，将产生浑浊的施工废水；燃油动力机械是施工作业的主要工具，在维护和冲洗时，将产生少量含SS和石油类的废水；</w:t>
            </w:r>
            <w:r>
              <w:rPr>
                <w:rFonts w:asciiTheme="minorEastAsia" w:hAnsiTheme="minorEastAsia" w:eastAsiaTheme="minorEastAsia"/>
                <w:sz w:val="24"/>
              </w:rPr>
              <w:t>以及施工人员和现场管理人员产生的生活污水</w:t>
            </w:r>
            <w:r>
              <w:rPr>
                <w:rFonts w:hint="eastAsia" w:asciiTheme="minorEastAsia" w:hAnsiTheme="minorEastAsia" w:eastAsiaTheme="minorEastAsia"/>
                <w:sz w:val="24"/>
              </w:rPr>
              <w:t>，其用水量有限，绝大部分都蒸发掉；少量的施工废水排入临时沉淀池，沉淀后用于抑尘等，不外排。</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三、声环境影响分析</w:t>
            </w:r>
            <w:bookmarkEnd w:id="22"/>
            <w:bookmarkEnd w:id="23"/>
            <w:bookmarkEnd w:id="24"/>
            <w:bookmarkEnd w:id="25"/>
            <w:bookmarkEnd w:id="26"/>
            <w:bookmarkEnd w:id="27"/>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施工期噪声主要来源是高噪声的施工机械设备。由于施工阶段一般为露天作业且无隔声与降噪措施，影响范围较大。</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本报告针对施工期主要噪声源进行环境影响预测分析。采用点声源几何衰减计算公式预测，预测公式如下：</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L</w:t>
            </w:r>
            <w:r>
              <w:rPr>
                <w:rFonts w:asciiTheme="minorEastAsia" w:hAnsiTheme="minorEastAsia" w:eastAsiaTheme="minorEastAsia"/>
                <w:sz w:val="24"/>
                <w:vertAlign w:val="subscript"/>
              </w:rPr>
              <w:t>A</w:t>
            </w:r>
            <w:r>
              <w:rPr>
                <w:rFonts w:asciiTheme="minorEastAsia" w:hAnsiTheme="minorEastAsia" w:eastAsiaTheme="minorEastAsia"/>
                <w:sz w:val="24"/>
              </w:rPr>
              <w:t>(r)=L</w:t>
            </w:r>
            <w:r>
              <w:rPr>
                <w:rFonts w:asciiTheme="minorEastAsia" w:hAnsiTheme="minorEastAsia" w:eastAsiaTheme="minorEastAsia"/>
                <w:sz w:val="24"/>
                <w:vertAlign w:val="subscript"/>
              </w:rPr>
              <w:t>A</w:t>
            </w:r>
            <w:r>
              <w:rPr>
                <w:rFonts w:asciiTheme="minorEastAsia" w:hAnsiTheme="minorEastAsia" w:eastAsiaTheme="minorEastAsia"/>
                <w:sz w:val="24"/>
              </w:rPr>
              <w:t>(r</w:t>
            </w:r>
            <w:r>
              <w:rPr>
                <w:rFonts w:asciiTheme="minorEastAsia" w:hAnsiTheme="minorEastAsia" w:eastAsiaTheme="minorEastAsia"/>
                <w:sz w:val="24"/>
                <w:vertAlign w:val="subscript"/>
              </w:rPr>
              <w:t>0</w:t>
            </w:r>
            <w:r>
              <w:rPr>
                <w:rFonts w:asciiTheme="minorEastAsia" w:hAnsiTheme="minorEastAsia" w:eastAsiaTheme="minorEastAsia"/>
                <w:sz w:val="24"/>
              </w:rPr>
              <w:t>)－20lg(r/r</w:t>
            </w:r>
            <w:r>
              <w:rPr>
                <w:rFonts w:asciiTheme="minorEastAsia" w:hAnsiTheme="minorEastAsia" w:eastAsiaTheme="minorEastAsia"/>
                <w:sz w:val="24"/>
                <w:vertAlign w:val="subscript"/>
              </w:rPr>
              <w:t>0</w:t>
            </w:r>
            <w:r>
              <w:rPr>
                <w:rFonts w:asciiTheme="minorEastAsia" w:hAnsiTheme="minorEastAsia" w:eastAsiaTheme="minorEastAsia"/>
                <w:sz w:val="24"/>
              </w:rPr>
              <w:t>)</w:t>
            </w:r>
          </w:p>
          <w:p>
            <w:pPr>
              <w:spacing w:line="500" w:lineRule="exact"/>
              <w:rPr>
                <w:rFonts w:asciiTheme="minorEastAsia" w:hAnsiTheme="minorEastAsia" w:eastAsiaTheme="minorEastAsia"/>
                <w:sz w:val="24"/>
              </w:rPr>
            </w:pPr>
            <w:r>
              <w:rPr>
                <w:rFonts w:asciiTheme="minorEastAsia" w:hAnsiTheme="minorEastAsia" w:eastAsiaTheme="minorEastAsia"/>
                <w:sz w:val="24"/>
              </w:rPr>
              <w:t>式中：L</w:t>
            </w:r>
            <w:r>
              <w:rPr>
                <w:rFonts w:asciiTheme="minorEastAsia" w:hAnsiTheme="minorEastAsia" w:eastAsiaTheme="minorEastAsia"/>
                <w:sz w:val="24"/>
                <w:vertAlign w:val="subscript"/>
              </w:rPr>
              <w:t>A</w:t>
            </w:r>
            <w:r>
              <w:rPr>
                <w:rFonts w:asciiTheme="minorEastAsia" w:hAnsiTheme="minorEastAsia" w:eastAsiaTheme="minorEastAsia"/>
                <w:sz w:val="24"/>
              </w:rPr>
              <w:t>(r)——预测点处的声压级，dB(A)</w:t>
            </w:r>
          </w:p>
          <w:p>
            <w:pPr>
              <w:spacing w:line="500" w:lineRule="exact"/>
              <w:ind w:firstLine="720" w:firstLineChars="300"/>
              <w:rPr>
                <w:rFonts w:asciiTheme="minorEastAsia" w:hAnsiTheme="minorEastAsia" w:eastAsiaTheme="minorEastAsia"/>
                <w:sz w:val="24"/>
              </w:rPr>
            </w:pPr>
            <w:r>
              <w:rPr>
                <w:rFonts w:asciiTheme="minorEastAsia" w:hAnsiTheme="minorEastAsia" w:eastAsiaTheme="minorEastAsia"/>
                <w:sz w:val="24"/>
              </w:rPr>
              <w:t>L</w:t>
            </w:r>
            <w:r>
              <w:rPr>
                <w:rFonts w:asciiTheme="minorEastAsia" w:hAnsiTheme="minorEastAsia" w:eastAsiaTheme="minorEastAsia"/>
                <w:sz w:val="24"/>
                <w:vertAlign w:val="subscript"/>
              </w:rPr>
              <w:t>A</w:t>
            </w:r>
            <w:r>
              <w:rPr>
                <w:rFonts w:asciiTheme="minorEastAsia" w:hAnsiTheme="minorEastAsia" w:eastAsiaTheme="minorEastAsia"/>
                <w:sz w:val="24"/>
              </w:rPr>
              <w:t>(r</w:t>
            </w:r>
            <w:r>
              <w:rPr>
                <w:rFonts w:asciiTheme="minorEastAsia" w:hAnsiTheme="minorEastAsia" w:eastAsiaTheme="minorEastAsia"/>
                <w:sz w:val="24"/>
                <w:vertAlign w:val="subscript"/>
              </w:rPr>
              <w:t>0</w:t>
            </w:r>
            <w:r>
              <w:rPr>
                <w:rFonts w:asciiTheme="minorEastAsia" w:hAnsiTheme="minorEastAsia" w:eastAsiaTheme="minorEastAsia"/>
                <w:sz w:val="24"/>
              </w:rPr>
              <w:t>)——参考点r</w:t>
            </w:r>
            <w:r>
              <w:rPr>
                <w:rFonts w:asciiTheme="minorEastAsia" w:hAnsiTheme="minorEastAsia" w:eastAsiaTheme="minorEastAsia"/>
                <w:sz w:val="24"/>
                <w:vertAlign w:val="subscript"/>
              </w:rPr>
              <w:t>0</w:t>
            </w:r>
            <w:r>
              <w:rPr>
                <w:rFonts w:asciiTheme="minorEastAsia" w:hAnsiTheme="minorEastAsia" w:eastAsiaTheme="minorEastAsia"/>
                <w:sz w:val="24"/>
              </w:rPr>
              <w:t>处的声压级，dB(A)</w:t>
            </w:r>
          </w:p>
          <w:p>
            <w:pPr>
              <w:spacing w:line="500" w:lineRule="exact"/>
              <w:ind w:firstLine="720" w:firstLineChars="300"/>
              <w:rPr>
                <w:rFonts w:asciiTheme="minorEastAsia" w:hAnsiTheme="minorEastAsia" w:eastAsiaTheme="minorEastAsia"/>
                <w:sz w:val="24"/>
              </w:rPr>
            </w:pPr>
            <w:r>
              <w:rPr>
                <w:rFonts w:asciiTheme="minorEastAsia" w:hAnsiTheme="minorEastAsia" w:eastAsiaTheme="minorEastAsia"/>
                <w:sz w:val="24"/>
              </w:rPr>
              <w:t>r——噪声源至预测点的距离，m</w:t>
            </w:r>
          </w:p>
          <w:p>
            <w:pPr>
              <w:spacing w:line="500" w:lineRule="exact"/>
              <w:ind w:firstLine="720" w:firstLineChars="300"/>
              <w:rPr>
                <w:rFonts w:asciiTheme="minorEastAsia" w:hAnsiTheme="minorEastAsia" w:eastAsiaTheme="minorEastAsia"/>
                <w:bCs/>
                <w:sz w:val="24"/>
              </w:rPr>
            </w:pPr>
            <w:r>
              <w:rPr>
                <w:rFonts w:asciiTheme="minorEastAsia" w:hAnsiTheme="minorEastAsia" w:eastAsiaTheme="minorEastAsia"/>
                <w:bCs/>
                <w:sz w:val="24"/>
              </w:rPr>
              <w:t>通过噪声衰减公式，估算出主要施工机械设备噪声值随距离衰减的情况，见表</w:t>
            </w:r>
            <w:r>
              <w:rPr>
                <w:rFonts w:hint="eastAsia" w:asciiTheme="minorEastAsia" w:hAnsiTheme="minorEastAsia" w:eastAsiaTheme="minorEastAsia"/>
                <w:bCs/>
                <w:sz w:val="24"/>
              </w:rPr>
              <w:t>4-1</w:t>
            </w:r>
            <w:r>
              <w:rPr>
                <w:rFonts w:asciiTheme="minorEastAsia" w:hAnsiTheme="minorEastAsia" w:eastAsiaTheme="minorEastAsia"/>
                <w:bCs/>
                <w:sz w:val="24"/>
              </w:rPr>
              <w:t>。</w:t>
            </w:r>
          </w:p>
          <w:p>
            <w:pPr>
              <w:spacing w:line="500" w:lineRule="exact"/>
              <w:ind w:firstLine="744" w:firstLineChars="300"/>
              <w:rPr>
                <w:rFonts w:asciiTheme="minorEastAsia" w:hAnsiTheme="minorEastAsia" w:eastAsiaTheme="minorEastAsia"/>
                <w:b/>
                <w:bCs/>
                <w:sz w:val="24"/>
              </w:rPr>
            </w:pPr>
            <w:r>
              <w:rPr>
                <w:rStyle w:val="92"/>
                <w:rFonts w:asciiTheme="minorEastAsia" w:hAnsiTheme="minorEastAsia" w:eastAsiaTheme="minorEastAsia"/>
                <w:b w:val="0"/>
                <w:sz w:val="24"/>
              </w:rPr>
              <w:t>表</w:t>
            </w:r>
            <w:r>
              <w:rPr>
                <w:rFonts w:hint="eastAsia" w:asciiTheme="minorEastAsia" w:hAnsiTheme="minorEastAsia" w:eastAsiaTheme="minorEastAsia"/>
                <w:bCs/>
                <w:spacing w:val="4"/>
                <w:sz w:val="24"/>
              </w:rPr>
              <w:t xml:space="preserve">4-1  </w:t>
            </w:r>
            <w:r>
              <w:rPr>
                <w:rFonts w:hint="eastAsia" w:asciiTheme="minorEastAsia" w:hAnsiTheme="minorEastAsia" w:eastAsiaTheme="minorEastAsia"/>
                <w:b/>
                <w:bCs/>
                <w:spacing w:val="4"/>
                <w:sz w:val="24"/>
              </w:rPr>
              <w:t xml:space="preserve">   </w:t>
            </w:r>
            <w:r>
              <w:rPr>
                <w:rStyle w:val="92"/>
                <w:rFonts w:asciiTheme="minorEastAsia" w:hAnsiTheme="minorEastAsia" w:eastAsiaTheme="minorEastAsia"/>
                <w:b w:val="0"/>
                <w:sz w:val="24"/>
              </w:rPr>
              <w:t>主要施工机械声级随距离衰减情况</w:t>
            </w:r>
            <w:r>
              <w:rPr>
                <w:rFonts w:asciiTheme="minorEastAsia" w:hAnsiTheme="minorEastAsia" w:eastAsiaTheme="minorEastAsia"/>
                <w:b/>
                <w:bCs/>
                <w:spacing w:val="4"/>
                <w:sz w:val="24"/>
              </w:rPr>
              <w:t xml:space="preserve">    </w:t>
            </w:r>
            <w:r>
              <w:rPr>
                <w:rFonts w:asciiTheme="minorEastAsia" w:hAnsiTheme="minorEastAsia" w:eastAsiaTheme="minorEastAsia"/>
                <w:bCs/>
                <w:spacing w:val="4"/>
                <w:sz w:val="24"/>
              </w:rPr>
              <w:t xml:space="preserve"> 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856"/>
              <w:gridCol w:w="813"/>
              <w:gridCol w:w="813"/>
              <w:gridCol w:w="813"/>
              <w:gridCol w:w="813"/>
              <w:gridCol w:w="813"/>
              <w:gridCol w:w="813"/>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声源</w:t>
                  </w:r>
                </w:p>
              </w:tc>
              <w:tc>
                <w:tcPr>
                  <w:tcW w:w="536"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噪声级</w:t>
                  </w:r>
                </w:p>
              </w:tc>
              <w:tc>
                <w:tcPr>
                  <w:tcW w:w="3562" w:type="pct"/>
                  <w:gridSpan w:val="7"/>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距声源不同距离处的噪声值(dB(A))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Merge w:val="continue"/>
                  <w:vAlign w:val="center"/>
                </w:tcPr>
                <w:p>
                  <w:pPr>
                    <w:spacing w:line="400" w:lineRule="exact"/>
                    <w:jc w:val="center"/>
                    <w:rPr>
                      <w:rFonts w:asciiTheme="minorEastAsia" w:hAnsiTheme="minorEastAsia" w:eastAsiaTheme="minorEastAsia"/>
                      <w:szCs w:val="21"/>
                    </w:rPr>
                  </w:pPr>
                </w:p>
              </w:tc>
              <w:tc>
                <w:tcPr>
                  <w:tcW w:w="536" w:type="pct"/>
                  <w:vMerge w:val="continue"/>
                  <w:vAlign w:val="center"/>
                </w:tcPr>
                <w:p>
                  <w:pPr>
                    <w:spacing w:line="400" w:lineRule="exact"/>
                    <w:jc w:val="center"/>
                    <w:rPr>
                      <w:rFonts w:asciiTheme="minorEastAsia" w:hAnsiTheme="minorEastAsia" w:eastAsiaTheme="minorEastAsia"/>
                      <w:szCs w:val="21"/>
                    </w:rPr>
                  </w:pP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150m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挖掘机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75.0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65.5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58.1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55.0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51.5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49.0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推土机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94</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64.5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57.1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50.5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48.0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装载机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60.5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53.1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50.0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46.5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40.5</w:t>
                  </w:r>
                </w:p>
              </w:tc>
            </w:tr>
          </w:tbl>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z w:val="24"/>
              </w:rPr>
              <w:t>由表</w:t>
            </w:r>
            <w:r>
              <w:rPr>
                <w:rFonts w:hint="eastAsia" w:asciiTheme="minorEastAsia" w:hAnsiTheme="minorEastAsia" w:eastAsiaTheme="minorEastAsia"/>
                <w:sz w:val="24"/>
              </w:rPr>
              <w:t>4-1</w:t>
            </w:r>
            <w:r>
              <w:rPr>
                <w:rFonts w:asciiTheme="minorEastAsia" w:hAnsiTheme="minorEastAsia" w:eastAsiaTheme="minorEastAsia"/>
                <w:sz w:val="24"/>
              </w:rPr>
              <w:t>可见，距声源10m处，噪声源的最大影响噪声为75.0dB(A)，达到《建筑施工场界环境噪声排放标准》(GB12523-2011)昼间75dB(A)限值要求；距声源100m处，最大预测噪声为55dB(A)，接近《建筑施工厂界环境噪声排放标准》(GB12523-2011)夜间标准55dB(A)限值要求。因此，昼间施工的噪声影响范围为10m，夜间施工的影响范围为100m。</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根据施工期噪声受影响范围，应采取以下噪声控制措施：</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(1)制定严格合理的施工计划，集中安排高噪声施工阶段，便于合理控制；</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(2)施工前应做好准备工作，包括人、物、材料等，并有专人指挥施工，争取在短时间内完工，尽量缩短施工噪声对民众的影响；</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(3)优化施工时间</w:t>
            </w:r>
            <w:r>
              <w:rPr>
                <w:rFonts w:asciiTheme="minorEastAsia" w:hAnsiTheme="minorEastAsia" w:eastAsiaTheme="minorEastAsia"/>
                <w:sz w:val="24"/>
              </w:rPr>
              <w:t>，夜间20：00～次日</w:t>
            </w:r>
            <w:r>
              <w:rPr>
                <w:rFonts w:hint="eastAsia" w:asciiTheme="minorEastAsia" w:hAnsiTheme="minorEastAsia" w:eastAsiaTheme="minorEastAsia"/>
                <w:sz w:val="24"/>
              </w:rPr>
              <w:t>6</w:t>
            </w:r>
            <w:r>
              <w:rPr>
                <w:rFonts w:asciiTheme="minorEastAsia" w:hAnsiTheme="minorEastAsia" w:eastAsiaTheme="minorEastAsia"/>
                <w:sz w:val="24"/>
              </w:rPr>
              <w:t>：00</w:t>
            </w:r>
            <w:r>
              <w:rPr>
                <w:rFonts w:hint="eastAsia" w:asciiTheme="minorEastAsia" w:hAnsiTheme="minorEastAsia" w:eastAsiaTheme="minorEastAsia"/>
                <w:sz w:val="24"/>
              </w:rPr>
              <w:t>应</w:t>
            </w:r>
            <w:r>
              <w:rPr>
                <w:rFonts w:asciiTheme="minorEastAsia" w:hAnsiTheme="minorEastAsia" w:eastAsiaTheme="minorEastAsia"/>
                <w:sz w:val="24"/>
              </w:rPr>
              <w:t>禁止施工</w:t>
            </w:r>
            <w:r>
              <w:rPr>
                <w:rFonts w:hint="eastAsia" w:asciiTheme="minorEastAsia" w:hAnsiTheme="minorEastAsia" w:eastAsiaTheme="minorEastAsia"/>
                <w:sz w:val="24"/>
              </w:rPr>
              <w:t>；</w:t>
            </w:r>
            <w:r>
              <w:rPr>
                <w:rFonts w:asciiTheme="minorEastAsia" w:hAnsiTheme="minorEastAsia" w:eastAsiaTheme="minorEastAsia"/>
                <w:snapToGrid w:val="0"/>
                <w:sz w:val="24"/>
              </w:rPr>
              <w:t>夜间必须连续施工作业必需向周边居民公布施工的时间，并征求附近易受影响居民对工程建设的意见和建议，协调好与周边住户之间的关系，取得民众的理解，避免引起噪声投诉；</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(4)施工设备尽量使用性能好、低噪声设备，避免在同一地点安排大量动力机械设备；</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(5)施工区实施严格的隔离措施，对位置相对固定的产噪设备，能设在棚内的应尽量进入操作间，不能入棚的也应当建立围隔声障；</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(6)与施工单位签订控噪协议，督促和监督其施工控噪工作的有效实施。</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施工期噪声影响是间断的、局部的、短期的，它会随着施工的结束而消失。</w:t>
            </w:r>
            <w:bookmarkStart w:id="28" w:name="_Toc161199587"/>
            <w:bookmarkStart w:id="29" w:name="_Toc218846725"/>
            <w:bookmarkStart w:id="30" w:name="_Toc219514343"/>
            <w:bookmarkStart w:id="31" w:name="_Toc219178753"/>
            <w:bookmarkStart w:id="32" w:name="_Toc219514451"/>
            <w:bookmarkStart w:id="33" w:name="_Toc222543779"/>
          </w:p>
          <w:p>
            <w:pPr>
              <w:snapToGrid w:val="0"/>
              <w:spacing w:line="500" w:lineRule="exact"/>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四</w:t>
            </w:r>
            <w:r>
              <w:rPr>
                <w:rFonts w:asciiTheme="minorEastAsia" w:hAnsiTheme="minorEastAsia" w:eastAsiaTheme="minorEastAsia"/>
                <w:b/>
                <w:bCs/>
                <w:sz w:val="24"/>
              </w:rPr>
              <w:t>、固体废物影响分析</w:t>
            </w:r>
            <w:bookmarkEnd w:id="28"/>
            <w:bookmarkEnd w:id="29"/>
            <w:bookmarkEnd w:id="30"/>
            <w:bookmarkEnd w:id="31"/>
            <w:bookmarkEnd w:id="32"/>
            <w:bookmarkEnd w:id="33"/>
          </w:p>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本项目施工期</w:t>
            </w:r>
            <w:r>
              <w:rPr>
                <w:rFonts w:asciiTheme="minorEastAsia" w:hAnsiTheme="minorEastAsia" w:eastAsiaTheme="minorEastAsia"/>
                <w:kern w:val="44"/>
                <w:sz w:val="24"/>
              </w:rPr>
              <w:t>固体废物主要</w:t>
            </w:r>
            <w:r>
              <w:rPr>
                <w:rFonts w:hint="eastAsia" w:asciiTheme="minorEastAsia" w:hAnsiTheme="minorEastAsia" w:eastAsiaTheme="minorEastAsia"/>
                <w:kern w:val="44"/>
                <w:sz w:val="24"/>
              </w:rPr>
              <w:t>来自污水收集管网开挖产生的弃土、路</w:t>
            </w:r>
            <w:r>
              <w:rPr>
                <w:rFonts w:asciiTheme="minorEastAsia" w:hAnsiTheme="minorEastAsia" w:eastAsiaTheme="minorEastAsia"/>
                <w:kern w:val="44"/>
                <w:sz w:val="24"/>
              </w:rPr>
              <w:t>面</w:t>
            </w:r>
            <w:r>
              <w:rPr>
                <w:rFonts w:hint="eastAsia" w:asciiTheme="minorEastAsia" w:hAnsiTheme="minorEastAsia" w:eastAsiaTheme="minorEastAsia"/>
                <w:kern w:val="44"/>
                <w:sz w:val="24"/>
              </w:rPr>
              <w:t>弃渣、</w:t>
            </w:r>
            <w:r>
              <w:rPr>
                <w:rFonts w:asciiTheme="minorEastAsia" w:hAnsiTheme="minorEastAsia" w:eastAsiaTheme="minorEastAsia"/>
                <w:kern w:val="44"/>
                <w:sz w:val="24"/>
              </w:rPr>
              <w:t>建筑垃圾</w:t>
            </w:r>
            <w:r>
              <w:rPr>
                <w:rFonts w:hint="eastAsia" w:asciiTheme="minorEastAsia" w:hAnsiTheme="minorEastAsia" w:eastAsiaTheme="minorEastAsia"/>
                <w:kern w:val="44"/>
                <w:sz w:val="24"/>
              </w:rPr>
              <w:t>以及污水处理厂厂区建设过程中产生的弃土和建筑垃圾</w:t>
            </w:r>
            <w:r>
              <w:rPr>
                <w:rFonts w:asciiTheme="minorEastAsia" w:hAnsiTheme="minorEastAsia" w:eastAsiaTheme="minorEastAsia"/>
                <w:kern w:val="44"/>
                <w:sz w:val="24"/>
              </w:rPr>
              <w:t>。</w:t>
            </w:r>
          </w:p>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(1)挖填平衡分析</w:t>
            </w:r>
          </w:p>
          <w:p>
            <w:pPr>
              <w:spacing w:line="500" w:lineRule="exact"/>
              <w:ind w:firstLine="480" w:firstLineChars="200"/>
              <w:rPr>
                <w:rFonts w:asciiTheme="minorEastAsia" w:hAnsiTheme="minorEastAsia" w:eastAsiaTheme="minorEastAsia"/>
                <w:spacing w:val="2"/>
                <w:sz w:val="24"/>
              </w:rPr>
            </w:pPr>
            <w:r>
              <w:rPr>
                <w:rFonts w:hint="eastAsia" w:asciiTheme="minorEastAsia" w:hAnsiTheme="minorEastAsia" w:eastAsiaTheme="minorEastAsia"/>
                <w:sz w:val="24"/>
              </w:rPr>
              <w:t>本工程管线土方挖方量约为</w:t>
            </w:r>
            <w:r>
              <w:rPr>
                <w:rFonts w:asciiTheme="minorEastAsia" w:hAnsiTheme="minorEastAsia" w:eastAsiaTheme="minorEastAsia"/>
                <w:sz w:val="24"/>
              </w:rPr>
              <w:t>43</w:t>
            </w:r>
            <w:r>
              <w:rPr>
                <w:rFonts w:hint="eastAsia" w:asciiTheme="minorEastAsia" w:hAnsiTheme="minorEastAsia" w:eastAsiaTheme="minorEastAsia"/>
                <w:sz w:val="24"/>
              </w:rPr>
              <w:t>00</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hint="eastAsia" w:asciiTheme="minorEastAsia" w:hAnsiTheme="minorEastAsia" w:eastAsiaTheme="minorEastAsia"/>
                <w:sz w:val="24"/>
              </w:rPr>
              <w:t>，回填量约为</w:t>
            </w:r>
            <w:r>
              <w:rPr>
                <w:rFonts w:asciiTheme="minorEastAsia" w:hAnsiTheme="minorEastAsia" w:eastAsiaTheme="minorEastAsia"/>
                <w:sz w:val="24"/>
              </w:rPr>
              <w:t>43</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，挖填平衡；污水厂施工过程中挖方量约为</w:t>
            </w:r>
            <w:r>
              <w:rPr>
                <w:rFonts w:asciiTheme="minorEastAsia" w:hAnsiTheme="minorEastAsia" w:eastAsiaTheme="minorEastAsia"/>
                <w:sz w:val="24"/>
              </w:rPr>
              <w:t>12</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，回填量约为</w:t>
            </w:r>
            <w:r>
              <w:rPr>
                <w:rFonts w:asciiTheme="minorEastAsia" w:hAnsiTheme="minorEastAsia" w:eastAsiaTheme="minorEastAsia"/>
                <w:sz w:val="24"/>
              </w:rPr>
              <w:t>12</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，挖填平衡，工程无弃土。</w:t>
            </w:r>
            <w:r>
              <w:rPr>
                <w:rFonts w:hint="eastAsia" w:asciiTheme="minorEastAsia" w:hAnsiTheme="minorEastAsia" w:eastAsiaTheme="minorEastAsia"/>
                <w:spacing w:val="2"/>
                <w:sz w:val="24"/>
              </w:rPr>
              <w:t>工程的土石方平衡见下表4-2。</w:t>
            </w:r>
          </w:p>
          <w:p>
            <w:pPr>
              <w:pStyle w:val="9"/>
              <w:keepNext/>
              <w:spacing w:line="500" w:lineRule="exact"/>
              <w:ind w:firstLine="200"/>
              <w:jc w:val="center"/>
              <w:rPr>
                <w:rFonts w:asciiTheme="minorEastAsia" w:hAnsiTheme="minorEastAsia" w:eastAsiaTheme="minorEastAsia"/>
                <w:bCs/>
                <w:sz w:val="24"/>
                <w:szCs w:val="24"/>
                <w:highlight w:val="yellow"/>
              </w:rPr>
            </w:pPr>
            <w:r>
              <w:rPr>
                <w:rFonts w:hint="eastAsia" w:asciiTheme="minorEastAsia" w:hAnsiTheme="minorEastAsia" w:eastAsiaTheme="minorEastAsia"/>
                <w:bCs/>
                <w:sz w:val="24"/>
                <w:szCs w:val="24"/>
              </w:rPr>
              <w:t>表4-2    本项目土石方平衡表(</w:t>
            </w:r>
            <w:r>
              <w:rPr>
                <w:rFonts w:asciiTheme="minorEastAsia" w:hAnsiTheme="minorEastAsia" w:eastAsiaTheme="minorEastAsia"/>
                <w:bCs/>
                <w:sz w:val="24"/>
                <w:szCs w:val="24"/>
              </w:rPr>
              <w:t>m</w:t>
            </w:r>
            <w:r>
              <w:rPr>
                <w:rFonts w:asciiTheme="minorEastAsia" w:hAnsiTheme="minorEastAsia" w:eastAsiaTheme="minorEastAsia"/>
                <w:bCs/>
                <w:sz w:val="24"/>
                <w:szCs w:val="24"/>
                <w:vertAlign w:val="superscript"/>
              </w:rPr>
              <w:t>3</w:t>
            </w:r>
            <w:r>
              <w:rPr>
                <w:rFonts w:hint="eastAsia" w:asciiTheme="minorEastAsia" w:hAnsiTheme="minorEastAsia" w:eastAsiaTheme="minorEastAsia"/>
                <w:bCs/>
                <w:sz w:val="24"/>
                <w:szCs w:val="24"/>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242"/>
              <w:gridCol w:w="1139"/>
              <w:gridCol w:w="1139"/>
              <w:gridCol w:w="113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71"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项目</w:t>
                  </w:r>
                </w:p>
              </w:tc>
              <w:tc>
                <w:tcPr>
                  <w:tcW w:w="778"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数量(m)</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挖方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填方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弃方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补方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71"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污水收集管网</w:t>
                  </w:r>
                </w:p>
              </w:tc>
              <w:tc>
                <w:tcPr>
                  <w:tcW w:w="77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10415</w:t>
                  </w:r>
                </w:p>
              </w:tc>
              <w:tc>
                <w:tcPr>
                  <w:tcW w:w="713" w:type="pct"/>
                  <w:vAlign w:val="center"/>
                </w:tcPr>
                <w:p>
                  <w:pPr>
                    <w:adjustRightInd w:val="0"/>
                    <w:snapToGrid w:val="0"/>
                    <w:spacing w:line="400" w:lineRule="exact"/>
                    <w:jc w:val="center"/>
                    <w:rPr>
                      <w:rFonts w:asciiTheme="minorEastAsia" w:hAnsiTheme="minorEastAsia" w:eastAsiaTheme="minorEastAsia"/>
                    </w:rPr>
                  </w:pPr>
                  <w:r>
                    <w:rPr>
                      <w:rFonts w:asciiTheme="minorEastAsia" w:hAnsiTheme="minorEastAsia" w:eastAsiaTheme="minorEastAsia"/>
                      <w:szCs w:val="21"/>
                    </w:rPr>
                    <w:t>4300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4300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71"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污水处理厂厂区</w:t>
                  </w:r>
                </w:p>
              </w:tc>
              <w:tc>
                <w:tcPr>
                  <w:tcW w:w="77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1200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1200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371"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78" w:type="pct"/>
                  <w:vAlign w:val="center"/>
                </w:tcPr>
                <w:p>
                  <w:pPr>
                    <w:adjustRightInd w:val="0"/>
                    <w:snapToGrid w:val="0"/>
                    <w:spacing w:line="400" w:lineRule="exact"/>
                    <w:jc w:val="center"/>
                    <w:rPr>
                      <w:rFonts w:asciiTheme="minorEastAsia" w:hAnsiTheme="minorEastAsia" w:eastAsiaTheme="minorEastAsia"/>
                      <w:szCs w:val="21"/>
                    </w:rPr>
                  </w:pP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5600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5600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r>
          </w:tbl>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(2)</w:t>
            </w:r>
            <w:r>
              <w:rPr>
                <w:rFonts w:asciiTheme="minorEastAsia" w:hAnsiTheme="minorEastAsia" w:eastAsiaTheme="minorEastAsia"/>
                <w:kern w:val="44"/>
                <w:sz w:val="24"/>
              </w:rPr>
              <w:t>施工建筑垃圾</w:t>
            </w:r>
          </w:p>
          <w:p>
            <w:pPr>
              <w:spacing w:line="460" w:lineRule="exact"/>
              <w:ind w:firstLine="480" w:firstLineChars="200"/>
              <w:rPr>
                <w:rFonts w:asciiTheme="minorEastAsia" w:hAnsiTheme="minorEastAsia" w:eastAsiaTheme="minorEastAsia"/>
                <w:kern w:val="44"/>
                <w:sz w:val="24"/>
              </w:rPr>
            </w:pPr>
            <w:r>
              <w:rPr>
                <w:rFonts w:asciiTheme="minorEastAsia" w:hAnsiTheme="minorEastAsia" w:eastAsiaTheme="minorEastAsia"/>
                <w:kern w:val="44"/>
                <w:sz w:val="24"/>
              </w:rPr>
              <w:t>施工过程中产生的建筑垃圾主要是</w:t>
            </w:r>
            <w:r>
              <w:rPr>
                <w:rFonts w:hint="eastAsia" w:asciiTheme="minorEastAsia" w:hAnsiTheme="minorEastAsia" w:eastAsiaTheme="minorEastAsia"/>
                <w:kern w:val="44"/>
                <w:sz w:val="24"/>
              </w:rPr>
              <w:t>管沟</w:t>
            </w:r>
            <w:r>
              <w:rPr>
                <w:rFonts w:asciiTheme="minorEastAsia" w:hAnsiTheme="minorEastAsia" w:eastAsiaTheme="minorEastAsia"/>
                <w:kern w:val="44"/>
                <w:sz w:val="24"/>
              </w:rPr>
              <w:t>开挖时破路</w:t>
            </w:r>
            <w:r>
              <w:rPr>
                <w:rFonts w:hint="eastAsia" w:asciiTheme="minorEastAsia" w:hAnsiTheme="minorEastAsia" w:eastAsiaTheme="minorEastAsia"/>
                <w:kern w:val="44"/>
                <w:sz w:val="24"/>
              </w:rPr>
              <w:t>而</w:t>
            </w:r>
            <w:r>
              <w:rPr>
                <w:rFonts w:asciiTheme="minorEastAsia" w:hAnsiTheme="minorEastAsia" w:eastAsiaTheme="minorEastAsia"/>
                <w:kern w:val="44"/>
                <w:sz w:val="24"/>
              </w:rPr>
              <w:t>产生的路面弃渣</w:t>
            </w:r>
            <w:r>
              <w:rPr>
                <w:rFonts w:hint="eastAsia" w:asciiTheme="minorEastAsia" w:hAnsiTheme="minorEastAsia" w:eastAsiaTheme="minorEastAsia"/>
                <w:kern w:val="44"/>
                <w:sz w:val="24"/>
              </w:rPr>
              <w:t>和污水处理厂厂区建设过程中产生的建筑垃圾</w:t>
            </w:r>
            <w:r>
              <w:rPr>
                <w:rFonts w:asciiTheme="minorEastAsia" w:hAnsiTheme="minorEastAsia" w:eastAsiaTheme="minorEastAsia"/>
                <w:kern w:val="44"/>
                <w:sz w:val="24"/>
              </w:rPr>
              <w:t>等</w:t>
            </w:r>
            <w:r>
              <w:rPr>
                <w:rFonts w:hint="eastAsia" w:asciiTheme="minorEastAsia" w:hAnsiTheme="minorEastAsia" w:eastAsiaTheme="minorEastAsia"/>
                <w:kern w:val="44"/>
                <w:sz w:val="24"/>
              </w:rPr>
              <w:t>。本项目施工期间共产生弃渣、建筑垃圾约</w:t>
            </w:r>
            <w:r>
              <w:rPr>
                <w:rFonts w:asciiTheme="minorEastAsia" w:hAnsiTheme="minorEastAsia" w:eastAsiaTheme="minorEastAsia"/>
                <w:kern w:val="44"/>
                <w:sz w:val="24"/>
              </w:rPr>
              <w:t>165</w:t>
            </w:r>
            <w:r>
              <w:rPr>
                <w:rFonts w:hint="eastAsia" w:asciiTheme="minorEastAsia" w:hAnsiTheme="minorEastAsia" w:eastAsiaTheme="minorEastAsia"/>
                <w:kern w:val="44"/>
                <w:sz w:val="24"/>
              </w:rPr>
              <w:t>t，先临时堆存于施工场地，而后</w:t>
            </w:r>
            <w:r>
              <w:rPr>
                <w:rFonts w:asciiTheme="minorEastAsia" w:hAnsiTheme="minorEastAsia" w:eastAsiaTheme="minorEastAsia"/>
                <w:kern w:val="44"/>
                <w:sz w:val="24"/>
              </w:rPr>
              <w:t>统一送至</w:t>
            </w:r>
            <w:r>
              <w:rPr>
                <w:rFonts w:hint="eastAsia" w:asciiTheme="minorEastAsia" w:hAnsiTheme="minorEastAsia" w:eastAsiaTheme="minorEastAsia"/>
                <w:kern w:val="44"/>
                <w:sz w:val="24"/>
              </w:rPr>
              <w:t>临县建筑垃圾填埋场填埋处置</w:t>
            </w:r>
            <w:r>
              <w:rPr>
                <w:rFonts w:asciiTheme="minorEastAsia" w:hAnsiTheme="minorEastAsia" w:eastAsiaTheme="minorEastAsia"/>
                <w:kern w:val="44"/>
                <w:sz w:val="24"/>
              </w:rPr>
              <w:t>。</w:t>
            </w:r>
          </w:p>
          <w:p>
            <w:pPr>
              <w:spacing w:line="46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施工期结束</w:t>
            </w:r>
            <w:r>
              <w:rPr>
                <w:rFonts w:asciiTheme="minorEastAsia" w:hAnsiTheme="minorEastAsia" w:eastAsiaTheme="minorEastAsia"/>
                <w:kern w:val="44"/>
                <w:sz w:val="24"/>
              </w:rPr>
              <w:t>后</w:t>
            </w:r>
            <w:r>
              <w:rPr>
                <w:rFonts w:hint="eastAsia" w:asciiTheme="minorEastAsia" w:hAnsiTheme="minorEastAsia" w:eastAsiaTheme="minorEastAsia"/>
                <w:kern w:val="44"/>
                <w:sz w:val="24"/>
              </w:rPr>
              <w:t>采取覆土、硬化路面、绿化等措施。覆土厚度为0.8~1.0m，然后种植适合当地生长、耐旱、繁植力强的草种。减免水土流失，进行生态恢复。</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(3)施工人员生活垃圾</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本项目施工人员为20人，施工期预计为</w:t>
            </w:r>
            <w:r>
              <w:rPr>
                <w:rFonts w:asciiTheme="minorEastAsia" w:hAnsiTheme="minorEastAsia" w:eastAsiaTheme="minorEastAsia"/>
                <w:sz w:val="24"/>
              </w:rPr>
              <w:t>10</w:t>
            </w:r>
            <w:r>
              <w:rPr>
                <w:rFonts w:hint="eastAsia" w:asciiTheme="minorEastAsia" w:hAnsiTheme="minorEastAsia" w:eastAsiaTheme="minorEastAsia"/>
                <w:sz w:val="24"/>
              </w:rPr>
              <w:t>个月，生活垃圾产生量按0.5kg/人·d，则施工期施工人员的生活垃圾量约为3t。</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为减缓上述不利影响，主要采取以下措施：</w:t>
            </w:r>
          </w:p>
          <w:p>
            <w:pPr>
              <w:spacing w:line="4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a、</w:t>
            </w:r>
            <w:r>
              <w:rPr>
                <w:rFonts w:asciiTheme="minorEastAsia" w:hAnsiTheme="minorEastAsia" w:eastAsiaTheme="minorEastAsia"/>
                <w:sz w:val="24"/>
              </w:rPr>
              <w:t>施工期的土石方量和建筑弃渣，尽可能用于回填和平整场地；</w:t>
            </w:r>
            <w:r>
              <w:rPr>
                <w:rFonts w:hint="eastAsia" w:asciiTheme="minorEastAsia" w:hAnsiTheme="minorEastAsia" w:eastAsiaTheme="minorEastAsia"/>
                <w:sz w:val="24"/>
              </w:rPr>
              <w:t>尽可能</w:t>
            </w:r>
            <w:r>
              <w:rPr>
                <w:rFonts w:asciiTheme="minorEastAsia" w:hAnsiTheme="minorEastAsia" w:eastAsiaTheme="minorEastAsia"/>
                <w:sz w:val="24"/>
              </w:rPr>
              <w:t>将水土流失降至最低。</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b、</w:t>
            </w:r>
            <w:r>
              <w:rPr>
                <w:rFonts w:asciiTheme="minorEastAsia" w:hAnsiTheme="minorEastAsia" w:eastAsiaTheme="minorEastAsia"/>
                <w:sz w:val="24"/>
              </w:rPr>
              <w:t>在进</w:t>
            </w:r>
            <w:r>
              <w:rPr>
                <w:rFonts w:hint="eastAsia" w:asciiTheme="minorEastAsia" w:hAnsiTheme="minorEastAsia" w:eastAsiaTheme="minorEastAsia"/>
                <w:sz w:val="24"/>
              </w:rPr>
              <w:t>厂</w:t>
            </w:r>
            <w:r>
              <w:rPr>
                <w:rFonts w:asciiTheme="minorEastAsia" w:hAnsiTheme="minorEastAsia" w:eastAsiaTheme="minorEastAsia"/>
                <w:sz w:val="24"/>
              </w:rPr>
              <w:t>道路与</w:t>
            </w:r>
            <w:r>
              <w:rPr>
                <w:rFonts w:hint="eastAsia" w:asciiTheme="minorEastAsia" w:hAnsiTheme="minorEastAsia" w:eastAsiaTheme="minorEastAsia"/>
                <w:sz w:val="24"/>
              </w:rPr>
              <w:t>厂区</w:t>
            </w:r>
            <w:r>
              <w:rPr>
                <w:rFonts w:asciiTheme="minorEastAsia" w:hAnsiTheme="minorEastAsia" w:eastAsiaTheme="minorEastAsia"/>
                <w:sz w:val="24"/>
              </w:rPr>
              <w:t>道路结合处设置洗车场，防止运输车辆将浮土带入道路影响</w:t>
            </w:r>
            <w:r>
              <w:rPr>
                <w:rFonts w:hint="eastAsia" w:asciiTheme="minorEastAsia" w:hAnsiTheme="minorEastAsia" w:eastAsiaTheme="minorEastAsia"/>
                <w:sz w:val="24"/>
              </w:rPr>
              <w:t>城</w:t>
            </w:r>
            <w:r>
              <w:rPr>
                <w:rFonts w:asciiTheme="minorEastAsia" w:hAnsiTheme="minorEastAsia" w:eastAsiaTheme="minorEastAsia"/>
                <w:sz w:val="24"/>
              </w:rPr>
              <w:t>环境卫生。</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w:t>
            </w:r>
            <w:r>
              <w:rPr>
                <w:rFonts w:asciiTheme="minorEastAsia" w:hAnsiTheme="minorEastAsia" w:eastAsiaTheme="minorEastAsia"/>
                <w:sz w:val="24"/>
              </w:rPr>
              <w:t>施工过程中产生的各类污染都是暂时的，随着施工工程的结束，这些污染也将消失，不会对环境产生明显影响。</w:t>
            </w:r>
          </w:p>
          <w:p>
            <w:pPr>
              <w:spacing w:line="46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五、生态环境影响分析及防护措施</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生态环境影响因素分析</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施工期生态环境影响主要表现在</w:t>
            </w:r>
            <w:r>
              <w:rPr>
                <w:rFonts w:asciiTheme="minorEastAsia" w:hAnsiTheme="minorEastAsia" w:eastAsiaTheme="minorEastAsia"/>
                <w:kern w:val="44"/>
                <w:sz w:val="24"/>
              </w:rPr>
              <w:t>管沟开挖、设备运输等会对周围环境产生影响，</w:t>
            </w:r>
            <w:r>
              <w:rPr>
                <w:rFonts w:hint="eastAsia" w:asciiTheme="minorEastAsia" w:hAnsiTheme="minorEastAsia" w:eastAsiaTheme="minorEastAsia"/>
                <w:kern w:val="44"/>
                <w:sz w:val="24"/>
              </w:rPr>
              <w:t>污水处理厂</w:t>
            </w:r>
            <w:r>
              <w:rPr>
                <w:rFonts w:asciiTheme="minorEastAsia" w:hAnsiTheme="minorEastAsia" w:eastAsiaTheme="minorEastAsia"/>
                <w:sz w:val="24"/>
              </w:rPr>
              <w:t>占用土地、对地表植被的破坏、土方、建筑材料等堆放易造成施工场地水土流失及对周围</w:t>
            </w:r>
            <w:r>
              <w:rPr>
                <w:rFonts w:hint="eastAsia" w:asciiTheme="minorEastAsia" w:hAnsiTheme="minorEastAsia" w:eastAsiaTheme="minorEastAsia"/>
                <w:sz w:val="24"/>
              </w:rPr>
              <w:t>环境</w:t>
            </w:r>
            <w:r>
              <w:rPr>
                <w:rFonts w:asciiTheme="minorEastAsia" w:hAnsiTheme="minorEastAsia" w:eastAsiaTheme="minorEastAsia"/>
                <w:sz w:val="24"/>
              </w:rPr>
              <w:t>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1)施工占地的影响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过程需对建设场地进行挖掘、填筑和平整，使原有的植被被铲除，改变了土地的原有使用功能，从而使绿化面积有所减少。但这只是暂时性的，施工完成后，项目将进行大面积绿化美化，因此尽管施工期对建设区域植被有一定的不利影响，但随着施工期的结束和绿地设施的完善，这种影响也将随之消失。</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2)施工扬尘对植被的影响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施工填挖、建筑材料运输和堆放将产生大量扬尘，产生的扬尘散落在植被上，将会影响植被对阳光的吸收，直接影响到其光合作用的完成。</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3)施工废水对植</w:t>
            </w:r>
            <w:r>
              <w:rPr>
                <w:rFonts w:hint="eastAsia" w:asciiTheme="minorEastAsia" w:hAnsiTheme="minorEastAsia" w:eastAsiaTheme="minorEastAsia"/>
                <w:sz w:val="24"/>
              </w:rPr>
              <w:t>被的影响</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施工场地施工机械车辆冲洗废水，施工期间的生活污水任意泼洒，其中的污染物将会通过土壤进入植被，从而影响植被的正常生长。</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4)水</w:t>
            </w:r>
            <w:r>
              <w:rPr>
                <w:rFonts w:hint="eastAsia" w:asciiTheme="minorEastAsia" w:hAnsiTheme="minorEastAsia" w:eastAsiaTheme="minorEastAsia"/>
                <w:sz w:val="24"/>
              </w:rPr>
              <w:t>土流失</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在土地平整过程中，土方的开挖会造成原地貌的剧烈</w:t>
            </w:r>
            <w:r>
              <w:rPr>
                <w:rFonts w:asciiTheme="minorEastAsia" w:hAnsiTheme="minorEastAsia" w:eastAsiaTheme="minorEastAsia"/>
                <w:sz w:val="24"/>
              </w:rPr>
              <w:t>破坏，同时由于开挖点、填方点土方的松散性及不整合性，降低或丧失了原地貌的水土保持功能，再加上区域内降水集中，加剧了水土流失的发生和发展。</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生态环境影响防治措施</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①严格划定施工区域，不能扩大施工范围，同时杜绝对占地范围之外植被进行破坏。</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②施工期采取临时苫盖、洒水等措施，防止空气污染对周围植被生长产生的影响。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③设临时</w:t>
            </w:r>
            <w:r>
              <w:rPr>
                <w:rFonts w:hint="eastAsia" w:asciiTheme="minorEastAsia" w:hAnsiTheme="minorEastAsia" w:eastAsiaTheme="minorEastAsia"/>
                <w:sz w:val="24"/>
              </w:rPr>
              <w:t>废水收集池</w:t>
            </w:r>
            <w:r>
              <w:rPr>
                <w:rFonts w:asciiTheme="minorEastAsia" w:hAnsiTheme="minorEastAsia" w:eastAsiaTheme="minorEastAsia"/>
                <w:sz w:val="24"/>
              </w:rPr>
              <w:t>，</w:t>
            </w:r>
            <w:r>
              <w:rPr>
                <w:rFonts w:hint="eastAsia" w:asciiTheme="minorEastAsia" w:hAnsiTheme="minorEastAsia" w:eastAsiaTheme="minorEastAsia"/>
                <w:sz w:val="24"/>
              </w:rPr>
              <w:t>集中收集沉淀后用于施工场地洒水抑尘，杜绝排入黄河，且不能够任意排放</w:t>
            </w:r>
            <w:r>
              <w:rPr>
                <w:rFonts w:asciiTheme="minorEastAsia" w:hAnsiTheme="minorEastAsia" w:eastAsiaTheme="minorEastAsia"/>
                <w:sz w:val="24"/>
              </w:rPr>
              <w:t>，减少对生态的破坏和水土流失的产生。</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④施工期将导致一些地表裸露，改变土壤结构，使沿线地区的生态结构和功能发生变化，进而影响生态系统的稳定性。因此，应加强施工人员的环保意识的宣教工作，禁止施工人员破坏设计用地以外的植被。</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⑤</w:t>
            </w:r>
            <w:r>
              <w:rPr>
                <w:rFonts w:hint="eastAsia" w:asciiTheme="minorEastAsia" w:hAnsiTheme="minorEastAsia" w:eastAsiaTheme="minorEastAsia"/>
                <w:kern w:val="44"/>
                <w:sz w:val="24"/>
              </w:rPr>
              <w:t>管网工程施工占地集中于城市道路，管网敷设完成后夯实土地，路面恢复为沥青或砖石路面。</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w:t>
            </w:r>
            <w:r>
              <w:rPr>
                <w:rFonts w:asciiTheme="minorEastAsia" w:hAnsiTheme="minorEastAsia" w:eastAsiaTheme="minorEastAsia"/>
                <w:sz w:val="24"/>
              </w:rPr>
              <w:t>施工结束后，结合水土保持工作，搞好施工场地的生态恢复工作。</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经采取以上措施后，工程施工期间的生态环境影响可降至最低限度，且随着工程施工期的结束，这些影响也将消失。</w:t>
            </w:r>
          </w:p>
          <w:p>
            <w:pPr>
              <w:spacing w:line="46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六、小结</w:t>
            </w:r>
          </w:p>
          <w:p>
            <w:pPr>
              <w:spacing w:line="46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总之，尽管施工过程中采取多种措施，由于施工过程的诸多不确定性和短期性，施工过程仍将对周围环境产生一定的影响。但施工期影响是短期的、可逆和局部的，影响范围和程度有限，待工程完成后，所有影响将一同消失</w:t>
            </w:r>
            <w:r>
              <w:rPr>
                <w:rFonts w:hint="eastAsia" w:asciiTheme="minorEastAsia" w:hAnsiTheme="minorEastAsia" w:eastAsiaTheme="minorEastAsia"/>
                <w:kern w:val="10"/>
                <w:sz w:val="24"/>
              </w:rPr>
              <w:t>，影响较小。</w:t>
            </w:r>
          </w:p>
          <w:p>
            <w:pPr>
              <w:spacing w:line="480" w:lineRule="exact"/>
              <w:ind w:firstLine="480" w:firstLineChars="200"/>
              <w:rPr>
                <w:rFonts w:asciiTheme="minorEastAsia" w:hAnsiTheme="minorEastAsia" w:eastAsiaTheme="minorEastAsia"/>
                <w:color w:val="FF0000"/>
                <w:kern w:val="10"/>
                <w:sz w:val="24"/>
              </w:rPr>
            </w:pPr>
          </w:p>
          <w:p>
            <w:pPr>
              <w:spacing w:line="480" w:lineRule="exact"/>
              <w:ind w:firstLine="480" w:firstLineChars="200"/>
              <w:rPr>
                <w:rFonts w:asciiTheme="minorEastAsia" w:hAnsiTheme="minorEastAsia" w:eastAsiaTheme="minorEastAsia"/>
                <w:color w:val="FF0000"/>
                <w:kern w:val="10"/>
                <w:sz w:val="24"/>
              </w:rPr>
            </w:pPr>
          </w:p>
          <w:p>
            <w:pPr>
              <w:spacing w:line="480" w:lineRule="exact"/>
              <w:ind w:firstLine="480" w:firstLineChars="200"/>
              <w:rPr>
                <w:rFonts w:asciiTheme="minorEastAsia" w:hAnsiTheme="minorEastAsia" w:eastAsiaTheme="minorEastAsia"/>
                <w:color w:val="FF0000"/>
                <w:kern w:val="10"/>
                <w:sz w:val="24"/>
              </w:rPr>
            </w:pPr>
          </w:p>
          <w:p>
            <w:pPr>
              <w:spacing w:line="480" w:lineRule="exact"/>
              <w:ind w:firstLine="380" w:firstLineChars="200"/>
              <w:rPr>
                <w:rFonts w:cs="宋体" w:asciiTheme="minorEastAsia" w:hAnsiTheme="minorEastAsia" w:eastAsiaTheme="minorEastAsia"/>
                <w:bCs/>
                <w:color w:val="FF0000"/>
                <w:spacing w:val="-10"/>
                <w:szCs w:val="21"/>
              </w:rPr>
            </w:pPr>
          </w:p>
        </w:tc>
      </w:tr>
    </w:tbl>
    <w:p>
      <w:pPr>
        <w:rPr>
          <w:rFonts w:asciiTheme="minorEastAsia" w:hAnsiTheme="minorEastAsia" w:eastAsiaTheme="minorEastAsia"/>
          <w:color w:val="FF0000"/>
        </w:rPr>
        <w:sectPr>
          <w:pgSz w:w="11907" w:h="16840"/>
          <w:pgMar w:top="1418" w:right="1418" w:bottom="1418" w:left="1418" w:header="851" w:footer="851" w:gutter="0"/>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运</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营</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期</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环</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境</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影</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响</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和</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保</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护</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措</w:t>
            </w:r>
          </w:p>
          <w:p>
            <w:pPr>
              <w:jc w:val="center"/>
              <w:rPr>
                <w:rFonts w:asciiTheme="minorEastAsia" w:hAnsiTheme="minorEastAsia" w:eastAsiaTheme="minorEastAsia"/>
                <w:color w:val="FF0000"/>
              </w:rPr>
            </w:pPr>
            <w:r>
              <w:rPr>
                <w:rFonts w:hint="eastAsia" w:cs="宋体" w:asciiTheme="minorEastAsia" w:hAnsiTheme="minorEastAsia" w:eastAsiaTheme="minorEastAsia"/>
                <w:bCs/>
                <w:kern w:val="10"/>
                <w:sz w:val="24"/>
                <w:szCs w:val="21"/>
              </w:rPr>
              <w:t>施</w:t>
            </w:r>
          </w:p>
        </w:tc>
        <w:tc>
          <w:tcPr>
            <w:tcW w:w="13148" w:type="dxa"/>
          </w:tcPr>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一、大气环境影响分析</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1、废气主要污染物产生及预计排放情况</w:t>
            </w:r>
          </w:p>
          <w:p>
            <w:pPr>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表4-3    主要污染物产生及预计排放情况一览表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0"/>
              <w:gridCol w:w="1739"/>
              <w:gridCol w:w="992"/>
              <w:gridCol w:w="992"/>
              <w:gridCol w:w="992"/>
              <w:gridCol w:w="1303"/>
              <w:gridCol w:w="2225"/>
              <w:gridCol w:w="910"/>
              <w:gridCol w:w="734"/>
              <w:gridCol w:w="830"/>
              <w:gridCol w:w="848"/>
              <w:gridCol w:w="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序号</w:t>
                  </w:r>
                </w:p>
              </w:tc>
              <w:tc>
                <w:tcPr>
                  <w:tcW w:w="673"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产排污环节</w:t>
                  </w:r>
                </w:p>
              </w:tc>
              <w:tc>
                <w:tcPr>
                  <w:tcW w:w="384" w:type="pct"/>
                  <w:vMerge w:val="restar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污染物种类</w:t>
                  </w:r>
                </w:p>
              </w:tc>
              <w:tc>
                <w:tcPr>
                  <w:tcW w:w="768" w:type="pct"/>
                  <w:gridSpan w:val="2"/>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产生浓度和产生量</w:t>
                  </w:r>
                </w:p>
              </w:tc>
              <w:tc>
                <w:tcPr>
                  <w:tcW w:w="1717" w:type="pct"/>
                  <w:gridSpan w:val="3"/>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污染治理设施</w:t>
                  </w:r>
                </w:p>
              </w:tc>
              <w:tc>
                <w:tcPr>
                  <w:tcW w:w="284" w:type="pct"/>
                  <w:vMerge w:val="restart"/>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排放形式</w:t>
                  </w:r>
                </w:p>
              </w:tc>
              <w:tc>
                <w:tcPr>
                  <w:tcW w:w="969" w:type="pct"/>
                  <w:gridSpan w:val="3"/>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排放浓度和排放量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continue"/>
                  <w:vAlign w:val="center"/>
                </w:tcPr>
                <w:p>
                  <w:pPr>
                    <w:pStyle w:val="95"/>
                    <w:spacing w:line="300" w:lineRule="exact"/>
                    <w:jc w:val="center"/>
                    <w:rPr>
                      <w:rFonts w:asciiTheme="minorEastAsia" w:hAnsiTheme="minorEastAsia" w:eastAsiaTheme="minorEastAsia"/>
                      <w:sz w:val="18"/>
                      <w:szCs w:val="18"/>
                    </w:rPr>
                  </w:pPr>
                </w:p>
              </w:tc>
              <w:tc>
                <w:tcPr>
                  <w:tcW w:w="673"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产生浓度</w:t>
                  </w:r>
                </w:p>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mg/m</w:t>
                  </w:r>
                  <w:r>
                    <w:rPr>
                      <w:rFonts w:asciiTheme="minorEastAsia" w:hAnsiTheme="minorEastAsia" w:eastAsiaTheme="minorEastAsia"/>
                      <w:sz w:val="18"/>
                      <w:szCs w:val="18"/>
                      <w:vertAlign w:val="superscript"/>
                    </w:rPr>
                    <w:t>3</w:t>
                  </w:r>
                </w:p>
              </w:tc>
              <w:tc>
                <w:tcPr>
                  <w:tcW w:w="384"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产生量</w:t>
                  </w:r>
                </w:p>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t/a</w:t>
                  </w:r>
                </w:p>
              </w:tc>
              <w:tc>
                <w:tcPr>
                  <w:tcW w:w="504"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名称</w:t>
                  </w:r>
                </w:p>
              </w:tc>
              <w:tc>
                <w:tcPr>
                  <w:tcW w:w="861"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相关设计参数</w:t>
                  </w:r>
                </w:p>
              </w:tc>
              <w:tc>
                <w:tcPr>
                  <w:tcW w:w="352"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是否为可行技术</w:t>
                  </w:r>
                </w:p>
              </w:tc>
              <w:tc>
                <w:tcPr>
                  <w:tcW w:w="284" w:type="pct"/>
                  <w:vMerge w:val="continue"/>
                  <w:vAlign w:val="center"/>
                </w:tcPr>
                <w:p>
                  <w:pPr>
                    <w:pStyle w:val="95"/>
                    <w:spacing w:line="300" w:lineRule="exact"/>
                    <w:jc w:val="center"/>
                    <w:rPr>
                      <w:rFonts w:asciiTheme="minorEastAsia" w:hAnsiTheme="minorEastAsia" w:eastAsiaTheme="minorEastAsia"/>
                      <w:sz w:val="18"/>
                      <w:szCs w:val="18"/>
                    </w:rPr>
                  </w:pPr>
                </w:p>
              </w:tc>
              <w:tc>
                <w:tcPr>
                  <w:tcW w:w="321"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排放浓度mg/m</w:t>
                  </w:r>
                  <w:r>
                    <w:rPr>
                      <w:rFonts w:asciiTheme="minorEastAsia" w:hAnsiTheme="minorEastAsia" w:eastAsiaTheme="minorEastAsia"/>
                      <w:sz w:val="18"/>
                      <w:szCs w:val="18"/>
                      <w:vertAlign w:val="superscript"/>
                    </w:rPr>
                    <w:t>3</w:t>
                  </w:r>
                </w:p>
              </w:tc>
              <w:tc>
                <w:tcPr>
                  <w:tcW w:w="328" w:type="pct"/>
                  <w:tcBorders>
                    <w:right w:val="single" w:color="auto" w:sz="4" w:space="0"/>
                  </w:tcBorders>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排放速率</w:t>
                  </w:r>
                </w:p>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kg/h</w:t>
                  </w:r>
                </w:p>
              </w:tc>
              <w:tc>
                <w:tcPr>
                  <w:tcW w:w="320" w:type="pct"/>
                  <w:tcBorders>
                    <w:left w:val="single" w:color="auto" w:sz="4" w:space="0"/>
                  </w:tcBorders>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restart"/>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673" w:type="pct"/>
                  <w:vMerge w:val="restart"/>
                  <w:vAlign w:val="center"/>
                </w:tcPr>
                <w:p>
                  <w:pPr>
                    <w:pStyle w:val="95"/>
                    <w:spacing w:line="300" w:lineRule="exact"/>
                    <w:rPr>
                      <w:rFonts w:asciiTheme="minorEastAsia" w:hAnsiTheme="minorEastAsia" w:eastAsiaTheme="minorEastAsia"/>
                      <w:sz w:val="18"/>
                      <w:szCs w:val="18"/>
                    </w:rPr>
                  </w:pPr>
                  <w:r>
                    <w:rPr>
                      <w:rFonts w:asciiTheme="minorEastAsia" w:hAnsiTheme="minorEastAsia" w:eastAsiaTheme="minorEastAsia"/>
                      <w:sz w:val="18"/>
                      <w:szCs w:val="18"/>
                    </w:rPr>
                    <w:t>格栅间、</w:t>
                  </w:r>
                  <w:r>
                    <w:rPr>
                      <w:rFonts w:hint="eastAsia" w:asciiTheme="minorEastAsia" w:hAnsiTheme="minorEastAsia" w:eastAsiaTheme="minorEastAsia"/>
                      <w:sz w:val="18"/>
                      <w:szCs w:val="18"/>
                    </w:rPr>
                    <w:t>调节沉砂池、生化池、污泥浓缩池、</w:t>
                  </w:r>
                  <w:r>
                    <w:rPr>
                      <w:rFonts w:asciiTheme="minorEastAsia" w:hAnsiTheme="minorEastAsia" w:eastAsiaTheme="minorEastAsia"/>
                      <w:sz w:val="18"/>
                      <w:szCs w:val="18"/>
                    </w:rPr>
                    <w:t>污泥脱水间</w:t>
                  </w:r>
                </w:p>
              </w:tc>
              <w:tc>
                <w:tcPr>
                  <w:tcW w:w="384" w:type="pct"/>
                  <w:vAlign w:val="center"/>
                </w:tcPr>
                <w:p>
                  <w:pPr>
                    <w:spacing w:line="300" w:lineRule="exact"/>
                    <w:jc w:val="center"/>
                    <w:rPr>
                      <w:rFonts w:asciiTheme="minorEastAsia" w:hAnsiTheme="minorEastAsia" w:eastAsiaTheme="minorEastAsia"/>
                      <w:spacing w:val="4"/>
                      <w:sz w:val="18"/>
                      <w:szCs w:val="18"/>
                    </w:rPr>
                  </w:pPr>
                  <w:r>
                    <w:rPr>
                      <w:rFonts w:asciiTheme="minorEastAsia" w:hAnsiTheme="minorEastAsia" w:eastAsiaTheme="minorEastAsia"/>
                      <w:spacing w:val="4"/>
                      <w:sz w:val="18"/>
                      <w:szCs w:val="18"/>
                    </w:rPr>
                    <w:t>H</w:t>
                  </w:r>
                  <w:r>
                    <w:rPr>
                      <w:rFonts w:asciiTheme="minorEastAsia" w:hAnsiTheme="minorEastAsia" w:eastAsiaTheme="minorEastAsia"/>
                      <w:spacing w:val="4"/>
                      <w:sz w:val="18"/>
                      <w:szCs w:val="18"/>
                      <w:vertAlign w:val="subscript"/>
                    </w:rPr>
                    <w:t>2</w:t>
                  </w:r>
                  <w:r>
                    <w:rPr>
                      <w:rFonts w:asciiTheme="minorEastAsia" w:hAnsiTheme="minorEastAsia" w:eastAsiaTheme="minorEastAsia"/>
                      <w:spacing w:val="4"/>
                      <w:sz w:val="18"/>
                      <w:szCs w:val="18"/>
                    </w:rPr>
                    <w:t>S</w:t>
                  </w:r>
                </w:p>
              </w:tc>
              <w:tc>
                <w:tcPr>
                  <w:tcW w:w="384"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6.48</w:t>
                  </w:r>
                </w:p>
              </w:tc>
              <w:tc>
                <w:tcPr>
                  <w:tcW w:w="384"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0.482</w:t>
                  </w:r>
                </w:p>
              </w:tc>
              <w:tc>
                <w:tcPr>
                  <w:tcW w:w="504" w:type="pct"/>
                  <w:vMerge w:val="restart"/>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臭气收集后经生物除臭法处理</w:t>
                  </w:r>
                </w:p>
              </w:tc>
              <w:tc>
                <w:tcPr>
                  <w:tcW w:w="861" w:type="pct"/>
                  <w:vMerge w:val="restart"/>
                  <w:vAlign w:val="center"/>
                </w:tcPr>
                <w:p>
                  <w:pPr>
                    <w:pStyle w:val="95"/>
                    <w:spacing w:line="300" w:lineRule="exact"/>
                    <w:rPr>
                      <w:rFonts w:asciiTheme="minorEastAsia" w:hAnsiTheme="minorEastAsia" w:eastAsiaTheme="minorEastAsia"/>
                      <w:sz w:val="18"/>
                      <w:szCs w:val="18"/>
                    </w:rPr>
                  </w:pPr>
                  <w:r>
                    <w:rPr>
                      <w:rFonts w:hint="eastAsia" w:asciiTheme="minorEastAsia" w:hAnsiTheme="minorEastAsia" w:eastAsiaTheme="minorEastAsia"/>
                      <w:bCs/>
                      <w:sz w:val="18"/>
                      <w:szCs w:val="18"/>
                    </w:rPr>
                    <w:t>设计处理风量</w:t>
                  </w:r>
                  <w:r>
                    <w:rPr>
                      <w:rFonts w:asciiTheme="minorEastAsia" w:hAnsiTheme="minorEastAsia" w:eastAsiaTheme="minorEastAsia"/>
                      <w:spacing w:val="4"/>
                      <w:sz w:val="18"/>
                      <w:szCs w:val="18"/>
                    </w:rPr>
                    <w:t>85</w:t>
                  </w:r>
                  <w:r>
                    <w:rPr>
                      <w:rFonts w:hint="eastAsia" w:asciiTheme="minorEastAsia" w:hAnsiTheme="minorEastAsia" w:eastAsiaTheme="minorEastAsia"/>
                      <w:spacing w:val="4"/>
                      <w:sz w:val="18"/>
                      <w:szCs w:val="18"/>
                    </w:rPr>
                    <w:t>00</w:t>
                  </w:r>
                  <w:r>
                    <w:rPr>
                      <w:rFonts w:asciiTheme="minorEastAsia" w:hAnsiTheme="minorEastAsia" w:eastAsiaTheme="minorEastAsia"/>
                      <w:spacing w:val="4"/>
                      <w:sz w:val="18"/>
                      <w:szCs w:val="18"/>
                    </w:rPr>
                    <w:t>m</w:t>
                  </w:r>
                  <w:r>
                    <w:rPr>
                      <w:rFonts w:asciiTheme="minorEastAsia" w:hAnsiTheme="minorEastAsia" w:eastAsiaTheme="minorEastAsia"/>
                      <w:spacing w:val="4"/>
                      <w:sz w:val="18"/>
                      <w:szCs w:val="18"/>
                      <w:vertAlign w:val="superscript"/>
                    </w:rPr>
                    <w:t>3</w:t>
                  </w:r>
                  <w:r>
                    <w:rPr>
                      <w:rFonts w:asciiTheme="minorEastAsia" w:hAnsiTheme="minorEastAsia" w:eastAsiaTheme="minorEastAsia"/>
                      <w:spacing w:val="4"/>
                      <w:sz w:val="18"/>
                      <w:szCs w:val="18"/>
                    </w:rPr>
                    <w:t>/h，</w:t>
                  </w:r>
                  <w:r>
                    <w:rPr>
                      <w:rFonts w:asciiTheme="minorEastAsia" w:hAnsiTheme="minorEastAsia" w:eastAsiaTheme="minorEastAsia"/>
                      <w:sz w:val="18"/>
                      <w:szCs w:val="18"/>
                    </w:rPr>
                    <w:t>收集效率为9</w:t>
                  </w:r>
                  <w:r>
                    <w:rPr>
                      <w:rFonts w:hint="eastAsia" w:asciiTheme="minorEastAsia" w:hAnsiTheme="minorEastAsia" w:eastAsiaTheme="minorEastAsia"/>
                      <w:sz w:val="18"/>
                      <w:szCs w:val="18"/>
                    </w:rPr>
                    <w:t>0</w:t>
                  </w:r>
                  <w:r>
                    <w:rPr>
                      <w:rFonts w:asciiTheme="minorEastAsia" w:hAnsiTheme="minorEastAsia" w:eastAsiaTheme="minorEastAsia"/>
                      <w:sz w:val="18"/>
                      <w:szCs w:val="18"/>
                    </w:rPr>
                    <w:t>%、去除效率9</w:t>
                  </w:r>
                  <w:r>
                    <w:rPr>
                      <w:rFonts w:hint="eastAsia" w:asciiTheme="minorEastAsia" w:hAnsiTheme="minorEastAsia" w:eastAsiaTheme="minorEastAsia"/>
                      <w:sz w:val="18"/>
                      <w:szCs w:val="18"/>
                    </w:rPr>
                    <w:t>5</w:t>
                  </w:r>
                  <w:r>
                    <w:rPr>
                      <w:rFonts w:asciiTheme="minorEastAsia" w:hAnsiTheme="minorEastAsia" w:eastAsiaTheme="minorEastAsia"/>
                      <w:sz w:val="18"/>
                      <w:szCs w:val="18"/>
                    </w:rPr>
                    <w:t>%。</w:t>
                  </w:r>
                </w:p>
              </w:tc>
              <w:tc>
                <w:tcPr>
                  <w:tcW w:w="352" w:type="pct"/>
                  <w:vMerge w:val="restar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tc>
                <w:tcPr>
                  <w:tcW w:w="284"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321"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0.33</w:t>
                  </w:r>
                </w:p>
              </w:tc>
              <w:tc>
                <w:tcPr>
                  <w:tcW w:w="328" w:type="pct"/>
                  <w:tcBorders>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028</w:t>
                  </w:r>
                </w:p>
              </w:tc>
              <w:tc>
                <w:tcPr>
                  <w:tcW w:w="320" w:type="pct"/>
                  <w:tcBorders>
                    <w:lef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continue"/>
                  <w:vAlign w:val="center"/>
                </w:tcPr>
                <w:p>
                  <w:pPr>
                    <w:pStyle w:val="95"/>
                    <w:spacing w:line="300" w:lineRule="exact"/>
                    <w:jc w:val="center"/>
                    <w:rPr>
                      <w:rFonts w:asciiTheme="minorEastAsia" w:hAnsiTheme="minorEastAsia" w:eastAsiaTheme="minorEastAsia"/>
                      <w:sz w:val="18"/>
                      <w:szCs w:val="18"/>
                    </w:rPr>
                  </w:pPr>
                </w:p>
              </w:tc>
              <w:tc>
                <w:tcPr>
                  <w:tcW w:w="673"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Align w:val="center"/>
                </w:tcPr>
                <w:p>
                  <w:pPr>
                    <w:spacing w:line="300" w:lineRule="exact"/>
                    <w:jc w:val="center"/>
                    <w:rPr>
                      <w:rFonts w:asciiTheme="minorEastAsia" w:hAnsiTheme="minorEastAsia" w:eastAsiaTheme="minorEastAsia"/>
                      <w:spacing w:val="4"/>
                      <w:sz w:val="18"/>
                      <w:szCs w:val="18"/>
                    </w:rPr>
                  </w:pPr>
                  <w:r>
                    <w:rPr>
                      <w:rFonts w:asciiTheme="minorEastAsia" w:hAnsiTheme="minorEastAsia" w:eastAsiaTheme="minorEastAsia"/>
                      <w:spacing w:val="4"/>
                      <w:sz w:val="18"/>
                      <w:szCs w:val="18"/>
                    </w:rPr>
                    <w:t>NH</w:t>
                  </w:r>
                  <w:r>
                    <w:rPr>
                      <w:rFonts w:asciiTheme="minorEastAsia" w:hAnsiTheme="minorEastAsia" w:eastAsiaTheme="minorEastAsia"/>
                      <w:spacing w:val="4"/>
                      <w:sz w:val="18"/>
                      <w:szCs w:val="18"/>
                      <w:vertAlign w:val="subscript"/>
                    </w:rPr>
                    <w:t>3</w:t>
                  </w:r>
                </w:p>
              </w:tc>
              <w:tc>
                <w:tcPr>
                  <w:tcW w:w="384"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2.78</w:t>
                  </w:r>
                </w:p>
              </w:tc>
              <w:tc>
                <w:tcPr>
                  <w:tcW w:w="384"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0.207</w:t>
                  </w:r>
                </w:p>
              </w:tc>
              <w:tc>
                <w:tcPr>
                  <w:tcW w:w="504" w:type="pct"/>
                  <w:vMerge w:val="continue"/>
                  <w:vAlign w:val="center"/>
                </w:tcPr>
                <w:p>
                  <w:pPr>
                    <w:pStyle w:val="95"/>
                    <w:spacing w:line="300" w:lineRule="exact"/>
                    <w:jc w:val="center"/>
                    <w:rPr>
                      <w:rFonts w:asciiTheme="minorEastAsia" w:hAnsiTheme="minorEastAsia" w:eastAsiaTheme="minorEastAsia"/>
                      <w:sz w:val="18"/>
                      <w:szCs w:val="18"/>
                    </w:rPr>
                  </w:pPr>
                </w:p>
              </w:tc>
              <w:tc>
                <w:tcPr>
                  <w:tcW w:w="861" w:type="pct"/>
                  <w:vMerge w:val="continue"/>
                  <w:vAlign w:val="center"/>
                </w:tcPr>
                <w:p>
                  <w:pPr>
                    <w:pStyle w:val="95"/>
                    <w:spacing w:line="300" w:lineRule="exact"/>
                    <w:jc w:val="center"/>
                    <w:rPr>
                      <w:rFonts w:asciiTheme="minorEastAsia" w:hAnsiTheme="minorEastAsia" w:eastAsiaTheme="minorEastAsia"/>
                      <w:sz w:val="18"/>
                      <w:szCs w:val="18"/>
                    </w:rPr>
                  </w:pPr>
                </w:p>
              </w:tc>
              <w:tc>
                <w:tcPr>
                  <w:tcW w:w="352" w:type="pct"/>
                  <w:vMerge w:val="continue"/>
                  <w:vAlign w:val="center"/>
                </w:tcPr>
                <w:p>
                  <w:pPr>
                    <w:pStyle w:val="95"/>
                    <w:spacing w:line="300" w:lineRule="exact"/>
                    <w:ind w:left="-105" w:leftChars="-50" w:right="-105" w:rightChars="-50"/>
                    <w:jc w:val="center"/>
                    <w:rPr>
                      <w:rFonts w:asciiTheme="minorEastAsia" w:hAnsiTheme="minorEastAsia" w:eastAsiaTheme="minorEastAsia"/>
                      <w:sz w:val="18"/>
                      <w:szCs w:val="18"/>
                    </w:rPr>
                  </w:pPr>
                </w:p>
              </w:tc>
              <w:tc>
                <w:tcPr>
                  <w:tcW w:w="284" w:type="pct"/>
                  <w:vMerge w:val="continue"/>
                  <w:vAlign w:val="center"/>
                </w:tcPr>
                <w:p>
                  <w:pPr>
                    <w:pStyle w:val="95"/>
                    <w:spacing w:line="300" w:lineRule="exact"/>
                    <w:jc w:val="center"/>
                    <w:rPr>
                      <w:rFonts w:asciiTheme="minorEastAsia" w:hAnsiTheme="minorEastAsia" w:eastAsiaTheme="minorEastAsia"/>
                      <w:sz w:val="18"/>
                      <w:szCs w:val="18"/>
                    </w:rPr>
                  </w:pPr>
                </w:p>
              </w:tc>
              <w:tc>
                <w:tcPr>
                  <w:tcW w:w="321" w:type="pct"/>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139</w:t>
                  </w:r>
                </w:p>
              </w:tc>
              <w:tc>
                <w:tcPr>
                  <w:tcW w:w="328" w:type="pct"/>
                  <w:tcBorders>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w:t>
                  </w:r>
                  <w:r>
                    <w:rPr>
                      <w:rFonts w:asciiTheme="minorEastAsia" w:hAnsiTheme="minorEastAsia" w:eastAsiaTheme="minorEastAsia"/>
                      <w:sz w:val="18"/>
                      <w:szCs w:val="18"/>
                    </w:rPr>
                    <w:t>12</w:t>
                  </w:r>
                </w:p>
              </w:tc>
              <w:tc>
                <w:tcPr>
                  <w:tcW w:w="320" w:type="pct"/>
                  <w:tcBorders>
                    <w:lef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w:t>
                  </w:r>
                  <w:r>
                    <w:rPr>
                      <w:rFonts w:asciiTheme="minorEastAsia" w:hAnsiTheme="minorEastAsia" w:eastAsiaTheme="minorEastAsia"/>
                      <w:sz w:val="18"/>
                      <w:szCs w:val="18"/>
                    </w:rPr>
                    <w:t>0</w:t>
                  </w:r>
                  <w:r>
                    <w:rPr>
                      <w:rFonts w:hint="eastAsia" w:asciiTheme="minorEastAsia" w:hAnsiTheme="minorEastAsia" w:eastAsiaTheme="minorEastAsia"/>
                      <w:sz w:val="18"/>
                      <w:szCs w:val="18"/>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continue"/>
                  <w:vAlign w:val="center"/>
                </w:tcPr>
                <w:p>
                  <w:pPr>
                    <w:pStyle w:val="95"/>
                    <w:spacing w:line="300" w:lineRule="exact"/>
                    <w:jc w:val="center"/>
                    <w:rPr>
                      <w:rFonts w:asciiTheme="minorEastAsia" w:hAnsiTheme="minorEastAsia" w:eastAsiaTheme="minorEastAsia"/>
                      <w:sz w:val="18"/>
                      <w:szCs w:val="18"/>
                    </w:rPr>
                  </w:pPr>
                </w:p>
              </w:tc>
              <w:tc>
                <w:tcPr>
                  <w:tcW w:w="673"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Align w:val="center"/>
                </w:tcPr>
                <w:p>
                  <w:pPr>
                    <w:spacing w:line="300" w:lineRule="exact"/>
                    <w:jc w:val="center"/>
                    <w:rPr>
                      <w:rFonts w:asciiTheme="minorEastAsia" w:hAnsiTheme="minorEastAsia" w:eastAsiaTheme="minorEastAsia"/>
                      <w:spacing w:val="4"/>
                      <w:sz w:val="18"/>
                      <w:szCs w:val="18"/>
                    </w:rPr>
                  </w:pPr>
                  <w:r>
                    <w:rPr>
                      <w:rFonts w:asciiTheme="minorEastAsia" w:hAnsiTheme="minorEastAsia" w:eastAsiaTheme="minorEastAsia"/>
                      <w:spacing w:val="4"/>
                      <w:sz w:val="18"/>
                      <w:szCs w:val="18"/>
                    </w:rPr>
                    <w:t>臭气浓度</w:t>
                  </w:r>
                </w:p>
              </w:tc>
              <w:tc>
                <w:tcPr>
                  <w:tcW w:w="768" w:type="pct"/>
                  <w:gridSpan w:val="2"/>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2500(无量纲)</w:t>
                  </w:r>
                </w:p>
              </w:tc>
              <w:tc>
                <w:tcPr>
                  <w:tcW w:w="504" w:type="pct"/>
                  <w:vMerge w:val="continue"/>
                  <w:vAlign w:val="center"/>
                </w:tcPr>
                <w:p>
                  <w:pPr>
                    <w:pStyle w:val="95"/>
                    <w:spacing w:line="300" w:lineRule="exact"/>
                    <w:jc w:val="center"/>
                    <w:rPr>
                      <w:rFonts w:asciiTheme="minorEastAsia" w:hAnsiTheme="minorEastAsia" w:eastAsiaTheme="minorEastAsia"/>
                      <w:sz w:val="18"/>
                      <w:szCs w:val="18"/>
                    </w:rPr>
                  </w:pPr>
                </w:p>
              </w:tc>
              <w:tc>
                <w:tcPr>
                  <w:tcW w:w="861" w:type="pct"/>
                  <w:vMerge w:val="continue"/>
                  <w:vAlign w:val="center"/>
                </w:tcPr>
                <w:p>
                  <w:pPr>
                    <w:pStyle w:val="95"/>
                    <w:spacing w:line="300" w:lineRule="exact"/>
                    <w:jc w:val="center"/>
                    <w:rPr>
                      <w:rFonts w:asciiTheme="minorEastAsia" w:hAnsiTheme="minorEastAsia" w:eastAsiaTheme="minorEastAsia"/>
                      <w:sz w:val="18"/>
                      <w:szCs w:val="18"/>
                    </w:rPr>
                  </w:pPr>
                </w:p>
              </w:tc>
              <w:tc>
                <w:tcPr>
                  <w:tcW w:w="352" w:type="pct"/>
                  <w:vMerge w:val="continue"/>
                  <w:vAlign w:val="center"/>
                </w:tcPr>
                <w:p>
                  <w:pPr>
                    <w:pStyle w:val="95"/>
                    <w:spacing w:line="300" w:lineRule="exact"/>
                    <w:ind w:left="-105" w:leftChars="-50" w:right="-105" w:rightChars="-50"/>
                    <w:jc w:val="center"/>
                    <w:rPr>
                      <w:rFonts w:asciiTheme="minorEastAsia" w:hAnsiTheme="minorEastAsia" w:eastAsiaTheme="minorEastAsia"/>
                      <w:sz w:val="18"/>
                      <w:szCs w:val="18"/>
                    </w:rPr>
                  </w:pPr>
                </w:p>
              </w:tc>
              <w:tc>
                <w:tcPr>
                  <w:tcW w:w="284" w:type="pct"/>
                  <w:vMerge w:val="continue"/>
                  <w:vAlign w:val="center"/>
                </w:tcPr>
                <w:p>
                  <w:pPr>
                    <w:pStyle w:val="95"/>
                    <w:spacing w:line="300" w:lineRule="exact"/>
                    <w:jc w:val="center"/>
                    <w:rPr>
                      <w:rFonts w:asciiTheme="minorEastAsia" w:hAnsiTheme="minorEastAsia" w:eastAsiaTheme="minorEastAsia"/>
                      <w:sz w:val="18"/>
                      <w:szCs w:val="18"/>
                    </w:rPr>
                  </w:pPr>
                </w:p>
              </w:tc>
              <w:tc>
                <w:tcPr>
                  <w:tcW w:w="649" w:type="pct"/>
                  <w:gridSpan w:val="2"/>
                  <w:tcBorders>
                    <w:right w:val="single" w:color="auto" w:sz="4" w:space="0"/>
                  </w:tcBorders>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844</w:t>
                  </w:r>
                  <w:r>
                    <w:rPr>
                      <w:rFonts w:asciiTheme="minorEastAsia" w:hAnsiTheme="minorEastAsia" w:eastAsiaTheme="minorEastAsia"/>
                      <w:sz w:val="18"/>
                      <w:szCs w:val="18"/>
                    </w:rPr>
                    <w:t>(无量纲)</w:t>
                  </w:r>
                </w:p>
              </w:tc>
              <w:tc>
                <w:tcPr>
                  <w:tcW w:w="320" w:type="pct"/>
                  <w:tcBorders>
                    <w:left w:val="single" w:color="auto" w:sz="4" w:space="0"/>
                  </w:tcBorders>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bl>
          <w:p>
            <w:pPr>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(2)排放口基本情况</w:t>
            </w:r>
          </w:p>
          <w:p>
            <w:pPr>
              <w:widowControl/>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表4-4      有组织排放口基本情况一览表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1693"/>
              <w:gridCol w:w="1473"/>
              <w:gridCol w:w="1176"/>
              <w:gridCol w:w="1178"/>
              <w:gridCol w:w="1178"/>
              <w:gridCol w:w="1178"/>
              <w:gridCol w:w="1178"/>
              <w:gridCol w:w="2055"/>
              <w:gridCol w:w="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4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排气筒编号</w:t>
                  </w:r>
                </w:p>
              </w:tc>
              <w:tc>
                <w:tcPr>
                  <w:tcW w:w="65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产排污环节</w:t>
                  </w:r>
                </w:p>
              </w:tc>
              <w:tc>
                <w:tcPr>
                  <w:tcW w:w="570" w:type="pct"/>
                  <w:vMerge w:val="restar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地理坐标</w:t>
                  </w:r>
                </w:p>
              </w:tc>
              <w:tc>
                <w:tcPr>
                  <w:tcW w:w="455" w:type="pct"/>
                  <w:vMerge w:val="restar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排气筒底部海拔高度</w:t>
                  </w:r>
                </w:p>
              </w:tc>
              <w:tc>
                <w:tcPr>
                  <w:tcW w:w="1368" w:type="pct"/>
                  <w:gridSpan w:val="3"/>
                  <w:tcBorders>
                    <w:left w:val="single" w:color="auto" w:sz="4" w:space="0"/>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排放口情况</w:t>
                  </w:r>
                </w:p>
              </w:tc>
              <w:tc>
                <w:tcPr>
                  <w:tcW w:w="456" w:type="pct"/>
                  <w:vMerge w:val="restar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排放口类型</w:t>
                  </w:r>
                </w:p>
              </w:tc>
              <w:tc>
                <w:tcPr>
                  <w:tcW w:w="79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排放标准</w:t>
                  </w:r>
                </w:p>
              </w:tc>
              <w:tc>
                <w:tcPr>
                  <w:tcW w:w="356"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45" w:type="pct"/>
                  <w:vMerge w:val="continue"/>
                  <w:vAlign w:val="center"/>
                </w:tcPr>
                <w:p>
                  <w:pPr>
                    <w:pStyle w:val="95"/>
                    <w:jc w:val="center"/>
                    <w:rPr>
                      <w:rFonts w:asciiTheme="minorEastAsia" w:hAnsiTheme="minorEastAsia" w:eastAsiaTheme="minorEastAsia"/>
                      <w:sz w:val="18"/>
                      <w:szCs w:val="18"/>
                    </w:rPr>
                  </w:pPr>
                </w:p>
              </w:tc>
              <w:tc>
                <w:tcPr>
                  <w:tcW w:w="655" w:type="pct"/>
                  <w:vMerge w:val="continue"/>
                  <w:vAlign w:val="center"/>
                </w:tcPr>
                <w:p>
                  <w:pPr>
                    <w:pStyle w:val="95"/>
                    <w:jc w:val="center"/>
                    <w:rPr>
                      <w:rFonts w:asciiTheme="minorEastAsia" w:hAnsiTheme="minorEastAsia" w:eastAsiaTheme="minorEastAsia"/>
                      <w:kern w:val="10"/>
                      <w:sz w:val="18"/>
                      <w:szCs w:val="18"/>
                    </w:rPr>
                  </w:pPr>
                </w:p>
              </w:tc>
              <w:tc>
                <w:tcPr>
                  <w:tcW w:w="570" w:type="pct"/>
                  <w:vMerge w:val="continue"/>
                  <w:tcBorders>
                    <w:right w:val="single" w:color="auto" w:sz="4" w:space="0"/>
                  </w:tcBorders>
                  <w:vAlign w:val="center"/>
                </w:tcPr>
                <w:p>
                  <w:pPr>
                    <w:pStyle w:val="95"/>
                    <w:jc w:val="center"/>
                    <w:rPr>
                      <w:rFonts w:asciiTheme="minorEastAsia" w:hAnsiTheme="minorEastAsia" w:eastAsiaTheme="minorEastAsia"/>
                      <w:sz w:val="18"/>
                      <w:szCs w:val="18"/>
                    </w:rPr>
                  </w:pPr>
                </w:p>
              </w:tc>
              <w:tc>
                <w:tcPr>
                  <w:tcW w:w="455" w:type="pct"/>
                  <w:vMerge w:val="continue"/>
                  <w:tcBorders>
                    <w:left w:val="single" w:color="auto" w:sz="4" w:space="0"/>
                  </w:tcBorders>
                  <w:vAlign w:val="center"/>
                </w:tcPr>
                <w:p>
                  <w:pPr>
                    <w:pStyle w:val="95"/>
                    <w:jc w:val="center"/>
                    <w:rPr>
                      <w:rFonts w:asciiTheme="minorEastAsia" w:hAnsiTheme="minorEastAsia" w:eastAsiaTheme="minorEastAsia"/>
                      <w:sz w:val="18"/>
                      <w:szCs w:val="18"/>
                    </w:rPr>
                  </w:pPr>
                </w:p>
              </w:tc>
              <w:tc>
                <w:tcPr>
                  <w:tcW w:w="456" w:type="pc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排气筒高度</w:t>
                  </w:r>
                </w:p>
              </w:tc>
              <w:tc>
                <w:tcPr>
                  <w:tcW w:w="456" w:type="pc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出口内径</w:t>
                  </w:r>
                </w:p>
              </w:tc>
              <w:tc>
                <w:tcPr>
                  <w:tcW w:w="456" w:type="pc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烟气温度</w:t>
                  </w:r>
                </w:p>
              </w:tc>
              <w:tc>
                <w:tcPr>
                  <w:tcW w:w="456" w:type="pct"/>
                  <w:vMerge w:val="continue"/>
                  <w:tcBorders>
                    <w:left w:val="single" w:color="auto" w:sz="4" w:space="0"/>
                  </w:tcBorders>
                  <w:vAlign w:val="center"/>
                </w:tcPr>
                <w:p>
                  <w:pPr>
                    <w:pStyle w:val="95"/>
                    <w:jc w:val="center"/>
                    <w:rPr>
                      <w:rFonts w:asciiTheme="minorEastAsia" w:hAnsiTheme="minorEastAsia" w:eastAsiaTheme="minorEastAsia"/>
                      <w:sz w:val="18"/>
                      <w:szCs w:val="18"/>
                    </w:rPr>
                  </w:pPr>
                </w:p>
              </w:tc>
              <w:tc>
                <w:tcPr>
                  <w:tcW w:w="795" w:type="pct"/>
                  <w:vMerge w:val="continue"/>
                  <w:vAlign w:val="center"/>
                </w:tcPr>
                <w:p>
                  <w:pPr>
                    <w:pStyle w:val="95"/>
                    <w:jc w:val="center"/>
                    <w:rPr>
                      <w:rFonts w:asciiTheme="minorEastAsia" w:hAnsiTheme="minorEastAsia" w:eastAsiaTheme="minorEastAsia"/>
                      <w:kern w:val="10"/>
                      <w:sz w:val="18"/>
                      <w:szCs w:val="18"/>
                    </w:rPr>
                  </w:pPr>
                </w:p>
              </w:tc>
              <w:tc>
                <w:tcPr>
                  <w:tcW w:w="356" w:type="pct"/>
                  <w:vMerge w:val="continue"/>
                  <w:vAlign w:val="center"/>
                </w:tcPr>
                <w:p>
                  <w:pPr>
                    <w:pStyle w:val="95"/>
                    <w:jc w:val="center"/>
                    <w:rPr>
                      <w:rFonts w:asciiTheme="minorEastAsia" w:hAnsiTheme="minorEastAsia" w:eastAsiaTheme="minorEastAsia"/>
                      <w:kern w:val="1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45"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DA001</w:t>
                  </w:r>
                </w:p>
              </w:tc>
              <w:tc>
                <w:tcPr>
                  <w:tcW w:w="655"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sz w:val="18"/>
                      <w:szCs w:val="18"/>
                    </w:rPr>
                    <w:t>格栅间、</w:t>
                  </w:r>
                  <w:r>
                    <w:rPr>
                      <w:rFonts w:hint="eastAsia" w:asciiTheme="minorEastAsia" w:hAnsiTheme="minorEastAsia" w:eastAsiaTheme="minorEastAsia"/>
                      <w:sz w:val="18"/>
                      <w:szCs w:val="18"/>
                    </w:rPr>
                    <w:t>调节沉砂池、生化池、污泥浓缩池、</w:t>
                  </w:r>
                  <w:r>
                    <w:rPr>
                      <w:rFonts w:asciiTheme="minorEastAsia" w:hAnsiTheme="minorEastAsia" w:eastAsiaTheme="minorEastAsia"/>
                      <w:sz w:val="18"/>
                      <w:szCs w:val="18"/>
                    </w:rPr>
                    <w:t>污泥脱水间</w:t>
                  </w:r>
                </w:p>
              </w:tc>
              <w:tc>
                <w:tcPr>
                  <w:tcW w:w="570" w:type="pct"/>
                  <w:tcBorders>
                    <w:right w:val="single" w:color="auto" w:sz="4" w:space="0"/>
                  </w:tcBorders>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 110.</w:t>
                  </w:r>
                  <w:r>
                    <w:rPr>
                      <w:rFonts w:asciiTheme="minorEastAsia" w:hAnsiTheme="minorEastAsia" w:eastAsiaTheme="minorEastAsia"/>
                      <w:sz w:val="18"/>
                      <w:szCs w:val="18"/>
                    </w:rPr>
                    <w:t>984913</w:t>
                  </w:r>
                </w:p>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 37.</w:t>
                  </w:r>
                  <w:r>
                    <w:rPr>
                      <w:rFonts w:asciiTheme="minorEastAsia" w:hAnsiTheme="minorEastAsia" w:eastAsiaTheme="minorEastAsia"/>
                      <w:sz w:val="18"/>
                      <w:szCs w:val="18"/>
                    </w:rPr>
                    <w:t>869303</w:t>
                  </w:r>
                </w:p>
              </w:tc>
              <w:tc>
                <w:tcPr>
                  <w:tcW w:w="455" w:type="pc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897</w:t>
                  </w:r>
                </w:p>
              </w:tc>
              <w:tc>
                <w:tcPr>
                  <w:tcW w:w="456"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c>
                <w:tcPr>
                  <w:tcW w:w="456"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0.4</w:t>
                  </w:r>
                </w:p>
              </w:tc>
              <w:tc>
                <w:tcPr>
                  <w:tcW w:w="456" w:type="pc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56" w:type="pc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95"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sz w:val="18"/>
                      <w:szCs w:val="18"/>
                    </w:rPr>
                    <w:t>《恶臭污染物排放标准》(GB14554-93)</w:t>
                  </w:r>
                </w:p>
              </w:tc>
              <w:tc>
                <w:tcPr>
                  <w:tcW w:w="356"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一年一次</w:t>
                  </w:r>
                </w:p>
              </w:tc>
            </w:tr>
          </w:tbl>
          <w:p>
            <w:pPr>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表4-5     无组织排放口基本情况一览表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6"/>
              <w:gridCol w:w="1558"/>
              <w:gridCol w:w="1876"/>
              <w:gridCol w:w="1238"/>
              <w:gridCol w:w="1147"/>
              <w:gridCol w:w="1889"/>
              <w:gridCol w:w="1362"/>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09" w:type="pc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排放口名称</w:t>
                  </w:r>
                </w:p>
              </w:tc>
              <w:tc>
                <w:tcPr>
                  <w:tcW w:w="603" w:type="pc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污染物名称</w:t>
                  </w:r>
                </w:p>
              </w:tc>
              <w:tc>
                <w:tcPr>
                  <w:tcW w:w="726"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排放速率Kg/h</w:t>
                  </w:r>
                </w:p>
              </w:tc>
              <w:tc>
                <w:tcPr>
                  <w:tcW w:w="479"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面源长度/m</w:t>
                  </w:r>
                </w:p>
              </w:tc>
              <w:tc>
                <w:tcPr>
                  <w:tcW w:w="444"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面源宽度/m</w:t>
                  </w:r>
                </w:p>
              </w:tc>
              <w:tc>
                <w:tcPr>
                  <w:tcW w:w="731"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面源有效排放高度/m</w:t>
                  </w:r>
                </w:p>
              </w:tc>
              <w:tc>
                <w:tcPr>
                  <w:tcW w:w="527"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年排放小时数</w:t>
                  </w:r>
                </w:p>
              </w:tc>
              <w:tc>
                <w:tcPr>
                  <w:tcW w:w="382"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09" w:type="pct"/>
                  <w:vMerge w:val="restar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rPr>
                    <w:t>格栅间、</w:t>
                  </w:r>
                  <w:r>
                    <w:rPr>
                      <w:rFonts w:hint="eastAsia" w:asciiTheme="minorEastAsia" w:hAnsiTheme="minorEastAsia" w:eastAsiaTheme="minorEastAsia"/>
                      <w:sz w:val="18"/>
                    </w:rPr>
                    <w:t>调节沉砂池、生化池、污泥浓缩池、</w:t>
                  </w:r>
                  <w:r>
                    <w:rPr>
                      <w:rFonts w:asciiTheme="minorEastAsia" w:hAnsiTheme="minorEastAsia" w:eastAsiaTheme="minorEastAsia"/>
                      <w:sz w:val="18"/>
                    </w:rPr>
                    <w:t>污泥脱水间</w:t>
                  </w: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H</w:t>
                  </w:r>
                  <w:r>
                    <w:rPr>
                      <w:rFonts w:asciiTheme="minorEastAsia" w:hAnsiTheme="minorEastAsia" w:eastAsiaTheme="minorEastAsia"/>
                      <w:spacing w:val="4"/>
                      <w:sz w:val="18"/>
                      <w:vertAlign w:val="subscript"/>
                    </w:rPr>
                    <w:t>2</w:t>
                  </w:r>
                  <w:r>
                    <w:rPr>
                      <w:rFonts w:asciiTheme="minorEastAsia" w:hAnsiTheme="minorEastAsia" w:eastAsiaTheme="minorEastAsia"/>
                      <w:spacing w:val="4"/>
                      <w:sz w:val="18"/>
                    </w:rPr>
                    <w:t>S</w:t>
                  </w:r>
                </w:p>
              </w:tc>
              <w:tc>
                <w:tcPr>
                  <w:tcW w:w="726" w:type="pct"/>
                  <w:vAlign w:val="center"/>
                </w:tcPr>
                <w:p>
                  <w:pPr>
                    <w:spacing w:line="280" w:lineRule="exact"/>
                    <w:jc w:val="center"/>
                    <w:rPr>
                      <w:rFonts w:asciiTheme="minorEastAsia" w:hAnsiTheme="minorEastAsia" w:eastAsiaTheme="minorEastAsia"/>
                      <w:sz w:val="18"/>
                    </w:rPr>
                  </w:pPr>
                  <w:r>
                    <w:rPr>
                      <w:rFonts w:hint="eastAsia" w:asciiTheme="minorEastAsia" w:hAnsiTheme="minorEastAsia" w:eastAsiaTheme="minorEastAsia"/>
                      <w:sz w:val="18"/>
                    </w:rPr>
                    <w:t>0.0005</w:t>
                  </w:r>
                </w:p>
              </w:tc>
              <w:tc>
                <w:tcPr>
                  <w:tcW w:w="479"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w:t>
                  </w:r>
                </w:p>
              </w:tc>
              <w:tc>
                <w:tcPr>
                  <w:tcW w:w="444"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w:t>
                  </w:r>
                </w:p>
              </w:tc>
              <w:tc>
                <w:tcPr>
                  <w:tcW w:w="731"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w:t>
                  </w:r>
                </w:p>
              </w:tc>
              <w:tc>
                <w:tcPr>
                  <w:tcW w:w="527"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8760</w:t>
                  </w:r>
                </w:p>
              </w:tc>
              <w:tc>
                <w:tcPr>
                  <w:tcW w:w="382" w:type="pct"/>
                  <w:vMerge w:val="restar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09" w:type="pct"/>
                  <w:vMerge w:val="continue"/>
                  <w:vAlign w:val="center"/>
                </w:tcPr>
                <w:p>
                  <w:pPr>
                    <w:pStyle w:val="95"/>
                    <w:spacing w:line="280" w:lineRule="exact"/>
                    <w:jc w:val="center"/>
                    <w:rPr>
                      <w:rFonts w:asciiTheme="minorEastAsia" w:hAnsiTheme="minorEastAsia" w:eastAsiaTheme="minorEastAsia"/>
                      <w:color w:val="FF0000"/>
                      <w:sz w:val="18"/>
                    </w:rPr>
                  </w:pP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NH</w:t>
                  </w:r>
                  <w:r>
                    <w:rPr>
                      <w:rFonts w:asciiTheme="minorEastAsia" w:hAnsiTheme="minorEastAsia" w:eastAsiaTheme="minorEastAsia"/>
                      <w:spacing w:val="4"/>
                      <w:sz w:val="18"/>
                      <w:vertAlign w:val="subscript"/>
                    </w:rPr>
                    <w:t>3</w:t>
                  </w:r>
                </w:p>
              </w:tc>
              <w:tc>
                <w:tcPr>
                  <w:tcW w:w="726" w:type="pct"/>
                  <w:vAlign w:val="center"/>
                </w:tcPr>
                <w:p>
                  <w:pPr>
                    <w:spacing w:line="280" w:lineRule="exact"/>
                    <w:jc w:val="center"/>
                    <w:rPr>
                      <w:rFonts w:asciiTheme="minorEastAsia" w:hAnsiTheme="minorEastAsia" w:eastAsiaTheme="minorEastAsia"/>
                      <w:sz w:val="18"/>
                    </w:rPr>
                  </w:pPr>
                  <w:r>
                    <w:rPr>
                      <w:rFonts w:hint="eastAsia" w:asciiTheme="minorEastAsia" w:hAnsiTheme="minorEastAsia" w:eastAsiaTheme="minorEastAsia"/>
                      <w:sz w:val="18"/>
                    </w:rPr>
                    <w:t>0.0002</w:t>
                  </w:r>
                </w:p>
              </w:tc>
              <w:tc>
                <w:tcPr>
                  <w:tcW w:w="479" w:type="pct"/>
                  <w:vMerge w:val="continue"/>
                  <w:vAlign w:val="center"/>
                </w:tcPr>
                <w:p>
                  <w:pPr>
                    <w:spacing w:line="280" w:lineRule="exact"/>
                    <w:jc w:val="center"/>
                    <w:rPr>
                      <w:rFonts w:asciiTheme="minorEastAsia" w:hAnsiTheme="minorEastAsia" w:eastAsiaTheme="minorEastAsia"/>
                      <w:color w:val="FF0000"/>
                      <w:sz w:val="18"/>
                      <w:szCs w:val="18"/>
                    </w:rPr>
                  </w:pPr>
                </w:p>
              </w:tc>
              <w:tc>
                <w:tcPr>
                  <w:tcW w:w="444" w:type="pct"/>
                  <w:vMerge w:val="continue"/>
                  <w:vAlign w:val="center"/>
                </w:tcPr>
                <w:p>
                  <w:pPr>
                    <w:spacing w:line="280" w:lineRule="exact"/>
                    <w:jc w:val="center"/>
                    <w:rPr>
                      <w:rFonts w:asciiTheme="minorEastAsia" w:hAnsiTheme="minorEastAsia" w:eastAsiaTheme="minorEastAsia"/>
                      <w:color w:val="FF0000"/>
                      <w:sz w:val="18"/>
                      <w:szCs w:val="18"/>
                    </w:rPr>
                  </w:pPr>
                </w:p>
              </w:tc>
              <w:tc>
                <w:tcPr>
                  <w:tcW w:w="731" w:type="pct"/>
                  <w:vMerge w:val="continue"/>
                  <w:vAlign w:val="center"/>
                </w:tcPr>
                <w:p>
                  <w:pPr>
                    <w:spacing w:line="280" w:lineRule="exact"/>
                    <w:jc w:val="center"/>
                    <w:rPr>
                      <w:rFonts w:asciiTheme="minorEastAsia" w:hAnsiTheme="minorEastAsia" w:eastAsiaTheme="minorEastAsia"/>
                      <w:color w:val="FF0000"/>
                      <w:sz w:val="18"/>
                      <w:szCs w:val="18"/>
                    </w:rPr>
                  </w:pPr>
                </w:p>
              </w:tc>
              <w:tc>
                <w:tcPr>
                  <w:tcW w:w="527" w:type="pct"/>
                  <w:vMerge w:val="continue"/>
                  <w:vAlign w:val="center"/>
                </w:tcPr>
                <w:p>
                  <w:pPr>
                    <w:spacing w:line="280" w:lineRule="exact"/>
                    <w:jc w:val="center"/>
                    <w:rPr>
                      <w:rFonts w:asciiTheme="minorEastAsia" w:hAnsiTheme="minorEastAsia" w:eastAsiaTheme="minorEastAsia"/>
                      <w:color w:val="FF0000"/>
                      <w:sz w:val="18"/>
                      <w:szCs w:val="18"/>
                    </w:rPr>
                  </w:pPr>
                </w:p>
              </w:tc>
              <w:tc>
                <w:tcPr>
                  <w:tcW w:w="382" w:type="pct"/>
                  <w:vMerge w:val="continue"/>
                  <w:vAlign w:val="center"/>
                </w:tcPr>
                <w:p>
                  <w:pPr>
                    <w:spacing w:line="280" w:lineRule="exact"/>
                    <w:jc w:val="center"/>
                    <w:rPr>
                      <w:rFonts w:asciiTheme="minorEastAsia" w:hAnsiTheme="minorEastAsia" w:eastAsiaTheme="minorEastAsia"/>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09" w:type="pct"/>
                  <w:vMerge w:val="continue"/>
                  <w:vAlign w:val="center"/>
                </w:tcPr>
                <w:p>
                  <w:pPr>
                    <w:pStyle w:val="95"/>
                    <w:spacing w:line="280" w:lineRule="exact"/>
                    <w:jc w:val="center"/>
                    <w:rPr>
                      <w:rFonts w:asciiTheme="minorEastAsia" w:hAnsiTheme="minorEastAsia" w:eastAsiaTheme="minorEastAsia"/>
                      <w:color w:val="FF0000"/>
                      <w:sz w:val="18"/>
                    </w:rPr>
                  </w:pP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臭气浓度</w:t>
                  </w:r>
                </w:p>
              </w:tc>
              <w:tc>
                <w:tcPr>
                  <w:tcW w:w="726" w:type="pc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w:t>
                  </w:r>
                  <w:r>
                    <w:rPr>
                      <w:rFonts w:asciiTheme="minorEastAsia" w:hAnsiTheme="minorEastAsia" w:eastAsiaTheme="minorEastAsia"/>
                      <w:sz w:val="18"/>
                    </w:rPr>
                    <w:t>(无量纲)</w:t>
                  </w:r>
                </w:p>
              </w:tc>
              <w:tc>
                <w:tcPr>
                  <w:tcW w:w="479" w:type="pct"/>
                  <w:vMerge w:val="continue"/>
                  <w:vAlign w:val="center"/>
                </w:tcPr>
                <w:p>
                  <w:pPr>
                    <w:spacing w:line="280" w:lineRule="exact"/>
                    <w:jc w:val="center"/>
                    <w:rPr>
                      <w:rFonts w:asciiTheme="minorEastAsia" w:hAnsiTheme="minorEastAsia" w:eastAsiaTheme="minorEastAsia"/>
                      <w:color w:val="FF0000"/>
                      <w:sz w:val="18"/>
                      <w:szCs w:val="18"/>
                    </w:rPr>
                  </w:pPr>
                </w:p>
              </w:tc>
              <w:tc>
                <w:tcPr>
                  <w:tcW w:w="444" w:type="pct"/>
                  <w:vMerge w:val="continue"/>
                  <w:vAlign w:val="center"/>
                </w:tcPr>
                <w:p>
                  <w:pPr>
                    <w:spacing w:line="280" w:lineRule="exact"/>
                    <w:jc w:val="center"/>
                    <w:rPr>
                      <w:rFonts w:asciiTheme="minorEastAsia" w:hAnsiTheme="minorEastAsia" w:eastAsiaTheme="minorEastAsia"/>
                      <w:color w:val="FF0000"/>
                      <w:sz w:val="18"/>
                      <w:szCs w:val="18"/>
                    </w:rPr>
                  </w:pPr>
                </w:p>
              </w:tc>
              <w:tc>
                <w:tcPr>
                  <w:tcW w:w="731" w:type="pct"/>
                  <w:vMerge w:val="continue"/>
                  <w:vAlign w:val="center"/>
                </w:tcPr>
                <w:p>
                  <w:pPr>
                    <w:spacing w:line="280" w:lineRule="exact"/>
                    <w:jc w:val="center"/>
                    <w:rPr>
                      <w:rFonts w:asciiTheme="minorEastAsia" w:hAnsiTheme="minorEastAsia" w:eastAsiaTheme="minorEastAsia"/>
                      <w:color w:val="FF0000"/>
                      <w:sz w:val="18"/>
                      <w:szCs w:val="18"/>
                    </w:rPr>
                  </w:pPr>
                </w:p>
              </w:tc>
              <w:tc>
                <w:tcPr>
                  <w:tcW w:w="527" w:type="pct"/>
                  <w:vMerge w:val="continue"/>
                  <w:vAlign w:val="center"/>
                </w:tcPr>
                <w:p>
                  <w:pPr>
                    <w:spacing w:line="280" w:lineRule="exact"/>
                    <w:jc w:val="center"/>
                    <w:rPr>
                      <w:rFonts w:asciiTheme="minorEastAsia" w:hAnsiTheme="minorEastAsia" w:eastAsiaTheme="minorEastAsia"/>
                      <w:color w:val="FF0000"/>
                      <w:sz w:val="18"/>
                      <w:szCs w:val="18"/>
                    </w:rPr>
                  </w:pPr>
                </w:p>
              </w:tc>
              <w:tc>
                <w:tcPr>
                  <w:tcW w:w="382" w:type="pct"/>
                  <w:vMerge w:val="continue"/>
                  <w:vAlign w:val="center"/>
                </w:tcPr>
                <w:p>
                  <w:pPr>
                    <w:spacing w:line="280" w:lineRule="exact"/>
                    <w:jc w:val="center"/>
                    <w:rPr>
                      <w:rFonts w:asciiTheme="minorEastAsia" w:hAnsiTheme="minorEastAsia" w:eastAsiaTheme="minorEastAsia"/>
                      <w:color w:val="FF0000"/>
                      <w:sz w:val="18"/>
                      <w:szCs w:val="18"/>
                    </w:rPr>
                  </w:pPr>
                </w:p>
              </w:tc>
            </w:tr>
          </w:tbl>
          <w:p>
            <w:pPr>
              <w:adjustRightInd w:val="0"/>
              <w:snapToGrid w:val="0"/>
              <w:spacing w:line="500" w:lineRule="exact"/>
              <w:jc w:val="center"/>
              <w:rPr>
                <w:rFonts w:asciiTheme="minorEastAsia" w:hAnsiTheme="minorEastAsia" w:eastAsiaTheme="minorEastAsia"/>
                <w:color w:val="FF0000"/>
                <w:sz w:val="24"/>
              </w:rPr>
            </w:pPr>
          </w:p>
          <w:p>
            <w:pPr>
              <w:rPr>
                <w:rFonts w:asciiTheme="minorEastAsia" w:hAnsiTheme="minorEastAsia" w:eastAsiaTheme="minorEastAsia"/>
                <w:color w:val="FF0000"/>
              </w:rPr>
            </w:pPr>
          </w:p>
        </w:tc>
      </w:tr>
    </w:tbl>
    <w:p>
      <w:pPr>
        <w:rPr>
          <w:rFonts w:asciiTheme="minorEastAsia" w:hAnsiTheme="minorEastAsia" w:eastAsiaTheme="minorEastAsia"/>
          <w:color w:val="FF0000"/>
        </w:rPr>
      </w:pPr>
    </w:p>
    <w:p>
      <w:pPr>
        <w:rPr>
          <w:rFonts w:asciiTheme="minorEastAsia" w:hAnsiTheme="minorEastAsia" w:eastAsiaTheme="minorEastAsia"/>
          <w:color w:val="FF0000"/>
        </w:rPr>
        <w:sectPr>
          <w:pgSz w:w="16840" w:h="11907" w:orient="landscape"/>
          <w:pgMar w:top="1418" w:right="1418" w:bottom="1418" w:left="1418" w:header="851" w:footer="851" w:gutter="0"/>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841" w:type="dxa"/>
            <w:tcMar>
              <w:left w:w="28" w:type="dxa"/>
              <w:right w:w="28" w:type="dxa"/>
            </w:tcMar>
            <w:vAlign w:val="center"/>
          </w:tcPr>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运</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营</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期</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环</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境</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影</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响</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和</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保</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护</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措</w:t>
            </w:r>
          </w:p>
          <w:p>
            <w:pPr>
              <w:adjustRightInd w:val="0"/>
              <w:snapToGrid w:val="0"/>
              <w:spacing w:line="500" w:lineRule="exact"/>
              <w:jc w:val="center"/>
              <w:rPr>
                <w:rFonts w:cs="宋体" w:asciiTheme="minorEastAsia" w:hAnsiTheme="minorEastAsia" w:eastAsiaTheme="minorEastAsia"/>
                <w:bCs/>
                <w:color w:val="FF0000"/>
                <w:szCs w:val="21"/>
              </w:rPr>
            </w:pPr>
            <w:r>
              <w:rPr>
                <w:rFonts w:hint="eastAsia" w:cs="宋体" w:asciiTheme="minorEastAsia" w:hAnsiTheme="minorEastAsia" w:eastAsiaTheme="minorEastAsia"/>
                <w:bCs/>
                <w:sz w:val="24"/>
                <w:szCs w:val="21"/>
              </w:rPr>
              <w:t>施</w:t>
            </w:r>
          </w:p>
        </w:tc>
        <w:tc>
          <w:tcPr>
            <w:tcW w:w="8210" w:type="dxa"/>
            <w:vAlign w:val="center"/>
          </w:tcPr>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2、源强计算</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废气污染源</w:t>
            </w:r>
          </w:p>
          <w:p>
            <w:pPr>
              <w:spacing w:line="500" w:lineRule="exact"/>
              <w:ind w:firstLine="480" w:firstLineChars="200"/>
              <w:rPr>
                <w:rFonts w:asciiTheme="minorEastAsia" w:hAnsiTheme="minorEastAsia" w:eastAsiaTheme="minorEastAsia"/>
                <w:spacing w:val="4"/>
                <w:sz w:val="24"/>
              </w:rPr>
            </w:pPr>
            <w:r>
              <w:rPr>
                <w:rFonts w:asciiTheme="minorEastAsia" w:hAnsiTheme="minorEastAsia" w:eastAsiaTheme="minorEastAsia"/>
                <w:sz w:val="24"/>
              </w:rPr>
              <w:t>本项目为污水处理厂废气主要由格栅间、</w:t>
            </w:r>
            <w:r>
              <w:rPr>
                <w:rFonts w:hint="eastAsia" w:asciiTheme="minorEastAsia" w:hAnsiTheme="minorEastAsia" w:eastAsiaTheme="minorEastAsia"/>
                <w:sz w:val="24"/>
              </w:rPr>
              <w:t>沉砂池、反应池</w:t>
            </w:r>
            <w:r>
              <w:rPr>
                <w:rFonts w:asciiTheme="minorEastAsia" w:hAnsiTheme="minorEastAsia" w:eastAsiaTheme="minorEastAsia"/>
                <w:sz w:val="24"/>
              </w:rPr>
              <w:t>、污泥脱水间</w:t>
            </w:r>
            <w:r>
              <w:rPr>
                <w:rFonts w:hint="eastAsia" w:asciiTheme="minorEastAsia" w:hAnsiTheme="minorEastAsia" w:eastAsiaTheme="minorEastAsia"/>
                <w:sz w:val="24"/>
              </w:rPr>
              <w:t>、污泥浓缩池</w:t>
            </w:r>
            <w:r>
              <w:rPr>
                <w:rFonts w:asciiTheme="minorEastAsia" w:hAnsiTheme="minorEastAsia" w:eastAsiaTheme="minorEastAsia"/>
                <w:sz w:val="24"/>
              </w:rPr>
              <w:t>等构建筑物间产生，废气</w:t>
            </w:r>
            <w:r>
              <w:rPr>
                <w:rFonts w:asciiTheme="minorEastAsia" w:hAnsiTheme="minorEastAsia" w:eastAsiaTheme="minorEastAsia"/>
                <w:spacing w:val="4"/>
                <w:sz w:val="24"/>
              </w:rPr>
              <w:t>污染物主要为H</w:t>
            </w:r>
            <w:r>
              <w:rPr>
                <w:rFonts w:asciiTheme="minorEastAsia" w:hAnsiTheme="minorEastAsia" w:eastAsiaTheme="minorEastAsia"/>
                <w:spacing w:val="4"/>
                <w:sz w:val="24"/>
                <w:vertAlign w:val="subscript"/>
              </w:rPr>
              <w:t>2</w:t>
            </w:r>
            <w:r>
              <w:rPr>
                <w:rFonts w:asciiTheme="minorEastAsia" w:hAnsiTheme="minorEastAsia" w:eastAsiaTheme="minorEastAsia"/>
                <w:spacing w:val="4"/>
                <w:sz w:val="24"/>
              </w:rPr>
              <w:t>S、NH</w:t>
            </w:r>
            <w:r>
              <w:rPr>
                <w:rFonts w:asciiTheme="minorEastAsia" w:hAnsiTheme="minorEastAsia" w:eastAsiaTheme="minorEastAsia"/>
                <w:spacing w:val="4"/>
                <w:sz w:val="24"/>
                <w:vertAlign w:val="subscript"/>
              </w:rPr>
              <w:t>3</w:t>
            </w:r>
            <w:r>
              <w:rPr>
                <w:rFonts w:asciiTheme="minorEastAsia" w:hAnsiTheme="minorEastAsia" w:eastAsiaTheme="minorEastAsia"/>
                <w:spacing w:val="4"/>
                <w:sz w:val="24"/>
              </w:rPr>
              <w:t>、挥发酸、硫醇等类恶臭气体。</w:t>
            </w:r>
          </w:p>
          <w:p>
            <w:pPr>
              <w:pStyle w:val="94"/>
              <w:spacing w:line="500" w:lineRule="exact"/>
              <w:ind w:firstLine="480"/>
              <w:rPr>
                <w:rFonts w:asciiTheme="minorEastAsia" w:hAnsiTheme="minorEastAsia" w:eastAsiaTheme="minorEastAsia"/>
              </w:rPr>
            </w:pPr>
            <w:r>
              <w:rPr>
                <w:rFonts w:hint="eastAsia" w:asciiTheme="minorEastAsia" w:hAnsiTheme="minorEastAsia" w:eastAsiaTheme="minorEastAsia"/>
              </w:rPr>
              <w:t>(2)废气污染物源强分析</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废气污染物浓度</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sz w:val="24"/>
              </w:rPr>
              <w:t>项目废气污染物源强核算，参照</w:t>
            </w:r>
            <w:r>
              <w:rPr>
                <w:rFonts w:asciiTheme="minorEastAsia" w:hAnsiTheme="minorEastAsia" w:eastAsiaTheme="minorEastAsia"/>
                <w:bCs/>
                <w:sz w:val="24"/>
              </w:rPr>
              <w:t>国家住建部发布的</w:t>
            </w:r>
            <w:r>
              <w:rPr>
                <w:rFonts w:asciiTheme="minorEastAsia" w:hAnsiTheme="minorEastAsia" w:eastAsiaTheme="minorEastAsia"/>
                <w:sz w:val="24"/>
              </w:rPr>
              <w:t>《</w:t>
            </w:r>
            <w:r>
              <w:rPr>
                <w:rFonts w:asciiTheme="minorEastAsia" w:hAnsiTheme="minorEastAsia" w:eastAsiaTheme="minorEastAsia"/>
                <w:bCs/>
                <w:sz w:val="24"/>
              </w:rPr>
              <w:t>城镇污水处理厂臭气处理技术规程》(CJJ/T243-2016)</w:t>
            </w:r>
            <w:r>
              <w:rPr>
                <w:rFonts w:asciiTheme="minorEastAsia" w:hAnsiTheme="minorEastAsia" w:eastAsiaTheme="minorEastAsia"/>
                <w:sz w:val="24"/>
              </w:rPr>
              <w:t>中</w:t>
            </w:r>
            <w:r>
              <w:rPr>
                <w:rFonts w:asciiTheme="minorEastAsia" w:hAnsiTheme="minorEastAsia" w:eastAsiaTheme="minorEastAsia"/>
                <w:bCs/>
                <w:sz w:val="24"/>
              </w:rPr>
              <w:t>及其编制条文说明</w:t>
            </w:r>
            <w:r>
              <w:rPr>
                <w:rFonts w:hint="eastAsia" w:asciiTheme="minorEastAsia" w:hAnsiTheme="minorEastAsia" w:eastAsiaTheme="minorEastAsia"/>
                <w:bCs/>
                <w:sz w:val="24"/>
              </w:rPr>
              <w:t>。该技术规程给出了污水处理厂臭气污染物浓度，具体见下表。</w:t>
            </w:r>
          </w:p>
          <w:p>
            <w:pPr>
              <w:spacing w:line="500" w:lineRule="exact"/>
              <w:ind w:firstLine="480" w:firstLineChars="200"/>
              <w:jc w:val="center"/>
              <w:rPr>
                <w:rFonts w:asciiTheme="minorEastAsia" w:hAnsiTheme="minorEastAsia" w:eastAsiaTheme="minorEastAsia"/>
                <w:bCs/>
                <w:sz w:val="24"/>
              </w:rPr>
            </w:pPr>
            <w:r>
              <w:rPr>
                <w:rFonts w:hint="eastAsia" w:asciiTheme="minorEastAsia" w:hAnsiTheme="minorEastAsia" w:eastAsiaTheme="minorEastAsia"/>
                <w:bCs/>
                <w:sz w:val="24"/>
              </w:rPr>
              <w:t>表4-</w:t>
            </w:r>
            <w:r>
              <w:rPr>
                <w:rFonts w:asciiTheme="minorEastAsia" w:hAnsiTheme="minorEastAsia" w:eastAsiaTheme="minorEastAsia"/>
                <w:bCs/>
                <w:sz w:val="24"/>
              </w:rPr>
              <w:t>6</w:t>
            </w:r>
            <w:r>
              <w:rPr>
                <w:rFonts w:hint="eastAsia" w:asciiTheme="minorEastAsia" w:hAnsiTheme="minorEastAsia" w:eastAsiaTheme="minorEastAsia"/>
                <w:bCs/>
                <w:sz w:val="24"/>
              </w:rPr>
              <w:t xml:space="preserve">     污水处理厂臭气污染物浓度</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1836"/>
              <w:gridCol w:w="1996"/>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50"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处理区域</w:t>
                  </w:r>
                </w:p>
              </w:tc>
              <w:tc>
                <w:tcPr>
                  <w:tcW w:w="115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pacing w:val="4"/>
                      <w:sz w:val="24"/>
                    </w:rPr>
                    <w:t>H</w:t>
                  </w:r>
                  <w:r>
                    <w:rPr>
                      <w:rFonts w:asciiTheme="minorEastAsia" w:hAnsiTheme="minorEastAsia" w:eastAsiaTheme="minorEastAsia"/>
                      <w:spacing w:val="4"/>
                      <w:sz w:val="24"/>
                      <w:vertAlign w:val="subscript"/>
                    </w:rPr>
                    <w:t>2</w:t>
                  </w:r>
                  <w:r>
                    <w:rPr>
                      <w:rFonts w:asciiTheme="minorEastAsia" w:hAnsiTheme="minorEastAsia" w:eastAsiaTheme="minorEastAsia"/>
                      <w:spacing w:val="4"/>
                      <w:sz w:val="24"/>
                    </w:rPr>
                    <w:t>S</w:t>
                  </w:r>
                  <w:r>
                    <w:rPr>
                      <w:rFonts w:hint="eastAsia" w:asciiTheme="minorEastAsia" w:hAnsiTheme="minorEastAsia" w:eastAsiaTheme="minorEastAsia"/>
                      <w:bCs/>
                      <w:szCs w:val="21"/>
                    </w:rPr>
                    <w:t>(mg/m</w:t>
                  </w:r>
                  <w:r>
                    <w:rPr>
                      <w:rFonts w:hint="eastAsia"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125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pacing w:val="4"/>
                      <w:sz w:val="24"/>
                    </w:rPr>
                    <w:t>NH</w:t>
                  </w:r>
                  <w:r>
                    <w:rPr>
                      <w:rFonts w:asciiTheme="minorEastAsia" w:hAnsiTheme="minorEastAsia" w:eastAsiaTheme="minorEastAsia"/>
                      <w:spacing w:val="4"/>
                      <w:sz w:val="24"/>
                      <w:vertAlign w:val="subscript"/>
                    </w:rPr>
                    <w:t>3</w:t>
                  </w:r>
                  <w:r>
                    <w:rPr>
                      <w:rFonts w:hint="eastAsia" w:asciiTheme="minorEastAsia" w:hAnsiTheme="minorEastAsia" w:eastAsiaTheme="minorEastAsia"/>
                      <w:bCs/>
                      <w:szCs w:val="21"/>
                    </w:rPr>
                    <w:t>(mg/m</w:t>
                  </w:r>
                  <w:r>
                    <w:rPr>
                      <w:rFonts w:hint="eastAsia"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125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污水预处理和污水处理区域</w:t>
                  </w:r>
                </w:p>
              </w:tc>
              <w:tc>
                <w:tcPr>
                  <w:tcW w:w="1150"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r>
                    <w:rPr>
                      <w:rFonts w:asciiTheme="minorEastAsia" w:hAnsiTheme="minorEastAsia" w:eastAsiaTheme="minorEastAsia"/>
                      <w:szCs w:val="21"/>
                    </w:rPr>
                    <w:t>~</w:t>
                  </w:r>
                  <w:r>
                    <w:rPr>
                      <w:rFonts w:hint="eastAsia" w:asciiTheme="minorEastAsia" w:hAnsiTheme="minorEastAsia" w:eastAsiaTheme="minorEastAsia"/>
                      <w:szCs w:val="21"/>
                    </w:rPr>
                    <w:t>10</w:t>
                  </w:r>
                </w:p>
              </w:tc>
              <w:tc>
                <w:tcPr>
                  <w:tcW w:w="1250"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0.5</w:t>
                  </w:r>
                  <w:r>
                    <w:rPr>
                      <w:rFonts w:asciiTheme="minorEastAsia" w:hAnsiTheme="minorEastAsia" w:eastAsiaTheme="minorEastAsia"/>
                      <w:szCs w:val="21"/>
                    </w:rPr>
                    <w:t>~</w:t>
                  </w:r>
                  <w:r>
                    <w:rPr>
                      <w:rFonts w:hint="eastAsia" w:asciiTheme="minorEastAsia" w:hAnsiTheme="minorEastAsia" w:eastAsiaTheme="minorEastAsia"/>
                      <w:szCs w:val="21"/>
                    </w:rPr>
                    <w:t>5</w:t>
                  </w:r>
                </w:p>
              </w:tc>
              <w:tc>
                <w:tcPr>
                  <w:tcW w:w="125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100~5000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污泥处理区域</w:t>
                  </w:r>
                </w:p>
              </w:tc>
              <w:tc>
                <w:tcPr>
                  <w:tcW w:w="1150"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r>
                    <w:rPr>
                      <w:rFonts w:asciiTheme="minorEastAsia" w:hAnsiTheme="minorEastAsia" w:eastAsiaTheme="minorEastAsia"/>
                      <w:szCs w:val="21"/>
                    </w:rPr>
                    <w:t>~</w:t>
                  </w:r>
                  <w:r>
                    <w:rPr>
                      <w:rFonts w:hint="eastAsia" w:asciiTheme="minorEastAsia" w:hAnsiTheme="minorEastAsia" w:eastAsiaTheme="minorEastAsia"/>
                      <w:szCs w:val="21"/>
                    </w:rPr>
                    <w:t>30</w:t>
                  </w:r>
                </w:p>
              </w:tc>
              <w:tc>
                <w:tcPr>
                  <w:tcW w:w="1250"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r>
                    <w:rPr>
                      <w:rFonts w:asciiTheme="minorEastAsia" w:hAnsiTheme="minorEastAsia" w:eastAsiaTheme="minorEastAsia"/>
                      <w:szCs w:val="21"/>
                    </w:rPr>
                    <w:t>~</w:t>
                  </w:r>
                  <w:r>
                    <w:rPr>
                      <w:rFonts w:hint="eastAsia" w:asciiTheme="minorEastAsia" w:hAnsiTheme="minorEastAsia" w:eastAsiaTheme="minorEastAsia"/>
                      <w:szCs w:val="21"/>
                    </w:rPr>
                    <w:t>10</w:t>
                  </w:r>
                </w:p>
              </w:tc>
              <w:tc>
                <w:tcPr>
                  <w:tcW w:w="125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5000~100000</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sz w:val="24"/>
              </w:rPr>
              <w:t>根据上表经验数据，结合拟建工程污水处理规模，参考</w:t>
            </w:r>
            <w:r>
              <w:rPr>
                <w:rFonts w:asciiTheme="minorEastAsia" w:hAnsiTheme="minorEastAsia" w:eastAsiaTheme="minorEastAsia"/>
                <w:sz w:val="24"/>
                <w:lang w:val="zh-CN"/>
              </w:rPr>
              <w:t>除臭装置排气筒</w:t>
            </w:r>
            <w:r>
              <w:rPr>
                <w:rFonts w:hint="eastAsia" w:asciiTheme="minorEastAsia" w:hAnsiTheme="minorEastAsia" w:eastAsiaTheme="minorEastAsia"/>
                <w:sz w:val="24"/>
                <w:lang w:val="zh-CN"/>
              </w:rPr>
              <w:t>的自行监测数据，确定</w:t>
            </w:r>
            <w:r>
              <w:rPr>
                <w:rFonts w:hint="eastAsia" w:asciiTheme="minorEastAsia" w:hAnsiTheme="minorEastAsia" w:eastAsiaTheme="minorEastAsia"/>
                <w:bCs/>
                <w:sz w:val="24"/>
              </w:rPr>
              <w:t>本项目格栅间、</w:t>
            </w:r>
            <w:r>
              <w:rPr>
                <w:rFonts w:hint="eastAsia" w:asciiTheme="minorEastAsia" w:hAnsiTheme="minorEastAsia" w:eastAsiaTheme="minorEastAsia"/>
                <w:sz w:val="24"/>
              </w:rPr>
              <w:t>曝气沉砂池、</w:t>
            </w:r>
            <w:r>
              <w:rPr>
                <w:rFonts w:hint="eastAsia" w:asciiTheme="minorEastAsia" w:hAnsiTheme="minorEastAsia" w:eastAsiaTheme="minorEastAsia"/>
                <w:bCs/>
                <w:sz w:val="24"/>
              </w:rPr>
              <w:t>生化池等构建筑物间产生的</w:t>
            </w:r>
            <w:r>
              <w:rPr>
                <w:rFonts w:asciiTheme="minorEastAsia" w:hAnsiTheme="minorEastAsia" w:eastAsiaTheme="minorEastAsia"/>
                <w:sz w:val="24"/>
              </w:rPr>
              <w:t>H</w:t>
            </w:r>
            <w:r>
              <w:rPr>
                <w:rFonts w:asciiTheme="minorEastAsia" w:hAnsiTheme="minorEastAsia" w:eastAsiaTheme="minorEastAsia"/>
                <w:sz w:val="24"/>
                <w:vertAlign w:val="subscript"/>
              </w:rPr>
              <w:t>2</w:t>
            </w:r>
            <w:r>
              <w:rPr>
                <w:rFonts w:asciiTheme="minorEastAsia" w:hAnsiTheme="minorEastAsia" w:eastAsiaTheme="minorEastAsia"/>
                <w:sz w:val="24"/>
              </w:rPr>
              <w:t>S</w:t>
            </w:r>
            <w:r>
              <w:rPr>
                <w:rFonts w:hint="eastAsia" w:asciiTheme="minorEastAsia" w:hAnsiTheme="minorEastAsia" w:eastAsiaTheme="minorEastAsia"/>
                <w:bCs/>
                <w:sz w:val="24"/>
              </w:rPr>
              <w:t>取值7</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NH</w:t>
            </w:r>
            <w:r>
              <w:rPr>
                <w:rFonts w:asciiTheme="minorEastAsia" w:hAnsiTheme="minorEastAsia" w:eastAsiaTheme="minorEastAsia"/>
                <w:sz w:val="24"/>
                <w:vertAlign w:val="subscript"/>
              </w:rPr>
              <w:t>3</w:t>
            </w:r>
            <w:r>
              <w:rPr>
                <w:rFonts w:hint="eastAsia" w:asciiTheme="minorEastAsia" w:hAnsiTheme="minorEastAsia" w:eastAsiaTheme="minorEastAsia"/>
                <w:sz w:val="24"/>
              </w:rPr>
              <w:t>取值3</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臭气浓度</w:t>
            </w:r>
            <w:r>
              <w:rPr>
                <w:rFonts w:hint="eastAsia" w:asciiTheme="minorEastAsia" w:hAnsiTheme="minorEastAsia" w:eastAsiaTheme="minorEastAsia"/>
                <w:sz w:val="24"/>
              </w:rPr>
              <w:t>取值2500。</w:t>
            </w:r>
            <w:r>
              <w:rPr>
                <w:rFonts w:hint="eastAsia" w:asciiTheme="minorEastAsia" w:hAnsiTheme="minorEastAsia" w:eastAsiaTheme="minorEastAsia"/>
                <w:bCs/>
                <w:sz w:val="24"/>
              </w:rPr>
              <w:t>污泥脱水间、污泥浓缩池产生的</w:t>
            </w:r>
            <w:r>
              <w:rPr>
                <w:rFonts w:asciiTheme="minorEastAsia" w:hAnsiTheme="minorEastAsia" w:eastAsiaTheme="minorEastAsia"/>
                <w:sz w:val="24"/>
              </w:rPr>
              <w:t>H</w:t>
            </w:r>
            <w:r>
              <w:rPr>
                <w:rFonts w:asciiTheme="minorEastAsia" w:hAnsiTheme="minorEastAsia" w:eastAsiaTheme="minorEastAsia"/>
                <w:sz w:val="24"/>
                <w:vertAlign w:val="subscript"/>
              </w:rPr>
              <w:t>2</w:t>
            </w:r>
            <w:r>
              <w:rPr>
                <w:rFonts w:asciiTheme="minorEastAsia" w:hAnsiTheme="minorEastAsia" w:eastAsiaTheme="minorEastAsia"/>
                <w:sz w:val="24"/>
              </w:rPr>
              <w:t>S</w:t>
            </w:r>
            <w:r>
              <w:rPr>
                <w:rFonts w:hint="eastAsia" w:asciiTheme="minorEastAsia" w:hAnsiTheme="minorEastAsia" w:eastAsiaTheme="minorEastAsia"/>
                <w:bCs/>
                <w:sz w:val="24"/>
              </w:rPr>
              <w:t>取值20</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NH</w:t>
            </w:r>
            <w:r>
              <w:rPr>
                <w:rFonts w:asciiTheme="minorEastAsia" w:hAnsiTheme="minorEastAsia" w:eastAsiaTheme="minorEastAsia"/>
                <w:sz w:val="24"/>
                <w:vertAlign w:val="subscript"/>
              </w:rPr>
              <w:t>3</w:t>
            </w:r>
            <w:r>
              <w:rPr>
                <w:rFonts w:hint="eastAsia" w:asciiTheme="minorEastAsia" w:hAnsiTheme="minorEastAsia" w:eastAsiaTheme="minorEastAsia"/>
                <w:sz w:val="24"/>
              </w:rPr>
              <w:t>取值8</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臭气浓度</w:t>
            </w:r>
            <w:r>
              <w:rPr>
                <w:rFonts w:hint="eastAsia" w:asciiTheme="minorEastAsia" w:hAnsiTheme="minorEastAsia" w:eastAsiaTheme="minorEastAsia"/>
                <w:sz w:val="24"/>
              </w:rPr>
              <w:t>取值40000。</w:t>
            </w:r>
          </w:p>
          <w:p>
            <w:pPr>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2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hint="eastAsia" w:asciiTheme="minorEastAsia" w:hAnsiTheme="minorEastAsia" w:eastAsiaTheme="minorEastAsia"/>
                <w:sz w:val="24"/>
              </w:rPr>
              <w:t>废气污染物产排量</w:t>
            </w:r>
          </w:p>
          <w:p>
            <w:pPr>
              <w:adjustRightInd w:val="0"/>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结合项目采取的恶臭防治措施、处理控制等因素，水面面积依据各构筑物平面尺寸计算，散发风量依据《城镇污水处理厂臭气处理技术规程》(CJJ/T243-2016)中提出的各构筑物散发风量值。</w:t>
            </w:r>
          </w:p>
          <w:p>
            <w:pPr>
              <w:adjustRightInd w:val="0"/>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项目恶臭污染物产生及排放情况见表4-</w:t>
            </w:r>
            <w:r>
              <w:rPr>
                <w:rFonts w:asciiTheme="minorEastAsia" w:hAnsiTheme="minorEastAsia" w:eastAsiaTheme="minorEastAsia"/>
                <w:bCs/>
                <w:sz w:val="24"/>
              </w:rPr>
              <w:t>7</w:t>
            </w:r>
            <w:r>
              <w:rPr>
                <w:rFonts w:hint="eastAsia" w:asciiTheme="minorEastAsia" w:hAnsiTheme="minorEastAsia" w:eastAsiaTheme="minorEastAsia"/>
                <w:bCs/>
                <w:sz w:val="24"/>
              </w:rPr>
              <w:t>。</w:t>
            </w:r>
          </w:p>
          <w:p>
            <w:pPr>
              <w:adjustRightInd w:val="0"/>
              <w:snapToGrid w:val="0"/>
              <w:spacing w:line="500" w:lineRule="exact"/>
              <w:ind w:firstLine="480" w:firstLineChars="200"/>
              <w:jc w:val="center"/>
              <w:rPr>
                <w:rFonts w:asciiTheme="minorEastAsia" w:hAnsiTheme="minorEastAsia" w:eastAsiaTheme="minorEastAsia"/>
                <w:bCs/>
                <w:sz w:val="24"/>
              </w:rPr>
            </w:pPr>
            <w:r>
              <w:rPr>
                <w:rFonts w:hint="eastAsia" w:asciiTheme="minorEastAsia" w:hAnsiTheme="minorEastAsia" w:eastAsiaTheme="minorEastAsia"/>
                <w:bCs/>
                <w:sz w:val="24"/>
              </w:rPr>
              <w:t>表4-</w:t>
            </w:r>
            <w:r>
              <w:rPr>
                <w:rFonts w:asciiTheme="minorEastAsia" w:hAnsiTheme="minorEastAsia" w:eastAsiaTheme="minorEastAsia"/>
                <w:bCs/>
                <w:sz w:val="24"/>
              </w:rPr>
              <w:t>7</w:t>
            </w:r>
            <w:r>
              <w:rPr>
                <w:rFonts w:hint="eastAsia" w:asciiTheme="minorEastAsia" w:hAnsiTheme="minorEastAsia" w:eastAsiaTheme="minorEastAsia"/>
                <w:bCs/>
                <w:sz w:val="24"/>
              </w:rPr>
              <w:t xml:space="preserve">     项目恶臭污染物产生及排放情况</w:t>
            </w:r>
          </w:p>
          <w:tbl>
            <w:tblPr>
              <w:tblStyle w:val="28"/>
              <w:tblW w:w="484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21"/>
              <w:gridCol w:w="950"/>
              <w:gridCol w:w="919"/>
              <w:gridCol w:w="939"/>
              <w:gridCol w:w="941"/>
              <w:gridCol w:w="944"/>
              <w:gridCol w:w="10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2" w:hRule="exac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构筑物名称</w:t>
                  </w:r>
                </w:p>
              </w:tc>
              <w:tc>
                <w:tcPr>
                  <w:tcW w:w="615" w:type="pct"/>
                  <w:shd w:val="clear" w:color="auto" w:fill="auto"/>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生化池</w:t>
                  </w:r>
                </w:p>
              </w:tc>
              <w:tc>
                <w:tcPr>
                  <w:tcW w:w="595" w:type="pct"/>
                  <w:shd w:val="clear" w:color="auto" w:fill="auto"/>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污泥池</w:t>
                  </w:r>
                </w:p>
              </w:tc>
              <w:tc>
                <w:tcPr>
                  <w:tcW w:w="608" w:type="pct"/>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格栅间</w:t>
                  </w:r>
                </w:p>
              </w:tc>
              <w:tc>
                <w:tcPr>
                  <w:tcW w:w="609" w:type="pct"/>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格栅渠</w:t>
                  </w:r>
                </w:p>
              </w:tc>
              <w:tc>
                <w:tcPr>
                  <w:tcW w:w="611" w:type="pct"/>
                  <w:shd w:val="clear" w:color="auto" w:fill="auto"/>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调节池</w:t>
                  </w:r>
                </w:p>
              </w:tc>
              <w:tc>
                <w:tcPr>
                  <w:tcW w:w="654" w:type="pct"/>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脱水间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水面面积(m</w:t>
                  </w:r>
                  <w:r>
                    <w:rPr>
                      <w:rFonts w:asciiTheme="minorEastAsia" w:hAnsiTheme="minorEastAsia" w:eastAsiaTheme="minorEastAsia"/>
                      <w:bCs/>
                      <w:szCs w:val="18"/>
                      <w:vertAlign w:val="superscript"/>
                    </w:rPr>
                    <w:t>2</w:t>
                  </w:r>
                  <w:r>
                    <w:rPr>
                      <w:rFonts w:asciiTheme="minorEastAsia" w:hAnsiTheme="minorEastAsia" w:eastAsiaTheme="minorEastAsia"/>
                      <w:bCs/>
                      <w:szCs w:val="18"/>
                    </w:rPr>
                    <w:t>)</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203</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11.02</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3</w:t>
                  </w:r>
                  <w:r>
                    <w:rPr>
                      <w:rFonts w:asciiTheme="minorEastAsia" w:hAnsiTheme="minorEastAsia" w:eastAsiaTheme="minorEastAsia"/>
                      <w:bCs/>
                      <w:szCs w:val="18"/>
                    </w:rPr>
                    <w:t>0</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5</w:t>
                  </w:r>
                  <w:r>
                    <w:rPr>
                      <w:rFonts w:asciiTheme="minorEastAsia" w:hAnsiTheme="minorEastAsia" w:eastAsiaTheme="minorEastAsia"/>
                      <w:bCs/>
                      <w:szCs w:val="18"/>
                    </w:rPr>
                    <w:t>.2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109.5</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bCs/>
                      <w:szCs w:val="18"/>
                    </w:rPr>
                    <w:t>5</w:t>
                  </w:r>
                  <w:r>
                    <w:rPr>
                      <w:rFonts w:asciiTheme="minorEastAsia" w:hAnsiTheme="minorEastAsia"/>
                      <w:bCs/>
                      <w:szCs w:val="18"/>
                    </w:rPr>
                    <w:t>41.08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散发风量</w:t>
                  </w:r>
                </w:p>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m</w:t>
                  </w:r>
                  <w:r>
                    <w:rPr>
                      <w:rFonts w:asciiTheme="minorEastAsia" w:hAnsiTheme="minorEastAsia" w:eastAsiaTheme="minorEastAsia"/>
                      <w:bCs/>
                      <w:szCs w:val="18"/>
                      <w:vertAlign w:val="superscript"/>
                    </w:rPr>
                    <w:t>3</w:t>
                  </w:r>
                  <w:r>
                    <w:rPr>
                      <w:rFonts w:asciiTheme="minorEastAsia" w:hAnsiTheme="minorEastAsia" w:eastAsiaTheme="minorEastAsia"/>
                      <w:bCs/>
                      <w:szCs w:val="18"/>
                    </w:rPr>
                    <w:t>/(m</w:t>
                  </w:r>
                  <w:r>
                    <w:rPr>
                      <w:rFonts w:asciiTheme="minorEastAsia" w:hAnsiTheme="minorEastAsia" w:eastAsiaTheme="minorEastAsia"/>
                      <w:bCs/>
                      <w:szCs w:val="18"/>
                      <w:vertAlign w:val="superscript"/>
                    </w:rPr>
                    <w:t>2</w:t>
                  </w:r>
                  <w:r>
                    <w:rPr>
                      <w:rFonts w:asciiTheme="minorEastAsia" w:hAnsiTheme="minorEastAsia" w:eastAsiaTheme="minorEastAsia"/>
                      <w:bCs/>
                      <w:szCs w:val="18"/>
                    </w:rPr>
                    <w:t>·h)</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10</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10</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8</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0</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10</w:t>
                  </w:r>
                </w:p>
              </w:tc>
              <w:tc>
                <w:tcPr>
                  <w:tcW w:w="654" w:type="pct"/>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风量（</w:t>
                  </w:r>
                  <w:r>
                    <w:rPr>
                      <w:rFonts w:asciiTheme="minorEastAsia" w:hAnsiTheme="minorEastAsia" w:eastAsiaTheme="minorEastAsia"/>
                      <w:bCs/>
                      <w:szCs w:val="18"/>
                    </w:rPr>
                    <w:t>m</w:t>
                  </w:r>
                  <w:r>
                    <w:rPr>
                      <w:rFonts w:asciiTheme="minorEastAsia" w:hAnsiTheme="minorEastAsia" w:eastAsiaTheme="minorEastAsia"/>
                      <w:bCs/>
                      <w:szCs w:val="18"/>
                      <w:vertAlign w:val="superscript"/>
                    </w:rPr>
                    <w:t>3</w:t>
                  </w:r>
                  <w:r>
                    <w:rPr>
                      <w:rFonts w:asciiTheme="minorEastAsia" w:hAnsiTheme="minorEastAsia" w:eastAsiaTheme="minorEastAsia"/>
                      <w:bCs/>
                      <w:szCs w:val="18"/>
                    </w:rPr>
                    <w:t>/h</w:t>
                  </w:r>
                  <w:r>
                    <w:rPr>
                      <w:rFonts w:hint="eastAsia" w:asciiTheme="minorEastAsia" w:hAnsiTheme="minorEastAsia" w:eastAsiaTheme="minorEastAsia"/>
                      <w:bCs/>
                      <w:szCs w:val="18"/>
                    </w:rPr>
                    <w:t>）</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2</w:t>
                  </w:r>
                  <w:r>
                    <w:rPr>
                      <w:rFonts w:asciiTheme="minorEastAsia" w:hAnsiTheme="minorEastAsia" w:eastAsiaTheme="minorEastAsia"/>
                      <w:bCs/>
                      <w:szCs w:val="18"/>
                    </w:rPr>
                    <w:t>030</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10.2</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2</w:t>
                  </w:r>
                  <w:r>
                    <w:rPr>
                      <w:rFonts w:asciiTheme="minorEastAsia" w:hAnsiTheme="minorEastAsia" w:eastAsiaTheme="minorEastAsia"/>
                      <w:bCs/>
                      <w:szCs w:val="18"/>
                    </w:rPr>
                    <w:t>40</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5</w:t>
                  </w:r>
                  <w:r>
                    <w:rPr>
                      <w:rFonts w:asciiTheme="minorEastAsia" w:hAnsiTheme="minorEastAsia" w:eastAsiaTheme="minorEastAsia"/>
                      <w:bCs/>
                      <w:szCs w:val="18"/>
                    </w:rPr>
                    <w:t>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095</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4</w:t>
                  </w:r>
                  <w:r>
                    <w:rPr>
                      <w:rFonts w:asciiTheme="minorEastAsia" w:hAnsiTheme="minorEastAsia" w:eastAsiaTheme="minorEastAsia"/>
                      <w:bCs/>
                      <w:szCs w:val="18"/>
                    </w:rPr>
                    <w:t>328.64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H</w:t>
                  </w:r>
                  <w:r>
                    <w:rPr>
                      <w:rFonts w:asciiTheme="minorEastAsia" w:hAnsiTheme="minorEastAsia" w:eastAsiaTheme="minorEastAsia"/>
                      <w:bCs/>
                      <w:szCs w:val="18"/>
                      <w:vertAlign w:val="subscript"/>
                    </w:rPr>
                    <w:t>2</w:t>
                  </w:r>
                  <w:r>
                    <w:rPr>
                      <w:rFonts w:asciiTheme="minorEastAsia" w:hAnsiTheme="minorEastAsia" w:eastAsiaTheme="minorEastAsia"/>
                      <w:bCs/>
                      <w:szCs w:val="18"/>
                    </w:rPr>
                    <w:t>S产生浓度(mg/m</w:t>
                  </w:r>
                  <w:r>
                    <w:rPr>
                      <w:rFonts w:asciiTheme="minorEastAsia" w:hAnsiTheme="minorEastAsia" w:eastAsiaTheme="minorEastAsia"/>
                      <w:bCs/>
                      <w:szCs w:val="18"/>
                      <w:vertAlign w:val="superscript"/>
                    </w:rPr>
                    <w:t>3</w:t>
                  </w:r>
                  <w:r>
                    <w:rPr>
                      <w:rFonts w:asciiTheme="minorEastAsia" w:hAnsiTheme="minorEastAsia" w:eastAsiaTheme="minorEastAsia"/>
                      <w:bCs/>
                      <w:szCs w:val="18"/>
                    </w:rPr>
                    <w:t>)</w:t>
                  </w:r>
                </w:p>
              </w:tc>
              <w:tc>
                <w:tcPr>
                  <w:tcW w:w="3692" w:type="pct"/>
                  <w:gridSpan w:val="6"/>
                  <w:tcBorders>
                    <w:right w:val="single" w:color="auto" w:sz="4" w:space="0"/>
                  </w:tcBorders>
                  <w:vAlign w:val="center"/>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NH</w:t>
                  </w:r>
                  <w:r>
                    <w:rPr>
                      <w:rFonts w:asciiTheme="minorEastAsia" w:hAnsiTheme="minorEastAsia" w:eastAsiaTheme="minorEastAsia"/>
                      <w:bCs/>
                      <w:szCs w:val="18"/>
                      <w:vertAlign w:val="subscript"/>
                    </w:rPr>
                    <w:t>3</w:t>
                  </w:r>
                  <w:r>
                    <w:rPr>
                      <w:rFonts w:asciiTheme="minorEastAsia" w:hAnsiTheme="minorEastAsia" w:eastAsiaTheme="minorEastAsia"/>
                      <w:bCs/>
                      <w:szCs w:val="18"/>
                    </w:rPr>
                    <w:t>产生浓度(mg/m</w:t>
                  </w:r>
                  <w:r>
                    <w:rPr>
                      <w:rFonts w:asciiTheme="minorEastAsia" w:hAnsiTheme="minorEastAsia" w:eastAsiaTheme="minorEastAsia"/>
                      <w:bCs/>
                      <w:szCs w:val="18"/>
                      <w:vertAlign w:val="superscript"/>
                    </w:rPr>
                    <w:t>3</w:t>
                  </w:r>
                  <w:r>
                    <w:rPr>
                      <w:rFonts w:asciiTheme="minorEastAsia" w:hAnsiTheme="minorEastAsia" w:eastAsiaTheme="minorEastAsia"/>
                      <w:bCs/>
                      <w:szCs w:val="18"/>
                    </w:rPr>
                    <w:t>)</w:t>
                  </w:r>
                </w:p>
              </w:tc>
              <w:tc>
                <w:tcPr>
                  <w:tcW w:w="3692" w:type="pct"/>
                  <w:gridSpan w:val="6"/>
                  <w:tcBorders>
                    <w:right w:val="single" w:color="auto" w:sz="4" w:space="0"/>
                  </w:tcBorders>
                  <w:vAlign w:val="center"/>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6"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臭气浓度/无量纲</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2500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年排放小时</w:t>
                  </w:r>
                  <w:r>
                    <w:rPr>
                      <w:rFonts w:hint="eastAsia" w:asciiTheme="minorEastAsia" w:hAnsiTheme="minorEastAsia" w:eastAsiaTheme="minorEastAsia"/>
                      <w:bCs/>
                      <w:szCs w:val="18"/>
                    </w:rPr>
                    <w:t>/</w:t>
                  </w:r>
                  <w:r>
                    <w:rPr>
                      <w:rFonts w:asciiTheme="minorEastAsia" w:hAnsiTheme="minorEastAsia" w:eastAsiaTheme="minorEastAsia"/>
                      <w:bCs/>
                      <w:szCs w:val="18"/>
                    </w:rPr>
                    <w:t>h</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asciiTheme="minorEastAsia" w:hAnsiTheme="minorEastAsia" w:eastAsiaTheme="minorEastAsia"/>
                      <w:bCs/>
                      <w:szCs w:val="18"/>
                    </w:rPr>
                    <w:t>8760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H</w:t>
                  </w:r>
                  <w:r>
                    <w:rPr>
                      <w:rFonts w:asciiTheme="minorEastAsia" w:hAnsiTheme="minorEastAsia" w:eastAsiaTheme="minorEastAsia"/>
                      <w:bCs/>
                      <w:szCs w:val="18"/>
                      <w:vertAlign w:val="subscript"/>
                    </w:rPr>
                    <w:t>2</w:t>
                  </w:r>
                  <w:r>
                    <w:rPr>
                      <w:rFonts w:asciiTheme="minorEastAsia" w:hAnsiTheme="minorEastAsia" w:eastAsiaTheme="minorEastAsia"/>
                      <w:bCs/>
                      <w:szCs w:val="18"/>
                    </w:rPr>
                    <w:t>S产生量t/a</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0.125</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0.0068</w:t>
                  </w:r>
                </w:p>
              </w:tc>
              <w:tc>
                <w:tcPr>
                  <w:tcW w:w="608" w:type="pct"/>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0</w:t>
                  </w:r>
                  <w:r>
                    <w:rPr>
                      <w:rFonts w:asciiTheme="minorEastAsia" w:hAnsiTheme="minorEastAsia" w:eastAsiaTheme="minorEastAsia"/>
                      <w:bCs/>
                      <w:szCs w:val="18"/>
                    </w:rPr>
                    <w:t>.0147</w:t>
                  </w:r>
                </w:p>
              </w:tc>
              <w:tc>
                <w:tcPr>
                  <w:tcW w:w="609" w:type="pct"/>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0</w:t>
                  </w:r>
                  <w:r>
                    <w:rPr>
                      <w:rFonts w:asciiTheme="minorEastAsia" w:hAnsiTheme="minorEastAsia" w:eastAsiaTheme="minorEastAsia"/>
                      <w:bCs/>
                      <w:szCs w:val="18"/>
                    </w:rPr>
                    <w:t>.0032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0.067</w:t>
                  </w:r>
                </w:p>
              </w:tc>
              <w:tc>
                <w:tcPr>
                  <w:tcW w:w="654" w:type="pct"/>
                </w:tcPr>
                <w:p>
                  <w:pPr>
                    <w:spacing w:line="360" w:lineRule="exact"/>
                    <w:jc w:val="center"/>
                    <w:rPr>
                      <w:rFonts w:asciiTheme="minorEastAsia" w:hAnsiTheme="minorEastAsia"/>
                      <w:bCs/>
                      <w:szCs w:val="18"/>
                    </w:rPr>
                  </w:pPr>
                  <w:r>
                    <w:rPr>
                      <w:rFonts w:hint="eastAsia" w:asciiTheme="minorEastAsia" w:hAnsiTheme="minorEastAsia"/>
                      <w:bCs/>
                      <w:szCs w:val="18"/>
                    </w:rPr>
                    <w:t>0</w:t>
                  </w:r>
                  <w:r>
                    <w:rPr>
                      <w:rFonts w:asciiTheme="minorEastAsia" w:hAnsiTheme="minorEastAsia"/>
                      <w:bCs/>
                      <w:szCs w:val="18"/>
                    </w:rPr>
                    <w:t>.265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NH</w:t>
                  </w:r>
                  <w:r>
                    <w:rPr>
                      <w:rFonts w:asciiTheme="minorEastAsia" w:hAnsiTheme="minorEastAsia" w:eastAsiaTheme="minorEastAsia"/>
                      <w:bCs/>
                      <w:szCs w:val="18"/>
                      <w:vertAlign w:val="subscript"/>
                    </w:rPr>
                    <w:t>3</w:t>
                  </w:r>
                  <w:r>
                    <w:rPr>
                      <w:rFonts w:asciiTheme="minorEastAsia" w:hAnsiTheme="minorEastAsia" w:eastAsiaTheme="minorEastAsia"/>
                      <w:bCs/>
                      <w:szCs w:val="18"/>
                    </w:rPr>
                    <w:t>产生量t/a</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0.054 </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0.003 </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0.006 </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0.001 </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0.029 </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0.114 </w:t>
                  </w:r>
                </w:p>
              </w:tc>
            </w:tr>
          </w:tbl>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3、废气污染物收集与治理</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工程已</w:t>
            </w:r>
            <w:r>
              <w:rPr>
                <w:rFonts w:asciiTheme="minorEastAsia" w:hAnsiTheme="minorEastAsia" w:eastAsiaTheme="minorEastAsia"/>
                <w:sz w:val="24"/>
              </w:rPr>
              <w:t>对</w:t>
            </w:r>
            <w:r>
              <w:rPr>
                <w:rFonts w:hint="eastAsia" w:asciiTheme="minorEastAsia" w:hAnsiTheme="minorEastAsia" w:eastAsiaTheme="minorEastAsia"/>
                <w:sz w:val="24"/>
              </w:rPr>
              <w:t>粗、细</w:t>
            </w:r>
            <w:r>
              <w:rPr>
                <w:rFonts w:asciiTheme="minorEastAsia" w:hAnsiTheme="minorEastAsia" w:eastAsiaTheme="minorEastAsia"/>
                <w:sz w:val="24"/>
              </w:rPr>
              <w:t>格栅间、</w:t>
            </w:r>
            <w:r>
              <w:rPr>
                <w:rFonts w:hint="eastAsia" w:asciiTheme="minorEastAsia" w:hAnsiTheme="minorEastAsia" w:eastAsiaTheme="minorEastAsia"/>
                <w:sz w:val="24"/>
              </w:rPr>
              <w:t>曝气沉砂池、</w:t>
            </w:r>
            <w:r>
              <w:rPr>
                <w:rFonts w:asciiTheme="minorEastAsia" w:hAnsiTheme="minorEastAsia" w:eastAsiaTheme="minorEastAsia"/>
                <w:sz w:val="24"/>
              </w:rPr>
              <w:t>污泥脱水间</w:t>
            </w:r>
            <w:r>
              <w:rPr>
                <w:rFonts w:hint="eastAsia" w:asciiTheme="minorEastAsia" w:hAnsiTheme="minorEastAsia" w:eastAsiaTheme="minorEastAsia"/>
                <w:sz w:val="24"/>
              </w:rPr>
              <w:t>、生化池、污泥浓缩池</w:t>
            </w:r>
            <w:r>
              <w:rPr>
                <w:rFonts w:asciiTheme="minorEastAsia" w:hAnsiTheme="minorEastAsia" w:eastAsiaTheme="minorEastAsia"/>
                <w:sz w:val="24"/>
              </w:rPr>
              <w:t>进行</w:t>
            </w:r>
            <w:r>
              <w:rPr>
                <w:rFonts w:hint="eastAsia" w:asciiTheme="minorEastAsia" w:hAnsiTheme="minorEastAsia" w:eastAsiaTheme="minorEastAsia"/>
                <w:sz w:val="24"/>
              </w:rPr>
              <w:t>了厂房</w:t>
            </w:r>
            <w:r>
              <w:rPr>
                <w:rFonts w:asciiTheme="minorEastAsia" w:hAnsiTheme="minorEastAsia" w:eastAsiaTheme="minorEastAsia"/>
                <w:sz w:val="24"/>
              </w:rPr>
              <w:t>密闭处理，并配套建设</w:t>
            </w:r>
            <w:r>
              <w:rPr>
                <w:rFonts w:hint="eastAsia" w:asciiTheme="minorEastAsia" w:hAnsiTheme="minorEastAsia" w:eastAsiaTheme="minorEastAsia"/>
                <w:sz w:val="24"/>
              </w:rPr>
              <w:t>空间</w:t>
            </w:r>
            <w:r>
              <w:rPr>
                <w:rFonts w:asciiTheme="minorEastAsia" w:hAnsiTheme="minorEastAsia" w:eastAsiaTheme="minorEastAsia"/>
                <w:sz w:val="24"/>
              </w:rPr>
              <w:t>管路</w:t>
            </w:r>
            <w:r>
              <w:rPr>
                <w:rFonts w:asciiTheme="minorEastAsia" w:hAnsiTheme="minorEastAsia" w:eastAsiaTheme="minorEastAsia"/>
                <w:spacing w:val="4"/>
                <w:sz w:val="24"/>
              </w:rPr>
              <w:t>，将恶臭气体收集并接入生物洗涤塔</w:t>
            </w:r>
            <w:r>
              <w:rPr>
                <w:rFonts w:asciiTheme="minorEastAsia" w:hAnsiTheme="minorEastAsia" w:eastAsiaTheme="minorEastAsia"/>
                <w:sz w:val="24"/>
              </w:rPr>
              <w:t>，经处理后的</w:t>
            </w:r>
            <w:r>
              <w:rPr>
                <w:rFonts w:asciiTheme="minorEastAsia" w:hAnsiTheme="minorEastAsia" w:eastAsiaTheme="minorEastAsia"/>
                <w:spacing w:val="4"/>
                <w:sz w:val="24"/>
              </w:rPr>
              <w:t>恶臭气体</w:t>
            </w:r>
            <w:r>
              <w:rPr>
                <w:rFonts w:asciiTheme="minorEastAsia" w:hAnsiTheme="minorEastAsia" w:eastAsiaTheme="minorEastAsia"/>
                <w:sz w:val="24"/>
              </w:rPr>
              <w:t>通过15</w:t>
            </w:r>
            <w:r>
              <w:rPr>
                <w:rFonts w:hint="eastAsia" w:asciiTheme="minorEastAsia" w:hAnsiTheme="minorEastAsia" w:eastAsiaTheme="minorEastAsia"/>
                <w:sz w:val="24"/>
              </w:rPr>
              <w:t>m</w:t>
            </w:r>
            <w:r>
              <w:rPr>
                <w:rFonts w:asciiTheme="minorEastAsia" w:hAnsiTheme="minorEastAsia" w:eastAsiaTheme="minorEastAsia"/>
                <w:sz w:val="24"/>
              </w:rPr>
              <w:t>排气筒排放。</w:t>
            </w:r>
            <w:r>
              <w:rPr>
                <w:rFonts w:hint="eastAsia" w:asciiTheme="minorEastAsia" w:hAnsiTheme="minorEastAsia" w:eastAsiaTheme="minorEastAsia"/>
                <w:bCs/>
                <w:sz w:val="24"/>
              </w:rPr>
              <w:t>工程设生物除臭法对工程废气进行处理，设计处理风量</w:t>
            </w:r>
            <w:r>
              <w:rPr>
                <w:rFonts w:asciiTheme="minorEastAsia" w:hAnsiTheme="minorEastAsia" w:eastAsiaTheme="minorEastAsia"/>
                <w:spacing w:val="4"/>
                <w:sz w:val="24"/>
              </w:rPr>
              <w:t>7855.84m</w:t>
            </w:r>
            <w:r>
              <w:rPr>
                <w:rFonts w:asciiTheme="minorEastAsia" w:hAnsiTheme="minorEastAsia" w:eastAsiaTheme="minorEastAsia"/>
                <w:spacing w:val="4"/>
                <w:sz w:val="24"/>
                <w:vertAlign w:val="superscript"/>
              </w:rPr>
              <w:t>3</w:t>
            </w:r>
            <w:r>
              <w:rPr>
                <w:rFonts w:asciiTheme="minorEastAsia" w:hAnsiTheme="minorEastAsia" w:eastAsiaTheme="minorEastAsia"/>
                <w:spacing w:val="4"/>
                <w:sz w:val="24"/>
              </w:rPr>
              <w:t>/h，配套</w:t>
            </w:r>
            <w:r>
              <w:rPr>
                <w:rFonts w:hint="eastAsia" w:asciiTheme="minorEastAsia" w:hAnsiTheme="minorEastAsia" w:eastAsiaTheme="minorEastAsia"/>
                <w:spacing w:val="4"/>
                <w:sz w:val="24"/>
              </w:rPr>
              <w:t>1台风机</w:t>
            </w:r>
            <w:r>
              <w:rPr>
                <w:rFonts w:asciiTheme="minorEastAsia" w:hAnsiTheme="minorEastAsia" w:eastAsiaTheme="minorEastAsia"/>
                <w:spacing w:val="4"/>
                <w:sz w:val="24"/>
              </w:rPr>
              <w:t>8500m</w:t>
            </w:r>
            <w:r>
              <w:rPr>
                <w:rFonts w:asciiTheme="minorEastAsia" w:hAnsiTheme="minorEastAsia" w:eastAsiaTheme="minorEastAsia"/>
                <w:spacing w:val="4"/>
                <w:sz w:val="24"/>
                <w:vertAlign w:val="superscript"/>
              </w:rPr>
              <w:t>3</w:t>
            </w:r>
            <w:r>
              <w:rPr>
                <w:rFonts w:asciiTheme="minorEastAsia" w:hAnsiTheme="minorEastAsia" w:eastAsiaTheme="minorEastAsia"/>
                <w:spacing w:val="4"/>
                <w:sz w:val="24"/>
              </w:rPr>
              <w:t>/h，</w:t>
            </w:r>
            <w:r>
              <w:rPr>
                <w:rFonts w:asciiTheme="minorEastAsia" w:hAnsiTheme="minorEastAsia" w:eastAsiaTheme="minorEastAsia"/>
                <w:sz w:val="24"/>
              </w:rPr>
              <w:t>收集效率为9</w:t>
            </w:r>
            <w:r>
              <w:rPr>
                <w:rFonts w:hint="eastAsia" w:asciiTheme="minorEastAsia" w:hAnsiTheme="minorEastAsia" w:eastAsiaTheme="minorEastAsia"/>
                <w:sz w:val="24"/>
              </w:rPr>
              <w:t>0</w:t>
            </w:r>
            <w:r>
              <w:rPr>
                <w:rFonts w:asciiTheme="minorEastAsia" w:hAnsiTheme="minorEastAsia" w:eastAsiaTheme="minorEastAsia"/>
                <w:sz w:val="24"/>
              </w:rPr>
              <w:t>%、去除效率9</w:t>
            </w:r>
            <w:r>
              <w:rPr>
                <w:rFonts w:hint="eastAsia" w:asciiTheme="minorEastAsia" w:hAnsiTheme="minorEastAsia" w:eastAsiaTheme="minorEastAsia"/>
                <w:sz w:val="24"/>
              </w:rPr>
              <w:t>5</w:t>
            </w:r>
            <w:r>
              <w:rPr>
                <w:rFonts w:asciiTheme="minorEastAsia" w:hAnsiTheme="minorEastAsia" w:eastAsiaTheme="minorEastAsia"/>
                <w:sz w:val="24"/>
              </w:rPr>
              <w:t>%。</w:t>
            </w:r>
          </w:p>
          <w:p>
            <w:pPr>
              <w:spacing w:line="500" w:lineRule="exact"/>
              <w:ind w:firstLine="482"/>
              <w:rPr>
                <w:rFonts w:asciiTheme="minorEastAsia" w:hAnsiTheme="minorEastAsia" w:eastAsiaTheme="minorEastAsia"/>
              </w:rPr>
            </w:pPr>
            <w:r>
              <w:rPr>
                <w:rFonts w:asciiTheme="minorEastAsia" w:hAnsiTheme="minorEastAsia" w:eastAsiaTheme="minorEastAsia"/>
                <w:sz w:val="24"/>
              </w:rPr>
              <w:t>污水处理厂恶臭采用全过程除臭工艺：</w:t>
            </w:r>
            <w:r>
              <w:rPr>
                <w:rFonts w:hint="eastAsia" w:asciiTheme="minorEastAsia" w:hAnsiTheme="minorEastAsia" w:eastAsiaTheme="minorEastAsia"/>
                <w:sz w:val="24"/>
              </w:rPr>
              <w:t>该工艺的原理是将含有组合生物填料的培养箱安装于污水处理厂生物池内，活性污泥混合液经过培养箱，其中的生物填料对除臭微生物的生长、增殖产生诱导和促进作用，增殖强化除臭微生物，使得该除臭微生物在活性污泥中占有一定的数量，保证系统除臭效果的实现。该除臭污泥与活性污泥一起在二次沉淀池实现沉淀。为了保证预处理系统的除臭效果，将二沉池排出的、含有除臭微生物的部分活性污泥回流至污水厂进水端，使得除臭微生物与水中的恶臭物质发生吸附、凝聚和生物转化降解等作用，从而实现污水厂预处理构筑物的除臭效果；生物池的除臭由污泥回流中的除臭微生物完成。由于剩余污泥中含有除臭微生物、在污水预处理系统、生物处理系统中除臭微生物已经生物降解原污水中的除臭污染物，从而污泥中不含有产生恶臭的污染物。因此实现了污水处理厂的除臭效果。该除臭系统由两部分组成，包括微生物培养系统和除臭污泥投加系统。微生物培养系统主要是指在污水处理厂生物池内安装一定数量的微生物培养箱，借助生物池构筑物以及一定量的空气，除臭微生物得以在生物系统得到增殖并形成一定的数量规模。除臭污泥投加系统是指将含有除臭微生物的污泥通过污泥泵分别回流至污水处理厂的进水端和生物池的进水端。</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评价认为，工程拟建的废气污染治理措施可行。</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4、监测计划</w:t>
            </w:r>
          </w:p>
          <w:p>
            <w:pPr>
              <w:spacing w:line="500" w:lineRule="exact"/>
              <w:ind w:firstLine="482"/>
              <w:rPr>
                <w:rFonts w:asciiTheme="minorEastAsia" w:hAnsiTheme="minorEastAsia" w:eastAsiaTheme="minorEastAsia"/>
                <w:bCs/>
                <w:sz w:val="24"/>
              </w:rPr>
            </w:pPr>
            <w:r>
              <w:rPr>
                <w:rFonts w:hint="eastAsia" w:asciiTheme="minorEastAsia" w:hAnsiTheme="minorEastAsia" w:eastAsiaTheme="minorEastAsia"/>
                <w:bCs/>
                <w:sz w:val="24"/>
              </w:rPr>
              <w:t>根据《排污单位自行监测技术指南 水处理》</w:t>
            </w:r>
            <w:r>
              <w:rPr>
                <w:rFonts w:hint="eastAsia" w:asciiTheme="minorEastAsia" w:hAnsiTheme="minorEastAsia" w:eastAsiaTheme="minorEastAsia"/>
                <w:sz w:val="24"/>
              </w:rPr>
              <w:t>(HJ 1083</w:t>
            </w:r>
            <w:r>
              <w:rPr>
                <w:rFonts w:asciiTheme="minorEastAsia" w:hAnsiTheme="minorEastAsia" w:eastAsiaTheme="minorEastAsia"/>
                <w:sz w:val="24"/>
              </w:rPr>
              <w:t>-</w:t>
            </w:r>
            <w:r>
              <w:rPr>
                <w:rFonts w:hint="eastAsia" w:asciiTheme="minorEastAsia" w:hAnsiTheme="minorEastAsia" w:eastAsiaTheme="minorEastAsia"/>
                <w:sz w:val="24"/>
              </w:rPr>
              <w:t>2020)中规定，需对废气排放进行监测。其</w:t>
            </w:r>
            <w:r>
              <w:rPr>
                <w:rFonts w:hint="eastAsia" w:asciiTheme="minorEastAsia" w:hAnsiTheme="minorEastAsia" w:eastAsiaTheme="minorEastAsia"/>
                <w:bCs/>
                <w:sz w:val="24"/>
              </w:rPr>
              <w:t>废气监测点位、监测指标及最低监测</w:t>
            </w:r>
            <w:r>
              <w:rPr>
                <w:rFonts w:hint="eastAsia" w:asciiTheme="minorEastAsia" w:hAnsiTheme="minorEastAsia" w:eastAsiaTheme="minorEastAsia"/>
                <w:bCs/>
                <w:spacing w:val="4"/>
                <w:sz w:val="24"/>
              </w:rPr>
              <w:t>频次</w:t>
            </w:r>
            <w:r>
              <w:rPr>
                <w:rFonts w:hint="eastAsia" w:asciiTheme="minorEastAsia" w:hAnsiTheme="minorEastAsia" w:eastAsiaTheme="minorEastAsia"/>
                <w:sz w:val="24"/>
              </w:rPr>
              <w:t>见下表。</w:t>
            </w:r>
          </w:p>
          <w:p>
            <w:pPr>
              <w:spacing w:before="120" w:beforeLines="50"/>
              <w:ind w:firstLine="480" w:firstLineChars="20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8</w:t>
            </w:r>
            <w:r>
              <w:rPr>
                <w:rFonts w:hint="eastAsia" w:asciiTheme="minorEastAsia" w:hAnsiTheme="minorEastAsia" w:eastAsiaTheme="minorEastAsia"/>
                <w:sz w:val="24"/>
              </w:rPr>
              <w:t xml:space="preserve">    </w:t>
            </w:r>
            <w:r>
              <w:rPr>
                <w:rFonts w:asciiTheme="minorEastAsia" w:hAnsiTheme="minorEastAsia" w:eastAsiaTheme="minorEastAsia"/>
                <w:sz w:val="24"/>
              </w:rPr>
              <w:t>废气监测点位、监测指标及最低监测频次</w:t>
            </w:r>
          </w:p>
          <w:tbl>
            <w:tblPr>
              <w:tblStyle w:val="28"/>
              <w:tblW w:w="5000" w:type="pct"/>
              <w:jc w:val="center"/>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3484"/>
              <w:gridCol w:w="2264"/>
              <w:gridCol w:w="1213"/>
            </w:tblGrid>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8" w:type="pct"/>
                  <w:vAlign w:val="center"/>
                </w:tcPr>
                <w:p>
                  <w:pPr>
                    <w:spacing w:line="400" w:lineRule="exact"/>
                    <w:ind w:right="-105" w:rightChars="-50"/>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监测要素</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监测点位</w:t>
                  </w:r>
                </w:p>
              </w:tc>
              <w:tc>
                <w:tcPr>
                  <w:tcW w:w="1419"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监测指标</w:t>
                  </w:r>
                </w:p>
              </w:tc>
              <w:tc>
                <w:tcPr>
                  <w:tcW w:w="76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监测频次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38"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有组织</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除臭装置排气筒</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H</w:t>
                  </w:r>
                  <w:r>
                    <w:rPr>
                      <w:rFonts w:asciiTheme="minorEastAsia" w:hAnsiTheme="minorEastAsia" w:eastAsiaTheme="minorEastAsia"/>
                      <w:kern w:val="0"/>
                      <w:szCs w:val="21"/>
                      <w:vertAlign w:val="subscript"/>
                    </w:rPr>
                    <w:t>2</w:t>
                  </w:r>
                  <w:r>
                    <w:rPr>
                      <w:rFonts w:asciiTheme="minorEastAsia" w:hAnsiTheme="minorEastAsia" w:eastAsiaTheme="minorEastAsia"/>
                      <w:kern w:val="0"/>
                      <w:szCs w:val="21"/>
                    </w:rPr>
                    <w:t>S、NH</w:t>
                  </w:r>
                  <w:r>
                    <w:rPr>
                      <w:rFonts w:asciiTheme="minorEastAsia" w:hAnsiTheme="minorEastAsia" w:eastAsiaTheme="minorEastAsia"/>
                      <w:kern w:val="0"/>
                      <w:szCs w:val="21"/>
                      <w:vertAlign w:val="subscript"/>
                    </w:rPr>
                    <w:t>3</w:t>
                  </w:r>
                  <w:r>
                    <w:rPr>
                      <w:rFonts w:asciiTheme="minorEastAsia" w:hAnsiTheme="minorEastAsia" w:eastAsiaTheme="minorEastAsia"/>
                      <w:kern w:val="0"/>
                      <w:szCs w:val="21"/>
                    </w:rPr>
                    <w:t>、</w:t>
                  </w:r>
                  <w:r>
                    <w:rPr>
                      <w:rFonts w:asciiTheme="minorEastAsia" w:hAnsiTheme="minorEastAsia" w:eastAsiaTheme="minorEastAsia"/>
                      <w:szCs w:val="21"/>
                    </w:rPr>
                    <w:t>臭气浓度</w:t>
                  </w:r>
                </w:p>
              </w:tc>
              <w:tc>
                <w:tcPr>
                  <w:tcW w:w="760"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每半年1次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38" w:type="pct"/>
                  <w:vMerge w:val="restar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无组织</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厂界或防护带边缘的浓度最高点a</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H</w:t>
                  </w:r>
                  <w:r>
                    <w:rPr>
                      <w:rFonts w:asciiTheme="minorEastAsia" w:hAnsiTheme="minorEastAsia" w:eastAsiaTheme="minorEastAsia"/>
                      <w:kern w:val="0"/>
                      <w:szCs w:val="21"/>
                      <w:vertAlign w:val="subscript"/>
                    </w:rPr>
                    <w:t>2</w:t>
                  </w:r>
                  <w:r>
                    <w:rPr>
                      <w:rFonts w:asciiTheme="minorEastAsia" w:hAnsiTheme="minorEastAsia" w:eastAsiaTheme="minorEastAsia"/>
                      <w:kern w:val="0"/>
                      <w:szCs w:val="21"/>
                    </w:rPr>
                    <w:t>S、NH</w:t>
                  </w:r>
                  <w:r>
                    <w:rPr>
                      <w:rFonts w:asciiTheme="minorEastAsia" w:hAnsiTheme="minorEastAsia" w:eastAsiaTheme="minorEastAsia"/>
                      <w:kern w:val="0"/>
                      <w:szCs w:val="21"/>
                      <w:vertAlign w:val="subscript"/>
                    </w:rPr>
                    <w:t>3</w:t>
                  </w:r>
                  <w:r>
                    <w:rPr>
                      <w:rFonts w:asciiTheme="minorEastAsia" w:hAnsiTheme="minorEastAsia" w:eastAsiaTheme="minorEastAsia"/>
                      <w:kern w:val="0"/>
                      <w:szCs w:val="21"/>
                    </w:rPr>
                    <w:t>、臭气浓度</w:t>
                  </w:r>
                </w:p>
              </w:tc>
              <w:tc>
                <w:tcPr>
                  <w:tcW w:w="760"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每半年1次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38" w:type="pct"/>
                  <w:vMerge w:val="continue"/>
                  <w:vAlign w:val="center"/>
                </w:tcPr>
                <w:p>
                  <w:pPr>
                    <w:spacing w:line="400" w:lineRule="exact"/>
                    <w:jc w:val="center"/>
                    <w:rPr>
                      <w:rFonts w:asciiTheme="minorEastAsia" w:hAnsiTheme="minorEastAsia" w:eastAsiaTheme="minorEastAsia"/>
                      <w:bCs/>
                      <w:spacing w:val="4"/>
                      <w:szCs w:val="21"/>
                    </w:rPr>
                  </w:pP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厂区甲烷体积浓度最高处b</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甲烷</w:t>
                  </w:r>
                </w:p>
              </w:tc>
              <w:tc>
                <w:tcPr>
                  <w:tcW w:w="76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kern w:val="0"/>
                      <w:szCs w:val="21"/>
                    </w:rPr>
                    <w:t>每年1次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000" w:type="pct"/>
                  <w:gridSpan w:val="4"/>
                  <w:vAlign w:val="center"/>
                </w:tcPr>
                <w:p>
                  <w:pPr>
                    <w:spacing w:line="400" w:lineRule="exact"/>
                    <w:rPr>
                      <w:rFonts w:asciiTheme="minorEastAsia" w:hAnsiTheme="minorEastAsia" w:eastAsiaTheme="minorEastAsia"/>
                      <w:bCs/>
                      <w:spacing w:val="4"/>
                      <w:szCs w:val="21"/>
                    </w:rPr>
                  </w:pPr>
                  <w:r>
                    <w:rPr>
                      <w:rFonts w:asciiTheme="minorEastAsia" w:hAnsiTheme="minorEastAsia" w:eastAsiaTheme="minorEastAsia"/>
                      <w:bCs/>
                      <w:spacing w:val="4"/>
                      <w:szCs w:val="21"/>
                    </w:rPr>
                    <w:t>a：防护带边缘的浓度最高点，通常位于靠近污泥脱水机房附近。</w:t>
                  </w:r>
                </w:p>
                <w:p>
                  <w:pPr>
                    <w:spacing w:line="400" w:lineRule="exact"/>
                    <w:rPr>
                      <w:rFonts w:asciiTheme="minorEastAsia" w:hAnsiTheme="minorEastAsia" w:eastAsiaTheme="minorEastAsia"/>
                      <w:kern w:val="0"/>
                      <w:szCs w:val="21"/>
                    </w:rPr>
                  </w:pPr>
                  <w:r>
                    <w:rPr>
                      <w:rFonts w:asciiTheme="minorEastAsia" w:hAnsiTheme="minorEastAsia" w:eastAsiaTheme="minorEastAsia"/>
                      <w:bCs/>
                      <w:spacing w:val="4"/>
                      <w:szCs w:val="21"/>
                    </w:rPr>
                    <w:t>b：通常位于格栅、初沉池、污泥消化池、污泥浓缩池、污泥脱水机房等位置，选取浓度最高点设置监测点位。</w:t>
                  </w:r>
                </w:p>
              </w:tc>
            </w:tr>
          </w:tbl>
          <w:p>
            <w:pPr>
              <w:spacing w:line="500" w:lineRule="exact"/>
              <w:ind w:firstLine="482" w:firstLineChars="200"/>
              <w:rPr>
                <w:rFonts w:asciiTheme="minorEastAsia" w:hAnsiTheme="minorEastAsia" w:eastAsiaTheme="minorEastAsia"/>
                <w:b/>
                <w:bCs/>
                <w:kern w:val="10"/>
                <w:sz w:val="24"/>
              </w:rPr>
            </w:pPr>
            <w:r>
              <w:rPr>
                <w:rFonts w:hint="eastAsia" w:asciiTheme="minorEastAsia" w:hAnsiTheme="minorEastAsia" w:eastAsiaTheme="minorEastAsia"/>
                <w:b/>
                <w:bCs/>
                <w:kern w:val="10"/>
                <w:sz w:val="24"/>
              </w:rPr>
              <w:t>二、废水</w:t>
            </w:r>
          </w:p>
          <w:p>
            <w:pPr>
              <w:pStyle w:val="94"/>
              <w:spacing w:line="500" w:lineRule="exact"/>
              <w:ind w:firstLine="496"/>
              <w:rPr>
                <w:rFonts w:asciiTheme="minorEastAsia" w:hAnsiTheme="minorEastAsia" w:eastAsiaTheme="minorEastAsia"/>
                <w:spacing w:val="4"/>
              </w:rPr>
            </w:pPr>
            <w:r>
              <w:rPr>
                <w:rFonts w:hint="eastAsia" w:asciiTheme="minorEastAsia" w:hAnsiTheme="minorEastAsia" w:eastAsiaTheme="minorEastAsia"/>
                <w:spacing w:val="4"/>
              </w:rPr>
              <w:t>详见地表水专题。</w:t>
            </w:r>
          </w:p>
          <w:p>
            <w:pPr>
              <w:pStyle w:val="94"/>
              <w:spacing w:line="500" w:lineRule="exact"/>
              <w:ind w:firstLine="498"/>
              <w:rPr>
                <w:rFonts w:asciiTheme="minorEastAsia" w:hAnsiTheme="minorEastAsia" w:eastAsiaTheme="minorEastAsia"/>
                <w:b/>
                <w:spacing w:val="4"/>
              </w:rPr>
            </w:pPr>
            <w:r>
              <w:rPr>
                <w:rFonts w:hint="eastAsia" w:asciiTheme="minorEastAsia" w:hAnsiTheme="minorEastAsia" w:eastAsiaTheme="minorEastAsia"/>
                <w:b/>
                <w:spacing w:val="4"/>
              </w:rPr>
              <w:t>三、噪声</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hint="eastAsia" w:asciiTheme="minorEastAsia" w:hAnsiTheme="minorEastAsia" w:eastAsiaTheme="minorEastAsia"/>
                <w:spacing w:val="4"/>
                <w:sz w:val="24"/>
              </w:rPr>
              <w:t>噪声污染源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本项目主要噪声源来源于生产设备的运行，有泵类、脱水机、风机等设备，噪声及</w:t>
            </w:r>
            <w:r>
              <w:rPr>
                <w:rFonts w:asciiTheme="minorEastAsia" w:hAnsiTheme="minorEastAsia" w:eastAsiaTheme="minorEastAsia"/>
                <w:sz w:val="24"/>
              </w:rPr>
              <w:t>范围在70～</w:t>
            </w:r>
            <w:r>
              <w:rPr>
                <w:rFonts w:hint="eastAsia" w:asciiTheme="minorEastAsia" w:hAnsiTheme="minorEastAsia" w:eastAsiaTheme="minorEastAsia"/>
                <w:sz w:val="24"/>
              </w:rPr>
              <w:t>90</w:t>
            </w:r>
            <w:r>
              <w:rPr>
                <w:rFonts w:asciiTheme="minorEastAsia" w:hAnsiTheme="minorEastAsia" w:eastAsiaTheme="minorEastAsia"/>
                <w:sz w:val="24"/>
              </w:rPr>
              <w:t>dB(A)之间。</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噪声污染防治措施</w:t>
            </w:r>
          </w:p>
          <w:p>
            <w:pPr>
              <w:pStyle w:val="8"/>
              <w:spacing w:line="500" w:lineRule="exact"/>
              <w:ind w:firstLine="480"/>
              <w:rPr>
                <w:rFonts w:asciiTheme="minorEastAsia" w:hAnsiTheme="minorEastAsia" w:eastAsiaTheme="minorEastAsia"/>
                <w:sz w:val="24"/>
              </w:rPr>
            </w:pPr>
            <w:r>
              <w:rPr>
                <w:rFonts w:asciiTheme="minorEastAsia" w:hAnsiTheme="minorEastAsia" w:eastAsiaTheme="minorEastAsia"/>
                <w:sz w:val="24"/>
              </w:rPr>
              <w:t>为降低噪</w:t>
            </w:r>
            <w:r>
              <w:rPr>
                <w:rFonts w:hint="eastAsia" w:asciiTheme="minorEastAsia" w:hAnsiTheme="minorEastAsia" w:eastAsiaTheme="minorEastAsia"/>
                <w:sz w:val="24"/>
              </w:rPr>
              <w:t>声对周围环境的影响，本次评价提出本工程噪声的防治措施包括以下几方面：</w:t>
            </w:r>
          </w:p>
          <w:p>
            <w:pPr>
              <w:pStyle w:val="8"/>
              <w:numPr>
                <w:ilvl w:val="0"/>
                <w:numId w:val="1"/>
              </w:numPr>
              <w:adjustRightInd w:val="0"/>
              <w:snapToGrid w:val="0"/>
              <w:spacing w:line="500" w:lineRule="exact"/>
              <w:ind w:left="0" w:firstLine="480"/>
              <w:rPr>
                <w:rFonts w:asciiTheme="minorEastAsia" w:hAnsiTheme="minorEastAsia" w:eastAsiaTheme="minorEastAsia"/>
                <w:sz w:val="24"/>
              </w:rPr>
            </w:pPr>
            <w:r>
              <w:rPr>
                <w:rFonts w:hint="eastAsia" w:asciiTheme="minorEastAsia" w:hAnsiTheme="minorEastAsia" w:eastAsiaTheme="minorEastAsia"/>
                <w:sz w:val="24"/>
              </w:rPr>
              <w:t>在设备选型上，应尽可能选择声压级较小、振动小的低噪声设备，从源头上控制噪声产生的级别；</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各种泵类</w:t>
            </w:r>
            <w:r>
              <w:rPr>
                <w:rFonts w:hint="eastAsia" w:asciiTheme="minorEastAsia" w:hAnsiTheme="minorEastAsia" w:eastAsiaTheme="minorEastAsia"/>
                <w:sz w:val="24"/>
              </w:rPr>
              <w:t>、风机</w:t>
            </w:r>
            <w:r>
              <w:rPr>
                <w:rFonts w:asciiTheme="minorEastAsia" w:hAnsiTheme="minorEastAsia" w:eastAsiaTheme="minorEastAsia"/>
                <w:sz w:val="24"/>
              </w:rPr>
              <w:t>等产生噪声较大的设备均设置在室内、</w:t>
            </w:r>
            <w:r>
              <w:rPr>
                <w:rFonts w:hint="eastAsia" w:asciiTheme="minorEastAsia" w:hAnsiTheme="minorEastAsia" w:eastAsiaTheme="minorEastAsia"/>
                <w:sz w:val="24"/>
              </w:rPr>
              <w:t>风机</w:t>
            </w:r>
            <w:r>
              <w:rPr>
                <w:rFonts w:asciiTheme="minorEastAsia" w:hAnsiTheme="minorEastAsia" w:eastAsiaTheme="minorEastAsia"/>
                <w:sz w:val="24"/>
              </w:rPr>
              <w:t>安装消声器，配置隔音罩；</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在厂区产噪声构筑物附近种草种树绿化，减少噪声对周围环境的影响。</w:t>
            </w:r>
          </w:p>
          <w:p>
            <w:pPr>
              <w:pStyle w:val="8"/>
              <w:spacing w:line="500" w:lineRule="exact"/>
              <w:ind w:firstLine="48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噪声</w:t>
            </w:r>
            <w:r>
              <w:rPr>
                <w:rFonts w:hint="eastAsia" w:asciiTheme="minorEastAsia" w:hAnsiTheme="minorEastAsia" w:eastAsiaTheme="minorEastAsia"/>
                <w:sz w:val="24"/>
              </w:rPr>
              <w:t>污染源强</w:t>
            </w:r>
          </w:p>
          <w:p>
            <w:pPr>
              <w:pStyle w:val="8"/>
              <w:spacing w:line="500" w:lineRule="exact"/>
              <w:ind w:firstLine="480"/>
              <w:rPr>
                <w:rFonts w:asciiTheme="minorEastAsia" w:hAnsiTheme="minorEastAsia" w:eastAsiaTheme="minorEastAsia"/>
                <w:sz w:val="24"/>
                <w:szCs w:val="22"/>
              </w:rPr>
            </w:pPr>
            <w:r>
              <w:rPr>
                <w:rFonts w:asciiTheme="minorEastAsia" w:hAnsiTheme="minorEastAsia" w:eastAsiaTheme="minorEastAsia"/>
                <w:sz w:val="24"/>
              </w:rPr>
              <w:t>根据厂界噪声监测数据显示，厂界声环境质量较好。本工程运营后，在采取以上措施后，噪声值可降低15～30dB(A)，因此运营期</w:t>
            </w:r>
            <w:r>
              <w:rPr>
                <w:rFonts w:asciiTheme="minorEastAsia" w:hAnsiTheme="minorEastAsia" w:eastAsiaTheme="minorEastAsia"/>
                <w:sz w:val="24"/>
                <w:szCs w:val="22"/>
              </w:rPr>
              <w:t>对声环境影响较小。</w:t>
            </w:r>
          </w:p>
          <w:p>
            <w:pPr>
              <w:pStyle w:val="8"/>
              <w:spacing w:line="500" w:lineRule="exact"/>
              <w:ind w:firstLine="480"/>
              <w:rPr>
                <w:rFonts w:asciiTheme="minorEastAsia" w:hAnsiTheme="minorEastAsia" w:eastAsiaTheme="minorEastAsia"/>
                <w:sz w:val="24"/>
              </w:rPr>
            </w:pPr>
            <w:r>
              <w:rPr>
                <w:rFonts w:hint="eastAsia" w:asciiTheme="minorEastAsia" w:hAnsiTheme="minorEastAsia" w:eastAsiaTheme="minorEastAsia"/>
                <w:sz w:val="24"/>
              </w:rPr>
              <w:t>主要产噪设备声级情况</w:t>
            </w:r>
            <w:r>
              <w:rPr>
                <w:rFonts w:asciiTheme="minorEastAsia" w:hAnsiTheme="minorEastAsia" w:eastAsiaTheme="minorEastAsia"/>
                <w:sz w:val="24"/>
              </w:rPr>
              <w:t>见表</w:t>
            </w:r>
            <w:r>
              <w:rPr>
                <w:rFonts w:hint="eastAsia" w:asciiTheme="minorEastAsia" w:hAnsiTheme="minorEastAsia" w:eastAsiaTheme="minorEastAsia"/>
                <w:sz w:val="24"/>
              </w:rPr>
              <w:t>4-</w:t>
            </w:r>
            <w:r>
              <w:rPr>
                <w:rFonts w:asciiTheme="minorEastAsia" w:hAnsiTheme="minorEastAsia" w:eastAsiaTheme="minorEastAsia"/>
                <w:sz w:val="24"/>
              </w:rPr>
              <w:t>9。</w:t>
            </w:r>
          </w:p>
          <w:p>
            <w:pPr>
              <w:spacing w:before="120" w:beforeLines="5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9</w:t>
            </w:r>
            <w:r>
              <w:rPr>
                <w:rFonts w:hint="eastAsia" w:asciiTheme="minorEastAsia" w:hAnsiTheme="minorEastAsia" w:eastAsiaTheme="minorEastAsia"/>
                <w:sz w:val="24"/>
              </w:rPr>
              <w:t xml:space="preserve">    主要产噪设备声级情况</w:t>
            </w:r>
          </w:p>
          <w:tbl>
            <w:tblPr>
              <w:tblStyle w:val="28"/>
              <w:tblW w:w="490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3"/>
              <w:gridCol w:w="1578"/>
              <w:gridCol w:w="1274"/>
              <w:gridCol w:w="1723"/>
              <w:gridCol w:w="1456"/>
              <w:gridCol w:w="11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007"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噪声源</w:t>
                  </w:r>
                </w:p>
              </w:tc>
              <w:tc>
                <w:tcPr>
                  <w:tcW w:w="813"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w:t>
                  </w:r>
                </w:p>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(套/台)</w:t>
                  </w:r>
                </w:p>
              </w:tc>
              <w:tc>
                <w:tcPr>
                  <w:tcW w:w="1099"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噪声级</w:t>
                  </w:r>
                </w:p>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dB</w:t>
                  </w:r>
                  <w:r>
                    <w:rPr>
                      <w:rFonts w:hint="eastAsia" w:asciiTheme="minorEastAsia" w:hAnsiTheme="minorEastAsia" w:eastAsiaTheme="minorEastAsia"/>
                      <w:szCs w:val="21"/>
                    </w:rPr>
                    <w:t>(</w:t>
                  </w:r>
                  <w:r>
                    <w:rPr>
                      <w:rFonts w:asciiTheme="minorEastAsia" w:hAnsiTheme="minorEastAsia" w:eastAsiaTheme="minorEastAsia"/>
                      <w:szCs w:val="21"/>
                    </w:rPr>
                    <w:t>A</w:t>
                  </w:r>
                  <w:r>
                    <w:rPr>
                      <w:rFonts w:hint="eastAsia" w:asciiTheme="minorEastAsia" w:hAnsiTheme="minorEastAsia" w:eastAsiaTheme="minorEastAsia"/>
                      <w:szCs w:val="21"/>
                    </w:rPr>
                    <w:t>)</w:t>
                  </w:r>
                </w:p>
              </w:tc>
              <w:tc>
                <w:tcPr>
                  <w:tcW w:w="929"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pacing w:val="4"/>
                      <w:szCs w:val="21"/>
                    </w:rPr>
                    <w:t>治理后噪声级</w:t>
                  </w:r>
                  <w:r>
                    <w:rPr>
                      <w:rFonts w:asciiTheme="minorEastAsia" w:hAnsiTheme="minorEastAsia" w:eastAsiaTheme="minorEastAsia"/>
                      <w:szCs w:val="21"/>
                    </w:rPr>
                    <w:t>dB</w:t>
                  </w:r>
                  <w:r>
                    <w:rPr>
                      <w:rFonts w:hint="eastAsia" w:asciiTheme="minorEastAsia" w:hAnsiTheme="minorEastAsia" w:eastAsiaTheme="minorEastAsia"/>
                      <w:szCs w:val="21"/>
                    </w:rPr>
                    <w:t>(</w:t>
                  </w:r>
                  <w:r>
                    <w:rPr>
                      <w:rFonts w:asciiTheme="minorEastAsia" w:hAnsiTheme="minorEastAsia" w:eastAsiaTheme="minorEastAsia"/>
                      <w:szCs w:val="21"/>
                    </w:rPr>
                    <w:t>A</w:t>
                  </w:r>
                  <w:r>
                    <w:rPr>
                      <w:rFonts w:hint="eastAsia" w:asciiTheme="minorEastAsia" w:hAnsiTheme="minorEastAsia" w:eastAsiaTheme="minorEastAsia"/>
                      <w:szCs w:val="21"/>
                    </w:rPr>
                    <w:t>)</w:t>
                  </w:r>
                </w:p>
              </w:tc>
              <w:tc>
                <w:tcPr>
                  <w:tcW w:w="716"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排放方式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格栅</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60</w:t>
                  </w: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潜水搅拌机</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w:t>
                  </w:r>
                  <w:r>
                    <w:rPr>
                      <w:rFonts w:hint="eastAsia" w:asciiTheme="minorEastAsia" w:hAnsiTheme="minorEastAsia" w:eastAsiaTheme="minorEastAsia"/>
                      <w:szCs w:val="21"/>
                    </w:rPr>
                    <w:t>～</w:t>
                  </w:r>
                  <w:r>
                    <w:rPr>
                      <w:rFonts w:asciiTheme="minorEastAsia" w:hAnsiTheme="minorEastAsia" w:eastAsiaTheme="minorEastAsia"/>
                      <w:szCs w:val="21"/>
                    </w:rPr>
                    <w:t>75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风机</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13</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80</w:t>
                  </w:r>
                  <w:r>
                    <w:rPr>
                      <w:rFonts w:hint="eastAsia" w:asciiTheme="minorEastAsia" w:hAnsiTheme="minorEastAsia" w:eastAsiaTheme="minorEastAsia"/>
                      <w:szCs w:val="21"/>
                    </w:rPr>
                    <w:t>～</w:t>
                  </w:r>
                  <w:r>
                    <w:rPr>
                      <w:rFonts w:asciiTheme="minorEastAsia" w:hAnsiTheme="minorEastAsia" w:eastAsiaTheme="minorEastAsia"/>
                      <w:szCs w:val="21"/>
                    </w:rPr>
                    <w:t>85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脱水机</w:t>
                  </w:r>
                </w:p>
              </w:tc>
              <w:tc>
                <w:tcPr>
                  <w:tcW w:w="81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80</w:t>
                  </w:r>
                  <w:r>
                    <w:rPr>
                      <w:rFonts w:hint="eastAsia" w:asciiTheme="minorEastAsia" w:hAnsiTheme="minorEastAsia" w:eastAsiaTheme="minorEastAsia"/>
                      <w:szCs w:val="21"/>
                    </w:rPr>
                    <w:t>～</w:t>
                  </w:r>
                  <w:r>
                    <w:rPr>
                      <w:rFonts w:asciiTheme="minorEastAsia" w:hAnsiTheme="minorEastAsia" w:eastAsiaTheme="minorEastAsia"/>
                      <w:szCs w:val="21"/>
                    </w:rPr>
                    <w:t>85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泵类</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w:t>
                  </w:r>
                </w:p>
              </w:tc>
              <w:tc>
                <w:tcPr>
                  <w:tcW w:w="109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85～90</w:t>
                  </w:r>
                </w:p>
              </w:tc>
              <w:tc>
                <w:tcPr>
                  <w:tcW w:w="929" w:type="pct"/>
                  <w:vAlign w:val="center"/>
                </w:tcPr>
                <w:p>
                  <w:pPr>
                    <w:spacing w:line="400" w:lineRule="exact"/>
                    <w:jc w:val="center"/>
                    <w:rPr>
                      <w:rFonts w:asciiTheme="minorEastAsia" w:hAnsiTheme="minorEastAsia" w:eastAsiaTheme="minorEastAsia"/>
                      <w:spacing w:val="4"/>
                      <w:szCs w:val="21"/>
                    </w:rPr>
                  </w:pPr>
                  <w:r>
                    <w:rPr>
                      <w:rFonts w:hint="eastAsia" w:asciiTheme="minorEastAsia" w:hAnsiTheme="minorEastAsia" w:eastAsiaTheme="minorEastAsia"/>
                      <w:szCs w:val="21"/>
                    </w:rPr>
                    <w:t>～</w:t>
                  </w:r>
                  <w:r>
                    <w:rPr>
                      <w:rFonts w:asciiTheme="minorEastAsia" w:hAnsiTheme="minorEastAsia" w:eastAsiaTheme="minorEastAsia"/>
                      <w:szCs w:val="21"/>
                    </w:rPr>
                    <w:t>60</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4、监测计划</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根据《排污单位自行监测技术指南 水处理》(HJ 1083</w:t>
            </w:r>
            <w:r>
              <w:rPr>
                <w:rFonts w:asciiTheme="minorEastAsia" w:hAnsiTheme="minorEastAsia" w:eastAsiaTheme="minorEastAsia"/>
                <w:sz w:val="24"/>
              </w:rPr>
              <w:t>-</w:t>
            </w:r>
            <w:r>
              <w:rPr>
                <w:rFonts w:hint="eastAsia" w:asciiTheme="minorEastAsia" w:hAnsiTheme="minorEastAsia" w:eastAsiaTheme="minorEastAsia"/>
                <w:sz w:val="24"/>
              </w:rPr>
              <w:t>2020)中规定，需对厂界环境噪声进行监测，监测点位应考虑下表噪声源在厂区的分布情况。其厂界环境噪声监测指标及最低监测频次见表4-1</w:t>
            </w:r>
            <w:r>
              <w:rPr>
                <w:rFonts w:asciiTheme="minorEastAsia" w:hAnsiTheme="minorEastAsia" w:eastAsiaTheme="minorEastAsia"/>
                <w:sz w:val="24"/>
              </w:rPr>
              <w:t>0</w:t>
            </w:r>
            <w:r>
              <w:rPr>
                <w:rFonts w:hint="eastAsia" w:asciiTheme="minorEastAsia" w:hAnsiTheme="minorEastAsia" w:eastAsiaTheme="minorEastAsia"/>
                <w:sz w:val="24"/>
              </w:rPr>
              <w:t>。</w:t>
            </w:r>
          </w:p>
          <w:p>
            <w:pPr>
              <w:adjustRightInd w:val="0"/>
              <w:snapToGrid w:val="0"/>
              <w:spacing w:line="500" w:lineRule="exact"/>
              <w:ind w:firstLine="480" w:firstLineChars="20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10</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厂界环境噪声监测指标及最低监测频次</w:t>
            </w:r>
          </w:p>
          <w:tbl>
            <w:tblPr>
              <w:tblStyle w:val="28"/>
              <w:tblW w:w="5000" w:type="pct"/>
              <w:jc w:val="center"/>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2976"/>
              <w:gridCol w:w="2386"/>
            </w:tblGrid>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40" w:type="pct"/>
                  <w:vAlign w:val="center"/>
                </w:tcPr>
                <w:p>
                  <w:pPr>
                    <w:spacing w:line="400" w:lineRule="exact"/>
                    <w:jc w:val="center"/>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厂界</w:t>
                  </w:r>
                </w:p>
              </w:tc>
              <w:tc>
                <w:tcPr>
                  <w:tcW w:w="1865"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监测指标</w:t>
                  </w:r>
                </w:p>
              </w:tc>
              <w:tc>
                <w:tcPr>
                  <w:tcW w:w="1495"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监测频次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4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污水处理厂</w:t>
                  </w:r>
                </w:p>
              </w:tc>
              <w:tc>
                <w:tcPr>
                  <w:tcW w:w="1865"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等效连续A声级</w:t>
                  </w:r>
                </w:p>
              </w:tc>
              <w:tc>
                <w:tcPr>
                  <w:tcW w:w="1495"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szCs w:val="21"/>
                    </w:rPr>
                    <w:t>季度/</w:t>
                  </w:r>
                  <w:r>
                    <w:rPr>
                      <w:rFonts w:asciiTheme="minorEastAsia" w:hAnsiTheme="minorEastAsia" w:eastAsiaTheme="minorEastAsia"/>
                      <w:kern w:val="0"/>
                      <w:szCs w:val="21"/>
                    </w:rPr>
                    <w:t>1次</w:t>
                  </w:r>
                </w:p>
              </w:tc>
            </w:tr>
          </w:tbl>
          <w:p>
            <w:pPr>
              <w:adjustRightInd w:val="0"/>
              <w:snapToGrid w:val="0"/>
              <w:spacing w:line="500" w:lineRule="exact"/>
              <w:ind w:firstLine="433" w:firstLineChars="196"/>
              <w:rPr>
                <w:rFonts w:asciiTheme="minorEastAsia" w:hAnsiTheme="minorEastAsia" w:eastAsiaTheme="minorEastAsia"/>
                <w:b/>
                <w:bCs/>
                <w:spacing w:val="-10"/>
                <w:sz w:val="24"/>
              </w:rPr>
            </w:pPr>
            <w:r>
              <w:rPr>
                <w:rFonts w:asciiTheme="minorEastAsia" w:hAnsiTheme="minorEastAsia" w:eastAsiaTheme="minorEastAsia"/>
                <w:b/>
                <w:bCs/>
                <w:spacing w:val="-10"/>
                <w:sz w:val="24"/>
              </w:rPr>
              <w:t>四、固废</w:t>
            </w:r>
          </w:p>
          <w:p>
            <w:pPr>
              <w:spacing w:line="500" w:lineRule="exact"/>
              <w:ind w:firstLine="513" w:firstLineChars="214"/>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固废来源及处置方式</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w:t>
            </w:r>
            <w:r>
              <w:rPr>
                <w:rFonts w:asciiTheme="minorEastAsia" w:hAnsiTheme="minorEastAsia" w:eastAsiaTheme="minorEastAsia"/>
                <w:sz w:val="24"/>
              </w:rPr>
              <w:t>项目运营过程中产生的固废主要为栅渣、沉砂、污泥、检验废液等。</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 xml:space="preserve">栅渣 </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在污水预处理阶段，由格栅分离出一定量的栅渣，主要是粗、细垃圾、悬浮物和漂浮状态的杂物。根据《污水处理厂工艺设计手册》(化学工业出版社，2003年)，污水处理厂栅渣产生量一般为0.5</w:t>
            </w:r>
            <w:r>
              <w:rPr>
                <w:rFonts w:hint="eastAsia" w:asciiTheme="minorEastAsia" w:hAnsiTheme="minorEastAsia" w:eastAsiaTheme="minorEastAsia"/>
                <w:sz w:val="24"/>
              </w:rPr>
              <w:t>-</w:t>
            </w:r>
            <w:r>
              <w:rPr>
                <w:rFonts w:asciiTheme="minorEastAsia" w:hAnsiTheme="minorEastAsia" w:eastAsiaTheme="minorEastAsia"/>
                <w:sz w:val="24"/>
              </w:rPr>
              <w:t>1m</w:t>
            </w:r>
            <w:r>
              <w:rPr>
                <w:rFonts w:asciiTheme="minorEastAsia" w:hAnsiTheme="minorEastAsia" w:eastAsiaTheme="minorEastAsia"/>
                <w:sz w:val="24"/>
                <w:vertAlign w:val="superscript"/>
              </w:rPr>
              <w:t>3</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·d，容重为960kg/m</w:t>
            </w:r>
            <w:r>
              <w:rPr>
                <w:rFonts w:asciiTheme="minorEastAsia" w:hAnsiTheme="minorEastAsia" w:eastAsiaTheme="minorEastAsia"/>
                <w:sz w:val="24"/>
                <w:vertAlign w:val="superscript"/>
              </w:rPr>
              <w:t>3</w:t>
            </w:r>
            <w:r>
              <w:rPr>
                <w:rFonts w:asciiTheme="minorEastAsia" w:hAnsiTheme="minorEastAsia" w:eastAsiaTheme="minorEastAsia"/>
                <w:sz w:val="24"/>
              </w:rPr>
              <w:t>。本项目取0.7m</w:t>
            </w:r>
            <w:r>
              <w:rPr>
                <w:rFonts w:asciiTheme="minorEastAsia" w:hAnsiTheme="minorEastAsia" w:eastAsiaTheme="minorEastAsia"/>
                <w:sz w:val="24"/>
                <w:vertAlign w:val="superscript"/>
              </w:rPr>
              <w:t>3</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·d，项目污水处理量按最大设计量1500m</w:t>
            </w:r>
            <w:r>
              <w:rPr>
                <w:rFonts w:asciiTheme="minorEastAsia" w:hAnsiTheme="minorEastAsia" w:eastAsiaTheme="minorEastAsia"/>
                <w:sz w:val="24"/>
                <w:vertAlign w:val="superscript"/>
              </w:rPr>
              <w:t>3</w:t>
            </w:r>
            <w:r>
              <w:rPr>
                <w:rFonts w:asciiTheme="minorEastAsia" w:hAnsiTheme="minorEastAsia" w:eastAsiaTheme="minorEastAsia"/>
                <w:sz w:val="24"/>
              </w:rPr>
              <w:t>/d计算，则栅渣产生量为</w:t>
            </w:r>
            <w:r>
              <w:rPr>
                <w:rFonts w:hint="eastAsia" w:asciiTheme="minorEastAsia" w:hAnsiTheme="minorEastAsia" w:eastAsiaTheme="minorEastAsia"/>
                <w:sz w:val="24"/>
              </w:rPr>
              <w:t>1.</w:t>
            </w:r>
            <w:r>
              <w:rPr>
                <w:rFonts w:asciiTheme="minorEastAsia" w:hAnsiTheme="minorEastAsia" w:eastAsiaTheme="minorEastAsia"/>
                <w:sz w:val="24"/>
              </w:rPr>
              <w:t>15t/d，419.8t/a。</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沉砂</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在沉砂池分离出一定量的沉砂，主要为无机沙粒，根据《室外排水设计规范》(GB50014-2006，2016年版)，每立方污水沉砂量0.03L，沉砂容重1.5t/m</w:t>
            </w:r>
            <w:r>
              <w:rPr>
                <w:rFonts w:asciiTheme="minorEastAsia" w:hAnsiTheme="minorEastAsia" w:eastAsiaTheme="minorEastAsia"/>
                <w:sz w:val="24"/>
                <w:vertAlign w:val="superscript"/>
              </w:rPr>
              <w:t>3</w:t>
            </w:r>
            <w:r>
              <w:rPr>
                <w:rFonts w:asciiTheme="minorEastAsia" w:hAnsiTheme="minorEastAsia" w:eastAsiaTheme="minorEastAsia"/>
                <w:sz w:val="24"/>
              </w:rPr>
              <w:t>，含水率60%。项目运行时，沉砂量为</w:t>
            </w:r>
            <w:r>
              <w:rPr>
                <w:rFonts w:hint="eastAsia" w:asciiTheme="minorEastAsia" w:hAnsiTheme="minorEastAsia" w:eastAsiaTheme="minorEastAsia"/>
                <w:sz w:val="24"/>
              </w:rPr>
              <w:t>0.0</w:t>
            </w:r>
            <w:r>
              <w:rPr>
                <w:rFonts w:asciiTheme="minorEastAsia" w:hAnsiTheme="minorEastAsia" w:eastAsiaTheme="minorEastAsia"/>
                <w:sz w:val="24"/>
              </w:rPr>
              <w:t>68t/d，</w:t>
            </w:r>
            <w:r>
              <w:rPr>
                <w:rFonts w:hint="eastAsia" w:asciiTheme="minorEastAsia" w:hAnsiTheme="minorEastAsia" w:eastAsiaTheme="minorEastAsia"/>
                <w:sz w:val="24"/>
              </w:rPr>
              <w:t>2</w:t>
            </w:r>
            <w:r>
              <w:rPr>
                <w:rFonts w:asciiTheme="minorEastAsia" w:hAnsiTheme="minorEastAsia" w:eastAsiaTheme="minorEastAsia"/>
                <w:sz w:val="24"/>
              </w:rPr>
              <w:t>4.64t/a。</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污泥</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由污泥过滤机产生的污泥，基本上是生物残体。根据《排污许可证申请与核发技术规范 水处理(试行)》(HJ 978-2018)，污泥产生量采用下列公式核定：</w:t>
            </w:r>
          </w:p>
          <w:p>
            <w:pPr>
              <w:spacing w:line="500" w:lineRule="exact"/>
              <w:ind w:firstLine="420" w:firstLineChars="200"/>
              <w:rPr>
                <w:rFonts w:asciiTheme="minorEastAsia" w:hAnsiTheme="minorEastAsia" w:eastAsiaTheme="minorEastAsia"/>
                <w:kern w:val="0"/>
                <w:sz w:val="24"/>
                <w:lang w:val="zh-CN"/>
              </w:rPr>
            </w:pPr>
            <w:r>
              <w:rPr>
                <w:rFonts w:asciiTheme="minorEastAsia" w:hAnsiTheme="minorEastAsia" w:eastAsiaTheme="minorEastAsia"/>
              </w:rPr>
              <w:drawing>
                <wp:anchor distT="0" distB="0" distL="114300" distR="114300" simplePos="0" relativeHeight="251661312" behindDoc="0" locked="0" layoutInCell="1" allowOverlap="1">
                  <wp:simplePos x="0" y="0"/>
                  <wp:positionH relativeFrom="column">
                    <wp:posOffset>1077595</wp:posOffset>
                  </wp:positionH>
                  <wp:positionV relativeFrom="paragraph">
                    <wp:posOffset>15875</wp:posOffset>
                  </wp:positionV>
                  <wp:extent cx="1905000" cy="270510"/>
                  <wp:effectExtent l="1905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2"/>
                          <a:srcRect/>
                          <a:stretch>
                            <a:fillRect/>
                          </a:stretch>
                        </pic:blipFill>
                        <pic:spPr>
                          <a:xfrm>
                            <a:off x="0" y="0"/>
                            <a:ext cx="1905166" cy="270344"/>
                          </a:xfrm>
                          <a:prstGeom prst="rect">
                            <a:avLst/>
                          </a:prstGeom>
                          <a:noFill/>
                          <a:ln w="9525">
                            <a:noFill/>
                            <a:miter lim="800000"/>
                            <a:headEnd/>
                            <a:tailEnd/>
                          </a:ln>
                        </pic:spPr>
                      </pic:pic>
                    </a:graphicData>
                  </a:graphic>
                </wp:anchor>
              </w:drawing>
            </w:r>
          </w:p>
          <w:p>
            <w:pPr>
              <w:spacing w:line="500" w:lineRule="exact"/>
              <w:ind w:firstLine="480" w:firstLineChars="200"/>
              <w:rPr>
                <w:rFonts w:asciiTheme="minorEastAsia" w:hAnsiTheme="minorEastAsia" w:eastAsiaTheme="minorEastAsia"/>
                <w:kern w:val="0"/>
                <w:sz w:val="24"/>
                <w:lang w:val="zh-CN"/>
              </w:rPr>
            </w:pPr>
            <w:r>
              <w:rPr>
                <w:rFonts w:asciiTheme="minorEastAsia" w:hAnsiTheme="minorEastAsia" w:eastAsiaTheme="minorEastAsia"/>
                <w:kern w:val="0"/>
                <w:sz w:val="24"/>
                <w:lang w:val="zh-CN"/>
              </w:rPr>
              <w:t>式中：E</w:t>
            </w:r>
            <w:r>
              <w:rPr>
                <w:rFonts w:asciiTheme="minorEastAsia" w:hAnsiTheme="minorEastAsia" w:eastAsiaTheme="minorEastAsia"/>
                <w:kern w:val="0"/>
                <w:sz w:val="24"/>
                <w:vertAlign w:val="subscript"/>
                <w:lang w:val="zh-CN"/>
              </w:rPr>
              <w:t>产生量</w:t>
            </w:r>
            <w:r>
              <w:rPr>
                <w:rFonts w:asciiTheme="minorEastAsia" w:hAnsiTheme="minorEastAsia" w:eastAsiaTheme="minorEastAsia"/>
                <w:kern w:val="0"/>
                <w:sz w:val="24"/>
                <w:lang w:val="zh-CN"/>
              </w:rPr>
              <w:t>--污水处理过程中产生的污泥量，以干泥计，t；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kern w:val="0"/>
                <w:sz w:val="24"/>
                <w:lang w:val="zh-CN"/>
              </w:rPr>
              <w:t xml:space="preserve">      Q--核算时段内排污单位废水排放量，</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      W</w:t>
            </w:r>
            <w:r>
              <w:rPr>
                <w:rFonts w:asciiTheme="minorEastAsia" w:hAnsiTheme="minorEastAsia" w:eastAsiaTheme="minorEastAsia"/>
                <w:sz w:val="24"/>
                <w:vertAlign w:val="subscript"/>
              </w:rPr>
              <w:t>深</w:t>
            </w:r>
            <w:r>
              <w:rPr>
                <w:rFonts w:asciiTheme="minorEastAsia" w:hAnsiTheme="minorEastAsia" w:eastAsiaTheme="minorEastAsia"/>
                <w:sz w:val="24"/>
              </w:rPr>
              <w:t>--有深度处理工艺(添加化学药剂)时按2计，无深度处理工艺时按1计，量纲一。</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项目以最大设计污水处理量15</w:t>
            </w:r>
            <w:r>
              <w:rPr>
                <w:rFonts w:hint="eastAsia" w:asciiTheme="minorEastAsia" w:hAnsiTheme="minorEastAsia" w:eastAsiaTheme="minorEastAsia"/>
                <w:sz w:val="24"/>
              </w:rPr>
              <w:t>00</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asciiTheme="minorEastAsia" w:hAnsiTheme="minorEastAsia" w:eastAsiaTheme="minorEastAsia"/>
                <w:sz w:val="24"/>
              </w:rPr>
              <w:t>/d，有深度处理工艺，则污泥预计产生量为：</w:t>
            </w:r>
            <w:r>
              <w:rPr>
                <w:rFonts w:hint="eastAsia" w:asciiTheme="minorEastAsia" w:hAnsiTheme="minorEastAsia" w:eastAsiaTheme="minorEastAsia"/>
                <w:sz w:val="24"/>
              </w:rPr>
              <w:t>0.</w:t>
            </w:r>
            <w:r>
              <w:rPr>
                <w:rFonts w:asciiTheme="minorEastAsia" w:hAnsiTheme="minorEastAsia" w:eastAsiaTheme="minorEastAsia"/>
                <w:sz w:val="24"/>
              </w:rPr>
              <w:t>51</w:t>
            </w:r>
            <w:r>
              <w:rPr>
                <w:rFonts w:asciiTheme="minorEastAsia" w:hAnsiTheme="minorEastAsia" w:eastAsiaTheme="minorEastAsia"/>
                <w:kern w:val="0"/>
                <w:sz w:val="24"/>
                <w:lang w:val="zh-CN"/>
              </w:rPr>
              <w:t>t/</w:t>
            </w:r>
            <w:r>
              <w:rPr>
                <w:rFonts w:asciiTheme="minorEastAsia" w:hAnsiTheme="minorEastAsia" w:eastAsiaTheme="minorEastAsia"/>
                <w:sz w:val="24"/>
              </w:rPr>
              <w:t>d，186.15t/a。</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工程采用板框压滤机处理产生的污泥，拟建工程污泥(干泥)预计产生量为0.</w:t>
            </w:r>
            <w:r>
              <w:rPr>
                <w:rFonts w:asciiTheme="minorEastAsia" w:hAnsiTheme="minorEastAsia" w:eastAsiaTheme="minorEastAsia"/>
                <w:sz w:val="24"/>
              </w:rPr>
              <w:t>51</w:t>
            </w:r>
            <w:r>
              <w:rPr>
                <w:rFonts w:hint="eastAsia" w:asciiTheme="minorEastAsia" w:hAnsiTheme="minorEastAsia" w:eastAsiaTheme="minorEastAsia"/>
                <w:sz w:val="24"/>
              </w:rPr>
              <w:t>t/d，压滤前污泥量(以含水率80%计)为</w:t>
            </w:r>
            <w:r>
              <w:rPr>
                <w:rFonts w:asciiTheme="minorEastAsia" w:hAnsiTheme="minorEastAsia" w:eastAsiaTheme="minorEastAsia"/>
                <w:sz w:val="24"/>
              </w:rPr>
              <w:t>2.04</w:t>
            </w:r>
            <w:r>
              <w:rPr>
                <w:rFonts w:hint="eastAsia" w:asciiTheme="minorEastAsia" w:hAnsiTheme="minorEastAsia" w:eastAsiaTheme="minorEastAsia"/>
                <w:sz w:val="24"/>
              </w:rPr>
              <w:t>t/d，7</w:t>
            </w:r>
            <w:r>
              <w:rPr>
                <w:rFonts w:asciiTheme="minorEastAsia" w:hAnsiTheme="minorEastAsia" w:eastAsiaTheme="minorEastAsia"/>
                <w:sz w:val="24"/>
              </w:rPr>
              <w:t>44.6</w:t>
            </w:r>
            <w:r>
              <w:rPr>
                <w:rFonts w:hint="eastAsia" w:asciiTheme="minorEastAsia" w:hAnsiTheme="minorEastAsia" w:eastAsiaTheme="minorEastAsia"/>
                <w:sz w:val="24"/>
              </w:rPr>
              <w:t>t/d。污泥暂存于污泥池内，及时处理，不得长期储存。</w:t>
            </w:r>
          </w:p>
          <w:p>
            <w:pPr>
              <w:spacing w:line="500" w:lineRule="exact"/>
              <w:ind w:firstLine="513" w:firstLineChars="214"/>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4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④</w:t>
            </w:r>
            <w:r>
              <w:rPr>
                <w:rFonts w:asciiTheme="minorEastAsia" w:hAnsiTheme="minorEastAsia" w:eastAsiaTheme="minorEastAsia"/>
                <w:sz w:val="24"/>
              </w:rPr>
              <w:fldChar w:fldCharType="end"/>
            </w:r>
            <w:r>
              <w:rPr>
                <w:rFonts w:asciiTheme="minorEastAsia" w:hAnsiTheme="minorEastAsia" w:eastAsiaTheme="minorEastAsia"/>
                <w:sz w:val="24"/>
              </w:rPr>
              <w:t>检验废液</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化验室及在线设备监测过程中会产生检测废液。依据企业提供资料，检测废液产生量约</w:t>
            </w:r>
            <w:r>
              <w:rPr>
                <w:rFonts w:hint="eastAsia" w:asciiTheme="minorEastAsia" w:hAnsiTheme="minorEastAsia" w:eastAsiaTheme="minorEastAsia"/>
                <w:sz w:val="24"/>
              </w:rPr>
              <w:t>0.1t</w:t>
            </w:r>
            <w:r>
              <w:rPr>
                <w:rFonts w:asciiTheme="minorEastAsia" w:hAnsiTheme="minorEastAsia" w:eastAsiaTheme="minorEastAsia"/>
                <w:sz w:val="24"/>
              </w:rPr>
              <w:t>/a。</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fldChar w:fldCharType="begin"/>
            </w:r>
            <w:r>
              <w:rPr>
                <w:rFonts w:asciiTheme="minorEastAsia" w:hAnsiTheme="minorEastAsia" w:eastAsiaTheme="minorEastAsia"/>
                <w:bCs/>
                <w:sz w:val="24"/>
              </w:rPr>
              <w:instrText xml:space="preserve"> </w:instrText>
            </w:r>
            <w:r>
              <w:rPr>
                <w:rFonts w:hint="eastAsia" w:asciiTheme="minorEastAsia" w:hAnsiTheme="minorEastAsia" w:eastAsiaTheme="minorEastAsia"/>
                <w:bCs/>
                <w:sz w:val="24"/>
              </w:rPr>
              <w:instrText xml:space="preserve">= 5 \* GB3</w:instrText>
            </w:r>
            <w:r>
              <w:rPr>
                <w:rFonts w:asciiTheme="minorEastAsia" w:hAnsiTheme="minorEastAsia" w:eastAsiaTheme="minorEastAsia"/>
                <w:bCs/>
                <w:sz w:val="24"/>
              </w:rPr>
              <w:instrText xml:space="preserve"> </w:instrText>
            </w:r>
            <w:r>
              <w:rPr>
                <w:rFonts w:asciiTheme="minorEastAsia" w:hAnsiTheme="minorEastAsia" w:eastAsiaTheme="minorEastAsia"/>
                <w:bCs/>
                <w:sz w:val="24"/>
              </w:rPr>
              <w:fldChar w:fldCharType="separate"/>
            </w:r>
            <w:r>
              <w:rPr>
                <w:rFonts w:hint="eastAsia" w:asciiTheme="minorEastAsia" w:hAnsiTheme="minorEastAsia" w:eastAsiaTheme="minorEastAsia"/>
                <w:bCs/>
                <w:sz w:val="24"/>
              </w:rPr>
              <w:t>⑤</w:t>
            </w:r>
            <w:r>
              <w:rPr>
                <w:rFonts w:asciiTheme="minorEastAsia" w:hAnsiTheme="minorEastAsia" w:eastAsiaTheme="minorEastAsia"/>
                <w:bCs/>
                <w:sz w:val="24"/>
              </w:rPr>
              <w:fldChar w:fldCharType="end"/>
            </w:r>
            <w:r>
              <w:rPr>
                <w:rFonts w:hint="eastAsia" w:asciiTheme="minorEastAsia" w:hAnsiTheme="minorEastAsia" w:eastAsiaTheme="minorEastAsia"/>
                <w:bCs/>
                <w:sz w:val="24"/>
              </w:rPr>
              <w:t>废机油和废油桶；</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各类动力设备维修时</w:t>
            </w:r>
            <w:r>
              <w:rPr>
                <w:rFonts w:asciiTheme="minorEastAsia" w:hAnsiTheme="minorEastAsia" w:eastAsiaTheme="minorEastAsia"/>
                <w:sz w:val="24"/>
              </w:rPr>
              <w:t>会产生</w:t>
            </w:r>
            <w:r>
              <w:rPr>
                <w:rFonts w:hint="eastAsia" w:asciiTheme="minorEastAsia" w:hAnsiTheme="minorEastAsia" w:eastAsiaTheme="minorEastAsia"/>
                <w:bCs/>
                <w:sz w:val="24"/>
              </w:rPr>
              <w:t>废机油</w:t>
            </w:r>
            <w:r>
              <w:rPr>
                <w:rFonts w:asciiTheme="minorEastAsia" w:hAnsiTheme="minorEastAsia" w:eastAsiaTheme="minorEastAsia"/>
                <w:sz w:val="24"/>
              </w:rPr>
              <w:t>。依据企业提供资料，</w:t>
            </w:r>
            <w:r>
              <w:rPr>
                <w:rFonts w:hint="eastAsia" w:asciiTheme="minorEastAsia" w:hAnsiTheme="minorEastAsia" w:eastAsiaTheme="minorEastAsia"/>
                <w:bCs/>
                <w:sz w:val="24"/>
              </w:rPr>
              <w:t>废机油</w:t>
            </w:r>
            <w:r>
              <w:rPr>
                <w:rFonts w:asciiTheme="minorEastAsia" w:hAnsiTheme="minorEastAsia" w:eastAsiaTheme="minorEastAsia"/>
                <w:sz w:val="24"/>
              </w:rPr>
              <w:t>产生量约</w:t>
            </w:r>
            <w:r>
              <w:rPr>
                <w:rFonts w:hint="eastAsia" w:asciiTheme="minorEastAsia" w:hAnsiTheme="minorEastAsia" w:eastAsiaTheme="minorEastAsia"/>
                <w:sz w:val="24"/>
              </w:rPr>
              <w:t>10</w:t>
            </w:r>
            <w:r>
              <w:rPr>
                <w:rFonts w:hint="eastAsia" w:asciiTheme="minorEastAsia" w:hAnsiTheme="minorEastAsia" w:eastAsiaTheme="minorEastAsia"/>
                <w:spacing w:val="-1"/>
                <w:sz w:val="24"/>
              </w:rPr>
              <w:t>kg</w:t>
            </w:r>
            <w:r>
              <w:rPr>
                <w:rFonts w:asciiTheme="minorEastAsia" w:hAnsiTheme="minorEastAsia" w:eastAsiaTheme="minorEastAsia"/>
                <w:sz w:val="24"/>
              </w:rPr>
              <w:t>/a。</w:t>
            </w:r>
            <w:r>
              <w:rPr>
                <w:rFonts w:hint="eastAsia" w:asciiTheme="minorEastAsia" w:hAnsiTheme="minorEastAsia" w:eastAsiaTheme="minorEastAsia"/>
                <w:sz w:val="24"/>
              </w:rPr>
              <w:t>废油桶5个。</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 生活垃圾</w:t>
            </w:r>
          </w:p>
          <w:p>
            <w:pPr>
              <w:spacing w:line="500" w:lineRule="exact"/>
              <w:ind w:firstLine="480" w:firstLineChars="200"/>
              <w:rPr>
                <w:rFonts w:ascii="宋体" w:hAnsi="宋体"/>
                <w:sz w:val="24"/>
              </w:rPr>
            </w:pPr>
            <w:r>
              <w:rPr>
                <w:rFonts w:ascii="宋体" w:hAnsi="宋体"/>
                <w:kern w:val="10"/>
                <w:sz w:val="24"/>
              </w:rPr>
              <w:t>本项目定员6人，生活垃圾产生量按0.5kg/(人·d)计，则生活垃圾的产生量为3kg/d，1.1t/a，</w:t>
            </w:r>
            <w:r>
              <w:rPr>
                <w:rFonts w:hint="eastAsia" w:ascii="宋体" w:hAnsi="宋体"/>
                <w:kern w:val="10"/>
                <w:sz w:val="24"/>
              </w:rPr>
              <w:t>污水处理厂内设</w:t>
            </w:r>
            <w:r>
              <w:rPr>
                <w:rFonts w:ascii="宋体" w:hAnsi="宋体"/>
                <w:sz w:val="24"/>
              </w:rPr>
              <w:t>分类垃圾收集箱</w:t>
            </w:r>
            <w:r>
              <w:rPr>
                <w:rFonts w:hint="eastAsia" w:ascii="宋体" w:hAnsi="宋体"/>
                <w:sz w:val="24"/>
              </w:rPr>
              <w:t>进行收集</w:t>
            </w:r>
            <w:r>
              <w:rPr>
                <w:rFonts w:ascii="宋体" w:hAnsi="宋体"/>
                <w:sz w:val="24"/>
              </w:rPr>
              <w:t>，严禁生活垃圾在厂区内长期堆存，随意丢弃。</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项目固体废物产生情况及处置措施见表</w:t>
            </w:r>
            <w:r>
              <w:rPr>
                <w:rFonts w:hint="eastAsia" w:asciiTheme="minorEastAsia" w:hAnsiTheme="minorEastAsia" w:eastAsiaTheme="minorEastAsia"/>
                <w:bCs/>
                <w:sz w:val="24"/>
              </w:rPr>
              <w:t>4-1</w:t>
            </w:r>
            <w:r>
              <w:rPr>
                <w:rFonts w:asciiTheme="minorEastAsia" w:hAnsiTheme="minorEastAsia" w:eastAsiaTheme="minorEastAsia"/>
                <w:bCs/>
                <w:sz w:val="24"/>
              </w:rPr>
              <w:t>1。</w:t>
            </w:r>
          </w:p>
          <w:p>
            <w:pPr>
              <w:spacing w:line="500" w:lineRule="exact"/>
              <w:ind w:firstLine="480" w:firstLineChars="200"/>
              <w:rPr>
                <w:rFonts w:asciiTheme="minorEastAsia" w:hAnsiTheme="minorEastAsia" w:eastAsiaTheme="minorEastAsia"/>
                <w:bCs/>
                <w:sz w:val="24"/>
              </w:rPr>
            </w:pPr>
          </w:p>
          <w:p>
            <w:pPr>
              <w:pStyle w:val="98"/>
              <w:ind w:firstLine="200"/>
              <w:rPr>
                <w:rFonts w:asciiTheme="minorEastAsia" w:hAnsiTheme="minorEastAsia" w:eastAsiaTheme="minorEastAsia"/>
                <w:b w:val="0"/>
                <w:bCs/>
                <w:sz w:val="24"/>
              </w:rPr>
            </w:pPr>
            <w:r>
              <w:rPr>
                <w:rFonts w:hint="eastAsia" w:asciiTheme="minorEastAsia" w:hAnsiTheme="minorEastAsia" w:eastAsiaTheme="minorEastAsia"/>
                <w:b w:val="0"/>
                <w:bCs/>
                <w:sz w:val="24"/>
              </w:rPr>
              <w:t>表4-1</w:t>
            </w:r>
            <w:r>
              <w:rPr>
                <w:rFonts w:asciiTheme="minorEastAsia" w:hAnsiTheme="minorEastAsia" w:eastAsiaTheme="minorEastAsia"/>
                <w:b w:val="0"/>
                <w:bCs/>
                <w:sz w:val="24"/>
              </w:rPr>
              <w:t>1</w:t>
            </w:r>
            <w:r>
              <w:rPr>
                <w:rFonts w:hint="eastAsia" w:asciiTheme="minorEastAsia" w:hAnsiTheme="minorEastAsia" w:eastAsiaTheme="minorEastAsia"/>
                <w:b w:val="0"/>
                <w:bCs/>
                <w:sz w:val="24"/>
              </w:rPr>
              <w:t xml:space="preserve">    项目固体废物产生情况及处置措施</w:t>
            </w:r>
            <w:r>
              <w:rPr>
                <w:rFonts w:asciiTheme="minorEastAsia" w:hAnsiTheme="minorEastAsia" w:eastAsiaTheme="minorEastAsia"/>
                <w:b w:val="0"/>
                <w:bCs/>
                <w:sz w:val="24"/>
              </w:rPr>
              <w:t xml:space="preserve">    </w:t>
            </w:r>
            <w:r>
              <w:rPr>
                <w:rFonts w:hint="eastAsia" w:asciiTheme="minorEastAsia" w:hAnsiTheme="minorEastAsia" w:eastAsiaTheme="minorEastAsia"/>
                <w:b w:val="0"/>
                <w:bCs/>
                <w:sz w:val="24"/>
              </w:rPr>
              <w:t>(单位：</w:t>
            </w:r>
            <w:r>
              <w:rPr>
                <w:rFonts w:asciiTheme="minorEastAsia" w:hAnsiTheme="minorEastAsia" w:eastAsiaTheme="minorEastAsia"/>
                <w:b w:val="0"/>
                <w:bCs/>
                <w:sz w:val="24"/>
              </w:rPr>
              <w:t>t/a</w:t>
            </w:r>
            <w:r>
              <w:rPr>
                <w:rFonts w:hint="eastAsia" w:asciiTheme="minorEastAsia" w:hAnsiTheme="minorEastAsia" w:eastAsiaTheme="minorEastAsia"/>
                <w:b w:val="0"/>
                <w:bCs/>
                <w:sz w:val="24"/>
              </w:rPr>
              <w:t>)</w:t>
            </w:r>
          </w:p>
          <w:tbl>
            <w:tblPr>
              <w:tblStyle w:val="28"/>
              <w:tblW w:w="5000" w:type="pct"/>
              <w:jc w:val="center"/>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975"/>
              <w:gridCol w:w="950"/>
              <w:gridCol w:w="1226"/>
              <w:gridCol w:w="754"/>
              <w:gridCol w:w="1145"/>
              <w:gridCol w:w="1164"/>
              <w:gridCol w:w="999"/>
              <w:gridCol w:w="768"/>
            </w:tblGrid>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产污环节</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名称</w:t>
                  </w:r>
                </w:p>
              </w:tc>
              <w:tc>
                <w:tcPr>
                  <w:tcW w:w="768"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属性</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产生量</w:t>
                  </w:r>
                </w:p>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t/a</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废物代码</w:t>
                  </w:r>
                </w:p>
              </w:tc>
              <w:tc>
                <w:tcPr>
                  <w:tcW w:w="729"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贮存方式</w:t>
                  </w:r>
                </w:p>
              </w:tc>
              <w:tc>
                <w:tcPr>
                  <w:tcW w:w="62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利用处置方式</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处置量</w:t>
                  </w:r>
                  <w:r>
                    <w:rPr>
                      <w:rFonts w:asciiTheme="minorEastAsia" w:hAnsiTheme="minorEastAsia" w:eastAsiaTheme="minorEastAsia"/>
                      <w:spacing w:val="-1"/>
                      <w:sz w:val="18"/>
                      <w:szCs w:val="21"/>
                    </w:rPr>
                    <w:t>t/a</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8" w:hRule="atLeast"/>
                <w:jc w:val="center"/>
              </w:trPr>
              <w:tc>
                <w:tcPr>
                  <w:tcW w:w="61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格栅间</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栅渣</w:t>
                  </w:r>
                </w:p>
              </w:tc>
              <w:tc>
                <w:tcPr>
                  <w:tcW w:w="768" w:type="pct"/>
                  <w:vMerge w:val="restar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一般工业固体废物</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4</w:t>
                  </w:r>
                  <w:r>
                    <w:rPr>
                      <w:rFonts w:asciiTheme="minorEastAsia" w:hAnsiTheme="minorEastAsia" w:eastAsiaTheme="minorEastAsia"/>
                      <w:spacing w:val="-1"/>
                      <w:sz w:val="18"/>
                      <w:szCs w:val="21"/>
                    </w:rPr>
                    <w:t>19.8</w:t>
                  </w:r>
                </w:p>
              </w:tc>
              <w:tc>
                <w:tcPr>
                  <w:tcW w:w="717" w:type="pct"/>
                  <w:vAlign w:val="center"/>
                </w:tcPr>
                <w:p>
                  <w:pPr>
                    <w:spacing w:line="360" w:lineRule="exact"/>
                    <w:jc w:val="center"/>
                    <w:rPr>
                      <w:rFonts w:asciiTheme="minorEastAsia" w:hAnsiTheme="minorEastAsia" w:eastAsiaTheme="minorEastAsia"/>
                      <w:sz w:val="18"/>
                      <w:szCs w:val="21"/>
                    </w:rPr>
                  </w:pPr>
                  <w:r>
                    <w:rPr>
                      <w:rFonts w:asciiTheme="minorEastAsia" w:hAnsiTheme="minorEastAsia" w:eastAsiaTheme="minorEastAsia"/>
                      <w:spacing w:val="-1"/>
                      <w:sz w:val="18"/>
                      <w:szCs w:val="21"/>
                    </w:rPr>
                    <w:t>/</w:t>
                  </w:r>
                </w:p>
              </w:tc>
              <w:tc>
                <w:tcPr>
                  <w:tcW w:w="729" w:type="pct"/>
                  <w:vMerge w:val="restar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固废产出后及时处理</w:t>
                  </w:r>
                </w:p>
              </w:tc>
              <w:tc>
                <w:tcPr>
                  <w:tcW w:w="626" w:type="pct"/>
                  <w:vMerge w:val="restar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lang w:val="zh-CN"/>
                    </w:rPr>
                    <w:t>填埋场填埋处理</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419.8</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砂水分离间</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沉砂</w:t>
                  </w:r>
                </w:p>
              </w:tc>
              <w:tc>
                <w:tcPr>
                  <w:tcW w:w="768"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24.64</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w:t>
                  </w:r>
                </w:p>
              </w:tc>
              <w:tc>
                <w:tcPr>
                  <w:tcW w:w="729"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24.64</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污泥脱水机间</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污泥(含水率</w:t>
                  </w:r>
                  <w:r>
                    <w:rPr>
                      <w:rFonts w:asciiTheme="minorEastAsia" w:hAnsiTheme="minorEastAsia" w:eastAsiaTheme="minorEastAsia"/>
                      <w:spacing w:val="-1"/>
                      <w:sz w:val="18"/>
                      <w:szCs w:val="21"/>
                    </w:rPr>
                    <w:t>8</w:t>
                  </w:r>
                  <w:r>
                    <w:rPr>
                      <w:rFonts w:hint="eastAsia" w:asciiTheme="minorEastAsia" w:hAnsiTheme="minorEastAsia" w:eastAsiaTheme="minorEastAsia"/>
                      <w:spacing w:val="-1"/>
                      <w:sz w:val="18"/>
                      <w:szCs w:val="21"/>
                    </w:rPr>
                    <w:t>0%)</w:t>
                  </w:r>
                </w:p>
              </w:tc>
              <w:tc>
                <w:tcPr>
                  <w:tcW w:w="768"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744.6</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SW07</w:t>
                  </w:r>
                </w:p>
              </w:tc>
              <w:tc>
                <w:tcPr>
                  <w:tcW w:w="729"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186.15</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厂区化验室</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检验废液</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危险废物</w:t>
                  </w:r>
                </w:p>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(HW49)</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0.1</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asciiTheme="minorEastAsia" w:hAnsiTheme="minorEastAsia" w:eastAsiaTheme="minorEastAsia"/>
                      <w:sz w:val="18"/>
                      <w:szCs w:val="21"/>
                    </w:rPr>
                    <w:t>900-047-08</w:t>
                  </w:r>
                </w:p>
              </w:tc>
              <w:tc>
                <w:tcPr>
                  <w:tcW w:w="729" w:type="pct"/>
                  <w:vMerge w:val="restar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lang w:val="zh-CN"/>
                    </w:rPr>
                    <w:t>危废暂存间进行暂存</w:t>
                  </w:r>
                </w:p>
              </w:tc>
              <w:tc>
                <w:tcPr>
                  <w:tcW w:w="626" w:type="pct"/>
                  <w:vMerge w:val="restart"/>
                  <w:vAlign w:val="center"/>
                </w:tcPr>
                <w:p>
                  <w:pPr>
                    <w:pStyle w:val="96"/>
                    <w:kinsoku w:val="0"/>
                    <w:overflowPunct w:val="0"/>
                    <w:spacing w:line="360" w:lineRule="exact"/>
                    <w:jc w:val="center"/>
                    <w:rPr>
                      <w:rFonts w:asciiTheme="minorEastAsia" w:hAnsiTheme="minorEastAsia" w:eastAsiaTheme="minorEastAsia"/>
                      <w:sz w:val="18"/>
                      <w:szCs w:val="21"/>
                      <w:lang w:val="zh-CN"/>
                    </w:rPr>
                  </w:pPr>
                  <w:r>
                    <w:rPr>
                      <w:rFonts w:hint="eastAsia" w:asciiTheme="minorEastAsia" w:hAnsiTheme="minorEastAsia" w:eastAsiaTheme="minorEastAsia"/>
                      <w:sz w:val="18"/>
                      <w:szCs w:val="21"/>
                      <w:lang w:val="zh-CN"/>
                    </w:rPr>
                    <w:t>定期由委托有资质的单位进行处置</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0.1</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各类动力设备</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废机油</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危险废物</w:t>
                  </w:r>
                </w:p>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(HW08)</w:t>
                  </w:r>
                </w:p>
              </w:tc>
              <w:tc>
                <w:tcPr>
                  <w:tcW w:w="47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10</w:t>
                  </w:r>
                  <w:r>
                    <w:rPr>
                      <w:rFonts w:hint="eastAsia" w:asciiTheme="minorEastAsia" w:hAnsiTheme="minorEastAsia" w:eastAsiaTheme="minorEastAsia"/>
                      <w:spacing w:val="-1"/>
                      <w:sz w:val="18"/>
                      <w:szCs w:val="21"/>
                    </w:rPr>
                    <w:t>kg</w:t>
                  </w:r>
                  <w:r>
                    <w:rPr>
                      <w:rFonts w:asciiTheme="minorEastAsia" w:hAnsiTheme="minorEastAsia" w:eastAsiaTheme="minorEastAsia"/>
                      <w:sz w:val="18"/>
                      <w:szCs w:val="21"/>
                    </w:rPr>
                    <w:t>/a</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asciiTheme="minorEastAsia" w:hAnsiTheme="minorEastAsia" w:eastAsiaTheme="minorEastAsia"/>
                      <w:sz w:val="18"/>
                      <w:szCs w:val="21"/>
                      <w:lang w:val="zh-CN"/>
                    </w:rPr>
                    <w:t>900-214-08</w:t>
                  </w:r>
                </w:p>
              </w:tc>
              <w:tc>
                <w:tcPr>
                  <w:tcW w:w="729" w:type="pct"/>
                  <w:vMerge w:val="continue"/>
                  <w:vAlign w:val="center"/>
                </w:tcPr>
                <w:p>
                  <w:pPr>
                    <w:spacing w:line="360" w:lineRule="exact"/>
                    <w:jc w:val="center"/>
                    <w:rPr>
                      <w:rFonts w:asciiTheme="minorEastAsia" w:hAnsiTheme="minorEastAsia" w:eastAsiaTheme="minorEastAsia"/>
                      <w:sz w:val="18"/>
                      <w:szCs w:val="21"/>
                      <w:lang w:val="zh-CN"/>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z w:val="18"/>
                      <w:szCs w:val="21"/>
                      <w:lang w:val="zh-CN"/>
                    </w:rPr>
                  </w:pPr>
                </w:p>
              </w:tc>
              <w:tc>
                <w:tcPr>
                  <w:tcW w:w="481"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10</w:t>
                  </w:r>
                  <w:r>
                    <w:rPr>
                      <w:rFonts w:hint="eastAsia" w:asciiTheme="minorEastAsia" w:hAnsiTheme="minorEastAsia" w:eastAsiaTheme="minorEastAsia"/>
                      <w:spacing w:val="-1"/>
                      <w:sz w:val="18"/>
                      <w:szCs w:val="21"/>
                    </w:rPr>
                    <w:t>kg</w:t>
                  </w:r>
                  <w:r>
                    <w:rPr>
                      <w:rFonts w:asciiTheme="minorEastAsia" w:hAnsiTheme="minorEastAsia" w:eastAsiaTheme="minorEastAsia"/>
                      <w:sz w:val="18"/>
                      <w:szCs w:val="21"/>
                    </w:rPr>
                    <w:t>/a</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1"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员工</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生活垃圾</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w:t>
                  </w:r>
                  <w:r>
                    <w:rPr>
                      <w:rFonts w:asciiTheme="minorEastAsia" w:hAnsiTheme="minorEastAsia" w:eastAsiaTheme="minorEastAsia"/>
                      <w:sz w:val="18"/>
                      <w:szCs w:val="21"/>
                    </w:rPr>
                    <w:t>-</w:t>
                  </w:r>
                </w:p>
              </w:tc>
              <w:tc>
                <w:tcPr>
                  <w:tcW w:w="47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w:t>
                  </w:r>
                  <w:r>
                    <w:rPr>
                      <w:rFonts w:asciiTheme="minorEastAsia" w:hAnsiTheme="minorEastAsia" w:eastAsiaTheme="minorEastAsia"/>
                      <w:sz w:val="18"/>
                      <w:szCs w:val="21"/>
                    </w:rPr>
                    <w:t>.1</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hint="eastAsia" w:asciiTheme="minorEastAsia" w:hAnsiTheme="minorEastAsia" w:eastAsiaTheme="minorEastAsia"/>
                      <w:spacing w:val="-1"/>
                      <w:sz w:val="18"/>
                      <w:szCs w:val="21"/>
                    </w:rPr>
                    <w:t>/</w:t>
                  </w:r>
                </w:p>
              </w:tc>
              <w:tc>
                <w:tcPr>
                  <w:tcW w:w="729" w:type="pc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固废产出后及时处理</w:t>
                  </w:r>
                </w:p>
              </w:tc>
              <w:tc>
                <w:tcPr>
                  <w:tcW w:w="62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lang w:val="zh-CN"/>
                    </w:rPr>
                    <w:t>填埋场填埋处理</w:t>
                  </w:r>
                </w:p>
              </w:tc>
              <w:tc>
                <w:tcPr>
                  <w:tcW w:w="481"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w:t>
                  </w:r>
                  <w:r>
                    <w:rPr>
                      <w:rFonts w:asciiTheme="minorEastAsia" w:hAnsiTheme="minorEastAsia" w:eastAsiaTheme="minorEastAsia"/>
                      <w:sz w:val="18"/>
                      <w:szCs w:val="21"/>
                    </w:rPr>
                    <w:t>.1</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综上所述，本项目固体废物按照废物的性质分别进行合理的处置，固废处置</w:t>
            </w:r>
            <w:r>
              <w:rPr>
                <w:rFonts w:asciiTheme="minorEastAsia" w:hAnsiTheme="minorEastAsia" w:eastAsiaTheme="minorEastAsia"/>
                <w:sz w:val="24"/>
              </w:rPr>
              <w:t>率100%</w:t>
            </w:r>
            <w:r>
              <w:rPr>
                <w:rFonts w:hint="eastAsia" w:asciiTheme="minorEastAsia" w:hAnsiTheme="minorEastAsia" w:eastAsiaTheme="minorEastAsia"/>
                <w:sz w:val="24"/>
              </w:rPr>
              <w:t>。</w:t>
            </w:r>
          </w:p>
          <w:p>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sz w:val="24"/>
              </w:rPr>
              <w:t>2、危险废物处置要求</w:t>
            </w:r>
          </w:p>
          <w:p>
            <w:pPr>
              <w:spacing w:line="480" w:lineRule="exact"/>
              <w:ind w:firstLine="422" w:firstLineChars="176"/>
              <w:rPr>
                <w:rFonts w:asciiTheme="minorEastAsia" w:hAnsiTheme="minorEastAsia" w:eastAsiaTheme="minorEastAsia"/>
                <w:kern w:val="10"/>
                <w:sz w:val="24"/>
              </w:rPr>
            </w:pPr>
            <w:r>
              <w:rPr>
                <w:rFonts w:asciiTheme="minorEastAsia" w:hAnsiTheme="minorEastAsia" w:eastAsiaTheme="minorEastAsia"/>
                <w:kern w:val="10"/>
                <w:sz w:val="24"/>
              </w:rPr>
              <w:t>项目运营期产生各种危废有：</w:t>
            </w:r>
            <w:r>
              <w:rPr>
                <w:rFonts w:asciiTheme="minorEastAsia" w:hAnsiTheme="minorEastAsia" w:eastAsiaTheme="minorEastAsia"/>
                <w:sz w:val="24"/>
              </w:rPr>
              <w:t>废机油0.0</w:t>
            </w:r>
            <w:r>
              <w:rPr>
                <w:rFonts w:hint="eastAsia" w:asciiTheme="minorEastAsia" w:hAnsiTheme="minorEastAsia" w:eastAsiaTheme="minorEastAsia"/>
                <w:sz w:val="24"/>
              </w:rPr>
              <w:t>1</w:t>
            </w:r>
            <w:r>
              <w:rPr>
                <w:rFonts w:asciiTheme="minorEastAsia" w:hAnsiTheme="minorEastAsia" w:eastAsiaTheme="minorEastAsia"/>
                <w:sz w:val="24"/>
              </w:rPr>
              <w:t>t/a</w:t>
            </w:r>
            <w:r>
              <w:rPr>
                <w:rFonts w:hint="eastAsia" w:asciiTheme="minorEastAsia" w:hAnsiTheme="minorEastAsia" w:eastAsiaTheme="minorEastAsia"/>
                <w:sz w:val="24"/>
              </w:rPr>
              <w:t>和废油桶5个、实验废液0.1t/a</w:t>
            </w:r>
            <w:r>
              <w:rPr>
                <w:rFonts w:asciiTheme="minorEastAsia" w:hAnsiTheme="minorEastAsia" w:eastAsiaTheme="minorEastAsia"/>
                <w:kern w:val="10"/>
                <w:sz w:val="24"/>
              </w:rPr>
              <w:t>。</w:t>
            </w:r>
          </w:p>
          <w:p>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sz w:val="24"/>
              </w:rPr>
              <w:t>依据《建设项目危险废物环境影响评价指南》要求，将危险废物产生情况见下表：</w:t>
            </w:r>
          </w:p>
          <w:p>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w:t>
            </w:r>
            <w:r>
              <w:rPr>
                <w:rFonts w:hint="eastAsia" w:asciiTheme="minorEastAsia" w:hAnsiTheme="minorEastAsia" w:eastAsiaTheme="minorEastAsia"/>
                <w:sz w:val="24"/>
              </w:rPr>
              <w:t>1</w:t>
            </w:r>
            <w:r>
              <w:rPr>
                <w:rFonts w:asciiTheme="minorEastAsia" w:hAnsiTheme="minorEastAsia" w:eastAsiaTheme="minorEastAsia"/>
                <w:sz w:val="24"/>
              </w:rPr>
              <w:t>2   危险废物汇总表</w:t>
            </w:r>
          </w:p>
          <w:tbl>
            <w:tblPr>
              <w:tblStyle w:val="29"/>
              <w:tblW w:w="49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3260"/>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r>
                    <w:rPr>
                      <w:rFonts w:hint="eastAsia" w:asciiTheme="minorEastAsia" w:hAnsiTheme="minorEastAsia" w:eastAsiaTheme="minorEastAsia"/>
                      <w:szCs w:val="21"/>
                    </w:rPr>
                    <w:t>和废油桶</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2073"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HW08</w:t>
                  </w:r>
                </w:p>
              </w:tc>
              <w:tc>
                <w:tcPr>
                  <w:tcW w:w="1650"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900-047-08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产生量(吨/年)</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0.0</w:t>
                  </w:r>
                  <w:r>
                    <w:rPr>
                      <w:rFonts w:hint="eastAsia" w:asciiTheme="minorEastAsia" w:hAnsiTheme="minorEastAsia" w:eastAsiaTheme="minorEastAsia"/>
                      <w:szCs w:val="21"/>
                    </w:rPr>
                    <w:t>1</w:t>
                  </w:r>
                  <w:r>
                    <w:rPr>
                      <w:rFonts w:asciiTheme="minorEastAsia" w:hAnsiTheme="minorEastAsia" w:eastAsiaTheme="minorEastAsia"/>
                      <w:szCs w:val="21"/>
                    </w:rPr>
                    <w:t>t/a</w:t>
                  </w:r>
                  <w:r>
                    <w:rPr>
                      <w:rFonts w:hint="eastAsia" w:asciiTheme="minorEastAsia" w:hAnsiTheme="minorEastAsia" w:eastAsiaTheme="minorEastAsia"/>
                      <w:szCs w:val="21"/>
                    </w:rPr>
                    <w:t>，5个</w:t>
                  </w:r>
                </w:p>
              </w:tc>
              <w:tc>
                <w:tcPr>
                  <w:tcW w:w="16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产生工序及装置</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生产工艺及设备养护</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形态</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半固态</w:t>
                  </w:r>
                </w:p>
              </w:tc>
              <w:tc>
                <w:tcPr>
                  <w:tcW w:w="16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主要成分</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废矿物油</w:t>
                  </w:r>
                </w:p>
              </w:tc>
              <w:tc>
                <w:tcPr>
                  <w:tcW w:w="1650"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实验废物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有害成分</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油污</w:t>
                  </w:r>
                </w:p>
              </w:tc>
              <w:tc>
                <w:tcPr>
                  <w:tcW w:w="16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产废周期</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30天</w:t>
                  </w:r>
                </w:p>
              </w:tc>
              <w:tc>
                <w:tcPr>
                  <w:tcW w:w="16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危险特性</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c>
                <w:tcPr>
                  <w:tcW w:w="1650"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vAlign w:val="center"/>
                </w:tcPr>
                <w:p>
                  <w:pPr>
                    <w:topLinePunct/>
                    <w:adjustRightInd w:val="0"/>
                    <w:snapToGrid w:val="0"/>
                    <w:spacing w:line="400" w:lineRule="exact"/>
                    <w:rPr>
                      <w:rFonts w:asciiTheme="minorEastAsia" w:hAnsiTheme="minorEastAsia" w:eastAsiaTheme="minorEastAsia"/>
                      <w:szCs w:val="21"/>
                    </w:rPr>
                  </w:pPr>
                  <w:r>
                    <w:rPr>
                      <w:rFonts w:asciiTheme="minorEastAsia" w:hAnsiTheme="minorEastAsia" w:eastAsiaTheme="minorEastAsia"/>
                      <w:szCs w:val="21"/>
                    </w:rPr>
                    <w:t>污染防治措施</w:t>
                  </w:r>
                </w:p>
              </w:tc>
              <w:tc>
                <w:tcPr>
                  <w:tcW w:w="3723" w:type="pct"/>
                  <w:gridSpan w:val="2"/>
                  <w:vAlign w:val="center"/>
                </w:tcPr>
                <w:p>
                  <w:pPr>
                    <w:spacing w:line="400" w:lineRule="exact"/>
                    <w:rPr>
                      <w:rFonts w:asciiTheme="minorEastAsia" w:hAnsiTheme="minorEastAsia" w:eastAsiaTheme="minorEastAsia"/>
                      <w:szCs w:val="21"/>
                    </w:rPr>
                  </w:pPr>
                  <w:r>
                    <w:rPr>
                      <w:rFonts w:asciiTheme="minorEastAsia" w:hAnsiTheme="minorEastAsia" w:eastAsiaTheme="minorEastAsia"/>
                      <w:szCs w:val="21"/>
                    </w:rPr>
                    <w:t>暂存于厂区危废间内，面积10m</w:t>
                  </w:r>
                  <w:r>
                    <w:rPr>
                      <w:rFonts w:asciiTheme="minorEastAsia" w:hAnsiTheme="minorEastAsia" w:eastAsiaTheme="minorEastAsia"/>
                      <w:szCs w:val="21"/>
                      <w:vertAlign w:val="superscript"/>
                    </w:rPr>
                    <w:t>2</w:t>
                  </w:r>
                  <w:r>
                    <w:rPr>
                      <w:rFonts w:asciiTheme="minorEastAsia" w:hAnsiTheme="minorEastAsia" w:eastAsiaTheme="minorEastAsia"/>
                      <w:szCs w:val="21"/>
                    </w:rPr>
                    <w:t>，分类分区存放，内设高密度聚乙烯塑料桶收集</w:t>
                  </w:r>
                  <w:r>
                    <w:rPr>
                      <w:rFonts w:asciiTheme="minorEastAsia" w:hAnsiTheme="minorEastAsia" w:eastAsiaTheme="minorEastAsia"/>
                      <w:kern w:val="10"/>
                      <w:szCs w:val="21"/>
                    </w:rPr>
                    <w:t>，</w:t>
                  </w:r>
                  <w:r>
                    <w:rPr>
                      <w:rFonts w:asciiTheme="minorEastAsia" w:hAnsiTheme="minorEastAsia" w:eastAsiaTheme="minorEastAsia"/>
                      <w:szCs w:val="21"/>
                    </w:rPr>
                    <w:t>随后委托</w:t>
                  </w:r>
                  <w:r>
                    <w:rPr>
                      <w:rFonts w:hint="eastAsia" w:asciiTheme="minorEastAsia" w:hAnsiTheme="minorEastAsia" w:eastAsiaTheme="minorEastAsia"/>
                      <w:bCs/>
                      <w:kern w:val="10"/>
                      <w:szCs w:val="21"/>
                    </w:rPr>
                    <w:t>有资质的单位回收处理。</w:t>
                  </w:r>
                </w:p>
              </w:tc>
            </w:tr>
          </w:tbl>
          <w:p>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表4-13     建设项目危险废物贮存场所(设施)基本情况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6"/>
              <w:gridCol w:w="3119"/>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贮存场所(设施)名称</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r>
                    <w:rPr>
                      <w:rFonts w:hint="eastAsia" w:asciiTheme="minorEastAsia" w:hAnsiTheme="minorEastAsia" w:eastAsiaTheme="minorEastAsia"/>
                      <w:szCs w:val="21"/>
                    </w:rPr>
                    <w:t>和废油桶</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HW08 废矿物油与含矿物油废物</w:t>
                  </w:r>
                </w:p>
              </w:tc>
              <w:tc>
                <w:tcPr>
                  <w:tcW w:w="1521"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HW49</w:t>
                  </w:r>
                  <w:r>
                    <w:rPr>
                      <w:rFonts w:asciiTheme="minorEastAsia" w:hAnsiTheme="minorEastAsia" w:eastAsiaTheme="minorEastAsia"/>
                      <w:szCs w:val="21"/>
                    </w:rPr>
                    <w:t xml:space="preserve"> </w:t>
                  </w:r>
                  <w:r>
                    <w:rPr>
                      <w:rFonts w:hint="eastAsia" w:asciiTheme="minorEastAsia" w:hAnsiTheme="minorEastAsia" w:eastAsiaTheme="minorEastAsia"/>
                      <w:szCs w:val="21"/>
                    </w:rPr>
                    <w:t>其他废物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900-047-08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位置</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暂存于</w:t>
                  </w:r>
                  <w:r>
                    <w:rPr>
                      <w:rFonts w:asciiTheme="minorEastAsia" w:hAnsiTheme="minorEastAsia" w:eastAsiaTheme="minorEastAsia"/>
                    </w:rPr>
                    <w:t>危废间</w:t>
                  </w:r>
                  <w:r>
                    <w:rPr>
                      <w:rFonts w:asciiTheme="minorEastAsia" w:hAnsiTheme="minorEastAsia" w:eastAsiaTheme="minorEastAsia"/>
                      <w:szCs w:val="21"/>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占地面积</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10m</w:t>
                  </w:r>
                  <w:r>
                    <w:rPr>
                      <w:rFonts w:asciiTheme="minorEastAsia" w:hAnsiTheme="minorEastAsia" w:eastAsiaTheme="minor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贮存方式</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贮存能力</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贮存周期</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r>
          </w:tbl>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危险废物分类收集，用专用的废空桶收集，暂存于危废暂存库，并做好记录，随后委托有资质的单位进行回收处置。</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必须作好危险废物记录，记录上须注明危险废物的名称、来源、数量、特性和包装容器的类别、入库日期、存放库位、废物出库日期及接收单位名称。危险废物的记录和货单在危险废物回取后应继续保留三年。</w:t>
            </w:r>
          </w:p>
          <w:p>
            <w:pPr>
              <w:spacing w:line="500" w:lineRule="exact"/>
              <w:ind w:firstLine="480" w:firstLineChars="200"/>
              <w:rPr>
                <w:rFonts w:asciiTheme="minorEastAsia" w:hAnsiTheme="minorEastAsia" w:eastAsiaTheme="minorEastAsia"/>
                <w:kern w:val="10"/>
                <w:sz w:val="24"/>
                <w:szCs w:val="21"/>
              </w:rPr>
            </w:pPr>
            <w:r>
              <w:rPr>
                <w:rFonts w:asciiTheme="minorEastAsia" w:hAnsiTheme="minorEastAsia" w:eastAsiaTheme="minorEastAsia"/>
                <w:sz w:val="24"/>
              </w:rPr>
              <w:t>评价要求企业按照《危险废物贮存污染控制标准》(GB18597-2001)及其修改单的相关要求完善危险废物暂存间内部工程：</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1)评价要求危废暂存库应按照《危险废物贮存污染控制标准》(GB18597-2001)及其修改单(2013年)中的相关规定设计、建设，具体要求如下：</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 危险废物暂存库地面与围墙要用坚固防渗的材料建造，同时设有隔离、防风、防晒、防雨设施。</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 建议用高密度聚乙烯塑料桶盛装废机油，装载液体、半固体危险废物的容器顶部与液体表面之间留有100mm以上的空间。</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 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 贮存设施外建设径流(雨水)疏导系统，保证能防止25年一遇的暴雨不流到危险废物堆中。</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 暂存库要设置明显的贮存危险废物种类标志和警告标志；</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(6) 暂存库周围要设置围墙或防护栅栏，避免他人进入。</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2)评价提出对危险废物暂存库的管理要求如下：</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(1)危险废物贮存容器</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 xml:space="preserve"> 应当使用符合标准的容器盛装危险废物；</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 xml:space="preserve"> 装载危险废物的容器及材质要满足相应的强度要求；</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 xml:space="preserve"> 装载危险废物的容器必须完好无损；</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 xml:space="preserve"> 装载危险废物的容器材质和衬里要与危险废物相容(不相互反应)；</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 xml:space="preserve"> 液体危险废物可注入开孔直径不超过70mm并有放气孔的桶中；</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 xml:space="preserve"> 无法装入常用容器的危险废物可用防漏胶袋等盛装。</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(2)危险废物暂存仓的设计原则</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 xml:space="preserve"> 地面与裙角要用坚固、防渗的材料建造，建筑材料必须与危险废物相容；</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 xml:space="preserve"> 必须有泄露液体收集装置；</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 xml:space="preserve"> 设施内要有安全照明设施和观察窗口；</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 xml:space="preserve"> 用以存放装载液体、半固态危险废物容器的地方，必有耐腐蚀的硬化地面，且表面无裂缝；</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 xml:space="preserve"> 应设计堵截泄露的裙脚，地面与裙脚所围建的容积不低于堵截最大容器的最大储量或总量的1/5；</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 xml:space="preserve"> 不相容的危险废物必须分开存放，并设有隔离间隔断。</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3)危险废物的堆放</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 xml:space="preserve"> 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 xml:space="preserve"> 堆放危险废物的高度应根据地面承载能力确定；</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 xml:space="preserve"> 贮存设施内应有危险废物要放入符合标准的容器内，加上标签；</w:t>
            </w:r>
          </w:p>
          <w:p>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 xml:space="preserve"> 贮存设施应封闭，贮存具备“四防”要求(防风、防雨、防晒、防渗透)。</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严格按照《危险废物贮存污染控制标准》(GB18597-2001)执行。</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4)废物的转运</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废物应及时转运，废物的转运过程中应装入高密度聚乙烯袋子并封闭，以防散落，转运车辆应加盖蓬布，以防散入路面。</w:t>
            </w:r>
          </w:p>
          <w:p>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按照《危险废物贮存污染控制标准》(GB18597-2001)及其修改单(2013年)中要求建设厂内危险废物暂存点，可以使危险废物实现减量化和无害化处理，避免其对环境的影响和破坏。</w:t>
            </w:r>
          </w:p>
          <w:p>
            <w:pPr>
              <w:autoSpaceDE w:val="0"/>
              <w:autoSpaceDN w:val="0"/>
              <w:spacing w:line="500" w:lineRule="exact"/>
              <w:ind w:firstLine="480" w:firstLineChars="200"/>
              <w:rPr>
                <w:rFonts w:cs="宋体" w:asciiTheme="minorEastAsia" w:hAnsiTheme="minorEastAsia" w:eastAsiaTheme="minorEastAsia"/>
                <w:bCs/>
                <w:spacing w:val="-10"/>
                <w:sz w:val="24"/>
              </w:rPr>
            </w:pPr>
            <w:r>
              <w:rPr>
                <w:rFonts w:asciiTheme="minorEastAsia" w:hAnsiTheme="minorEastAsia" w:eastAsiaTheme="minorEastAsia"/>
                <w:sz w:val="24"/>
              </w:rPr>
              <w:t>六</w:t>
            </w:r>
            <w:r>
              <w:rPr>
                <w:rFonts w:hint="eastAsia" w:cs="宋体" w:asciiTheme="minorEastAsia" w:hAnsiTheme="minorEastAsia" w:eastAsiaTheme="minorEastAsia"/>
                <w:bCs/>
                <w:spacing w:val="-10"/>
                <w:sz w:val="24"/>
              </w:rPr>
              <w:t>、地下水</w:t>
            </w:r>
          </w:p>
          <w:p>
            <w:pPr>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、地下水污染途径分析</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根据本项目运营特征，结合工程分析内容，对地下水可能的污染途径：</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本项目污水处理厂在运行过程中，厂内的粗格栅池、提升泵池、细格栅池、生物反应池、污泥浓缩池、污泥脱水间及废水管线等</w:t>
            </w:r>
            <w:r>
              <w:rPr>
                <w:rFonts w:hint="eastAsia" w:asciiTheme="minorEastAsia" w:hAnsiTheme="minorEastAsia" w:eastAsiaTheme="minorEastAsia"/>
                <w:spacing w:val="4"/>
                <w:sz w:val="24"/>
              </w:rPr>
              <w:t>各个构筑物</w:t>
            </w:r>
            <w:r>
              <w:rPr>
                <w:rFonts w:hint="eastAsia" w:asciiTheme="minorEastAsia" w:hAnsiTheme="minorEastAsia" w:eastAsiaTheme="minorEastAsia"/>
                <w:sz w:val="24"/>
              </w:rPr>
              <w:t>可能</w:t>
            </w:r>
            <w:r>
              <w:rPr>
                <w:rFonts w:hint="eastAsia" w:asciiTheme="minorEastAsia" w:hAnsiTheme="minorEastAsia" w:eastAsiaTheme="minorEastAsia"/>
                <w:spacing w:val="4"/>
                <w:sz w:val="24"/>
              </w:rPr>
              <w:t>产生渗漏</w:t>
            </w:r>
            <w:r>
              <w:rPr>
                <w:rFonts w:hint="eastAsia" w:asciiTheme="minorEastAsia" w:hAnsiTheme="minorEastAsia" w:eastAsiaTheme="minorEastAsia"/>
                <w:sz w:val="24"/>
              </w:rPr>
              <w:t>而污染地下水。其污染物</w:t>
            </w:r>
            <w:r>
              <w:rPr>
                <w:rFonts w:asciiTheme="minorEastAsia" w:hAnsiTheme="minorEastAsia" w:eastAsiaTheme="minorEastAsia"/>
                <w:sz w:val="24"/>
              </w:rPr>
              <w:t>主要为COD、氨氮、BOD、TN、TP等</w:t>
            </w:r>
            <w:r>
              <w:rPr>
                <w:rFonts w:hint="eastAsia" w:asciiTheme="minorEastAsia" w:hAnsiTheme="minorEastAsia" w:eastAsiaTheme="minorEastAsia"/>
                <w:sz w:val="24"/>
              </w:rPr>
              <w:t>。</w:t>
            </w:r>
          </w:p>
          <w:p>
            <w:pPr>
              <w:keepNext/>
              <w:keepLines/>
              <w:spacing w:line="500" w:lineRule="exact"/>
              <w:ind w:firstLine="440" w:firstLineChars="200"/>
              <w:rPr>
                <w:rFonts w:asciiTheme="minorEastAsia" w:hAnsiTheme="minorEastAsia" w:eastAsiaTheme="minorEastAsia"/>
                <w:bCs/>
                <w:sz w:val="24"/>
              </w:rPr>
            </w:pPr>
            <w:r>
              <w:rPr>
                <w:rFonts w:cs="宋体" w:asciiTheme="minorEastAsia" w:hAnsiTheme="minorEastAsia" w:eastAsiaTheme="minorEastAsia"/>
                <w:bCs/>
                <w:spacing w:val="-10"/>
                <w:sz w:val="24"/>
              </w:rPr>
              <w:t>2</w:t>
            </w:r>
            <w:r>
              <w:rPr>
                <w:rFonts w:hint="eastAsia" w:cs="宋体" w:asciiTheme="minorEastAsia" w:hAnsiTheme="minorEastAsia" w:eastAsiaTheme="minorEastAsia"/>
                <w:bCs/>
                <w:spacing w:val="-10"/>
                <w:sz w:val="24"/>
              </w:rPr>
              <w:t>、保护</w:t>
            </w:r>
            <w:r>
              <w:rPr>
                <w:rFonts w:hint="eastAsia" w:asciiTheme="minorEastAsia" w:hAnsiTheme="minorEastAsia" w:eastAsiaTheme="minorEastAsia"/>
                <w:bCs/>
                <w:sz w:val="24"/>
              </w:rPr>
              <w:t>措施</w:t>
            </w: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本项目地下水污染防治措施按照</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源头控制、分区防治、污染监控、应急响应</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相结合的原则，从污染物的产生、入渗、扩散、应急响应全方位进行控制。</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fldChar w:fldCharType="begin"/>
            </w:r>
            <w:r>
              <w:rPr>
                <w:rFonts w:asciiTheme="minorEastAsia" w:hAnsiTheme="minorEastAsia" w:eastAsiaTheme="minorEastAsia"/>
                <w:spacing w:val="4"/>
                <w:sz w:val="24"/>
              </w:rPr>
              <w:instrText xml:space="preserve"> </w:instrText>
            </w:r>
            <w:r>
              <w:rPr>
                <w:rFonts w:hint="eastAsia" w:asciiTheme="minorEastAsia" w:hAnsiTheme="minorEastAsia" w:eastAsiaTheme="minorEastAsia"/>
                <w:spacing w:val="4"/>
                <w:sz w:val="24"/>
              </w:rPr>
              <w:instrText xml:space="preserve">= 1 \* GB3</w:instrText>
            </w:r>
            <w:r>
              <w:rPr>
                <w:rFonts w:asciiTheme="minorEastAsia" w:hAnsiTheme="minorEastAsia" w:eastAsiaTheme="minorEastAsia"/>
                <w:spacing w:val="4"/>
                <w:sz w:val="24"/>
              </w:rPr>
              <w:instrText xml:space="preserve"> </w:instrText>
            </w:r>
            <w:r>
              <w:rPr>
                <w:rFonts w:asciiTheme="minorEastAsia" w:hAnsiTheme="minorEastAsia" w:eastAsiaTheme="minorEastAsia"/>
                <w:spacing w:val="4"/>
                <w:sz w:val="24"/>
              </w:rPr>
              <w:fldChar w:fldCharType="separate"/>
            </w:r>
            <w:r>
              <w:rPr>
                <w:rFonts w:hint="eastAsia" w:asciiTheme="minorEastAsia" w:hAnsiTheme="minorEastAsia" w:eastAsiaTheme="minorEastAsia"/>
                <w:spacing w:val="4"/>
                <w:sz w:val="24"/>
              </w:rPr>
              <w:t>①</w:t>
            </w:r>
            <w:r>
              <w:rPr>
                <w:rFonts w:asciiTheme="minorEastAsia" w:hAnsiTheme="minorEastAsia" w:eastAsiaTheme="minorEastAsia"/>
                <w:spacing w:val="4"/>
                <w:sz w:val="24"/>
              </w:rPr>
              <w:fldChar w:fldCharType="end"/>
            </w:r>
            <w:r>
              <w:rPr>
                <w:rFonts w:hint="eastAsia" w:asciiTheme="minorEastAsia" w:hAnsiTheme="minorEastAsia" w:eastAsiaTheme="minorEastAsia"/>
                <w:spacing w:val="4"/>
                <w:sz w:val="24"/>
              </w:rPr>
              <w:t>污染源控制措施</w:t>
            </w:r>
          </w:p>
          <w:p>
            <w:pPr>
              <w:pStyle w:val="8"/>
              <w:spacing w:line="500" w:lineRule="exact"/>
              <w:ind w:firstLine="480"/>
              <w:rPr>
                <w:rFonts w:asciiTheme="minorEastAsia" w:hAnsiTheme="minorEastAsia" w:eastAsiaTheme="minorEastAsia"/>
                <w:sz w:val="24"/>
              </w:rPr>
            </w:pPr>
            <w:r>
              <w:rPr>
                <w:rFonts w:hint="eastAsia" w:asciiTheme="minorEastAsia" w:hAnsiTheme="minorEastAsia" w:eastAsiaTheme="minorEastAsia"/>
                <w:sz w:val="24"/>
              </w:rPr>
              <w:t>项目严格按照国家相关规范要求，对工艺、管道、设备、污水储存及处理构筑物采取相应的措施，以防止和降低可能污染物的跑、冒、滴、漏，将废水泄漏的环境风险事故降低到最低程度。项目运行后，企业制定和实施相应的监管措施，每周巡视各个污水处理池及排污管线是否正常运转，有无破损情况，做到污染物“早发现、早处理”。</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fldChar w:fldCharType="begin"/>
            </w:r>
            <w:r>
              <w:rPr>
                <w:rFonts w:asciiTheme="minorEastAsia" w:hAnsiTheme="minorEastAsia" w:eastAsiaTheme="minorEastAsia"/>
                <w:spacing w:val="4"/>
                <w:sz w:val="24"/>
              </w:rPr>
              <w:instrText xml:space="preserve"> </w:instrText>
            </w:r>
            <w:r>
              <w:rPr>
                <w:rFonts w:hint="eastAsia" w:asciiTheme="minorEastAsia" w:hAnsiTheme="minorEastAsia" w:eastAsiaTheme="minorEastAsia"/>
                <w:spacing w:val="4"/>
                <w:sz w:val="24"/>
              </w:rPr>
              <w:instrText xml:space="preserve">= 2 \* GB3</w:instrText>
            </w:r>
            <w:r>
              <w:rPr>
                <w:rFonts w:asciiTheme="minorEastAsia" w:hAnsiTheme="minorEastAsia" w:eastAsiaTheme="minorEastAsia"/>
                <w:spacing w:val="4"/>
                <w:sz w:val="24"/>
              </w:rPr>
              <w:instrText xml:space="preserve"> </w:instrText>
            </w:r>
            <w:r>
              <w:rPr>
                <w:rFonts w:asciiTheme="minorEastAsia" w:hAnsiTheme="minorEastAsia" w:eastAsiaTheme="minorEastAsia"/>
                <w:spacing w:val="4"/>
                <w:sz w:val="24"/>
              </w:rPr>
              <w:fldChar w:fldCharType="separate"/>
            </w:r>
            <w:r>
              <w:rPr>
                <w:rFonts w:hint="eastAsia" w:asciiTheme="minorEastAsia" w:hAnsiTheme="minorEastAsia" w:eastAsiaTheme="minorEastAsia"/>
                <w:spacing w:val="4"/>
                <w:sz w:val="24"/>
              </w:rPr>
              <w:t>②</w:t>
            </w:r>
            <w:r>
              <w:rPr>
                <w:rFonts w:asciiTheme="minorEastAsia" w:hAnsiTheme="minorEastAsia" w:eastAsiaTheme="minorEastAsia"/>
                <w:spacing w:val="4"/>
                <w:sz w:val="24"/>
              </w:rPr>
              <w:fldChar w:fldCharType="end"/>
            </w:r>
            <w:r>
              <w:rPr>
                <w:rFonts w:hint="eastAsia" w:asciiTheme="minorEastAsia" w:hAnsiTheme="minorEastAsia" w:eastAsiaTheme="minorEastAsia"/>
                <w:spacing w:val="4"/>
                <w:sz w:val="24"/>
              </w:rPr>
              <w:t>厂区防渗分区及要求</w:t>
            </w: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对厂区可能泄漏污染物的污染区地面进行防渗处理，并及时地将泄漏</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渗漏的污染物收集起来进行处理，可有效防治洒落地面的污染物渗入地下。</w:t>
            </w:r>
          </w:p>
          <w:p>
            <w:pPr>
              <w:spacing w:line="500" w:lineRule="exact"/>
              <w:ind w:firstLine="496" w:firstLineChars="200"/>
              <w:rPr>
                <w:rFonts w:asciiTheme="minorEastAsia" w:hAnsiTheme="minorEastAsia" w:eastAsiaTheme="minorEastAsia"/>
              </w:rPr>
            </w:pPr>
            <w:r>
              <w:rPr>
                <w:rFonts w:hint="eastAsia" w:asciiTheme="minorEastAsia" w:hAnsiTheme="minorEastAsia" w:eastAsiaTheme="minorEastAsia"/>
                <w:spacing w:val="4"/>
                <w:sz w:val="24"/>
              </w:rPr>
              <w:t>根据防渗参照的标准和规范，结合目前施工过程中的可操作性和技术水平，</w:t>
            </w:r>
            <w:r>
              <w:rPr>
                <w:bCs/>
                <w:sz w:val="24"/>
                <w:szCs w:val="22"/>
              </w:rPr>
              <w:t>本项目区域防渗划分及要求见表</w:t>
            </w:r>
            <w:r>
              <w:rPr>
                <w:rFonts w:hint="eastAsia" w:asciiTheme="minorEastAsia" w:hAnsiTheme="minorEastAsia" w:eastAsiaTheme="minorEastAsia"/>
                <w:bCs/>
                <w:sz w:val="24"/>
                <w:szCs w:val="22"/>
              </w:rPr>
              <w:t>4-</w:t>
            </w:r>
            <w:r>
              <w:rPr>
                <w:rFonts w:asciiTheme="minorEastAsia" w:hAnsiTheme="minorEastAsia" w:eastAsiaTheme="minorEastAsia"/>
                <w:bCs/>
                <w:sz w:val="24"/>
                <w:szCs w:val="22"/>
              </w:rPr>
              <w:t>14。</w:t>
            </w:r>
          </w:p>
          <w:p>
            <w:pPr>
              <w:spacing w:line="500" w:lineRule="exact"/>
              <w:ind w:firstLine="720" w:firstLineChars="300"/>
              <w:jc w:val="center"/>
              <w:rPr>
                <w:rFonts w:asciiTheme="minorEastAsia" w:hAnsiTheme="minorEastAsia" w:eastAsiaTheme="minorEastAsia"/>
                <w:sz w:val="24"/>
                <w:szCs w:val="22"/>
              </w:rPr>
            </w:pPr>
            <w:r>
              <w:rPr>
                <w:rFonts w:asciiTheme="minorEastAsia" w:hAnsiTheme="minorEastAsia" w:eastAsiaTheme="minorEastAsia"/>
                <w:sz w:val="24"/>
                <w:szCs w:val="22"/>
              </w:rPr>
              <w:t>表</w:t>
            </w:r>
            <w:r>
              <w:rPr>
                <w:rFonts w:hint="eastAsia" w:asciiTheme="minorEastAsia" w:hAnsiTheme="minorEastAsia" w:eastAsiaTheme="minorEastAsia"/>
                <w:sz w:val="24"/>
                <w:szCs w:val="22"/>
              </w:rPr>
              <w:t>4-</w:t>
            </w:r>
            <w:r>
              <w:rPr>
                <w:rFonts w:asciiTheme="minorEastAsia" w:hAnsiTheme="minorEastAsia" w:eastAsiaTheme="minorEastAsia"/>
                <w:sz w:val="24"/>
                <w:szCs w:val="22"/>
              </w:rPr>
              <w:t xml:space="preserve">14  </w:t>
            </w:r>
            <w:r>
              <w:rPr>
                <w:rFonts w:hint="eastAsia" w:asciiTheme="minorEastAsia" w:hAnsiTheme="minorEastAsia" w:eastAsiaTheme="minorEastAsia"/>
                <w:sz w:val="24"/>
                <w:szCs w:val="22"/>
              </w:rPr>
              <w:t xml:space="preserve"> </w:t>
            </w:r>
            <w:r>
              <w:rPr>
                <w:rFonts w:asciiTheme="minorEastAsia" w:hAnsiTheme="minorEastAsia" w:eastAsiaTheme="minorEastAsia"/>
                <w:sz w:val="24"/>
                <w:szCs w:val="22"/>
              </w:rPr>
              <w:t xml:space="preserve"> 本项目区域防渗划分及要求表</w:t>
            </w:r>
          </w:p>
          <w:tbl>
            <w:tblPr>
              <w:tblStyle w:val="28"/>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410"/>
              <w:gridCol w:w="1418"/>
              <w:gridCol w:w="3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序号</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场地</w:t>
                  </w:r>
                </w:p>
              </w:tc>
              <w:tc>
                <w:tcPr>
                  <w:tcW w:w="1418"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防渗分区</w:t>
                  </w:r>
                </w:p>
              </w:tc>
              <w:tc>
                <w:tcPr>
                  <w:tcW w:w="3415"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1</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生物反应池、混合反应池、污泥浓缩池</w:t>
                  </w:r>
                  <w:r>
                    <w:rPr>
                      <w:rFonts w:hint="eastAsia" w:asciiTheme="minorEastAsia" w:hAnsiTheme="minorEastAsia" w:eastAsiaTheme="minorEastAsia"/>
                      <w:szCs w:val="21"/>
                    </w:rPr>
                    <w:t>污泥脱水间</w:t>
                  </w:r>
                  <w:r>
                    <w:rPr>
                      <w:rFonts w:asciiTheme="minorEastAsia" w:hAnsiTheme="minorEastAsia" w:eastAsiaTheme="minorEastAsia"/>
                      <w:szCs w:val="21"/>
                    </w:rPr>
                    <w:t>及废水管线</w:t>
                  </w:r>
                </w:p>
              </w:tc>
              <w:tc>
                <w:tcPr>
                  <w:tcW w:w="1418"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重点防渗区</w:t>
                  </w:r>
                </w:p>
              </w:tc>
              <w:tc>
                <w:tcPr>
                  <w:tcW w:w="3415"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防渗层的防渗性能应等效于6.0m厚渗透系数为1.0×10</w:t>
                  </w:r>
                  <w:r>
                    <w:rPr>
                      <w:rFonts w:hint="eastAsia" w:asciiTheme="minorEastAsia" w:hAnsiTheme="minorEastAsia" w:eastAsiaTheme="minorEastAsia"/>
                      <w:sz w:val="21"/>
                      <w:szCs w:val="21"/>
                      <w:vertAlign w:val="superscript"/>
                    </w:rPr>
                    <w:t>-7</w:t>
                  </w:r>
                  <w:r>
                    <w:rPr>
                      <w:rFonts w:hint="eastAsia" w:asciiTheme="minorEastAsia" w:hAnsiTheme="minorEastAsia" w:eastAsiaTheme="minorEastAsia"/>
                      <w:sz w:val="21"/>
                      <w:szCs w:val="21"/>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2</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药品库、提升泵房及办公楼</w:t>
                  </w:r>
                </w:p>
              </w:tc>
              <w:tc>
                <w:tcPr>
                  <w:tcW w:w="1418" w:type="dxa"/>
                  <w:vAlign w:val="center"/>
                </w:tcPr>
                <w:p>
                  <w:pPr>
                    <w:pStyle w:val="9"/>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一般防渗区</w:t>
                  </w:r>
                </w:p>
              </w:tc>
              <w:tc>
                <w:tcPr>
                  <w:tcW w:w="3415" w:type="dxa"/>
                  <w:vAlign w:val="center"/>
                </w:tcPr>
                <w:p>
                  <w:pPr>
                    <w:pStyle w:val="9"/>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等效黏土防渗层Mb≥1.5m，K≤1×10</w:t>
                  </w:r>
                  <w:r>
                    <w:rPr>
                      <w:rFonts w:asciiTheme="minorEastAsia" w:hAnsiTheme="minorEastAsia" w:eastAsiaTheme="minorEastAsia"/>
                      <w:sz w:val="21"/>
                      <w:szCs w:val="21"/>
                      <w:vertAlign w:val="superscript"/>
                    </w:rPr>
                    <w:t>-7</w:t>
                  </w:r>
                  <w:r>
                    <w:rPr>
                      <w:rFonts w:asciiTheme="minorEastAsia" w:hAnsiTheme="minorEastAsia" w:eastAsiaTheme="minorEastAsia"/>
                      <w:sz w:val="21"/>
                      <w:szCs w:val="21"/>
                    </w:rPr>
                    <w:t>cm/s；或参照GB16889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3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410" w:type="dxa"/>
                  <w:vAlign w:val="center"/>
                </w:tcPr>
                <w:p>
                  <w:pPr>
                    <w:pStyle w:val="45"/>
                    <w:tabs>
                      <w:tab w:val="left" w:pos="0"/>
                      <w:tab w:val="left" w:pos="1841"/>
                    </w:tabs>
                    <w:adjustRightInd/>
                    <w:snapToGrid/>
                    <w:spacing w:beforeLines="0" w:afterLines="0" w:line="360" w:lineRule="exact"/>
                    <w:rPr>
                      <w:rFonts w:asciiTheme="minorEastAsia" w:hAnsiTheme="minorEastAsia" w:eastAsiaTheme="minorEastAsia"/>
                      <w:szCs w:val="21"/>
                    </w:rPr>
                  </w:pPr>
                  <w:r>
                    <w:rPr>
                      <w:rFonts w:asciiTheme="minorEastAsia" w:hAnsiTheme="minorEastAsia" w:eastAsiaTheme="minorEastAsia"/>
                      <w:spacing w:val="4"/>
                      <w:szCs w:val="21"/>
                    </w:rPr>
                    <w:t>厂区道路</w:t>
                  </w:r>
                </w:p>
              </w:tc>
              <w:tc>
                <w:tcPr>
                  <w:tcW w:w="1418"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kern w:val="0"/>
                      <w:szCs w:val="21"/>
                    </w:rPr>
                    <w:t>简单</w:t>
                  </w:r>
                  <w:r>
                    <w:rPr>
                      <w:rFonts w:asciiTheme="minorEastAsia" w:hAnsiTheme="minorEastAsia" w:eastAsiaTheme="minorEastAsia"/>
                      <w:kern w:val="0"/>
                      <w:szCs w:val="21"/>
                    </w:rPr>
                    <w:t>防渗区</w:t>
                  </w:r>
                </w:p>
              </w:tc>
              <w:tc>
                <w:tcPr>
                  <w:tcW w:w="3415"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kern w:val="0"/>
                      <w:sz w:val="21"/>
                      <w:szCs w:val="21"/>
                    </w:rPr>
                    <w:t>水泥</w:t>
                  </w:r>
                  <w:r>
                    <w:rPr>
                      <w:rFonts w:asciiTheme="minorEastAsia" w:hAnsiTheme="minorEastAsia" w:eastAsiaTheme="minorEastAsia"/>
                      <w:kern w:val="0"/>
                      <w:sz w:val="21"/>
                      <w:szCs w:val="21"/>
                    </w:rPr>
                    <w:t>硬化</w:t>
                  </w:r>
                </w:p>
              </w:tc>
            </w:tr>
          </w:tbl>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污水处理厂各个构筑物需按照防渗要求进行建设，各排水和水处理设施在运行期间应加强管理，定期进行检修维护，发现问题及时解决，保证各水工建构筑设施正常运行，地下水污染</w:t>
            </w:r>
            <w:r>
              <w:rPr>
                <w:rFonts w:hint="eastAsia" w:asciiTheme="minorEastAsia" w:hAnsiTheme="minorEastAsia" w:eastAsiaTheme="minorEastAsia"/>
                <w:spacing w:val="4"/>
                <w:sz w:val="24"/>
              </w:rPr>
              <w:t>较小</w:t>
            </w:r>
            <w:r>
              <w:rPr>
                <w:rFonts w:asciiTheme="minorEastAsia" w:hAnsiTheme="minorEastAsia" w:eastAsiaTheme="minorEastAsia"/>
                <w:spacing w:val="4"/>
                <w:sz w:val="24"/>
              </w:rPr>
              <w:t>。</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bCs/>
                <w:snapToGrid w:val="0"/>
                <w:sz w:val="24"/>
              </w:rPr>
              <w:t>监测计划</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依据《排污单位自行监测技术指南</w:t>
            </w:r>
            <w:r>
              <w:rPr>
                <w:rFonts w:asciiTheme="minorEastAsia" w:hAnsiTheme="minorEastAsia" w:eastAsiaTheme="minorEastAsia"/>
                <w:sz w:val="24"/>
              </w:rPr>
              <w:t xml:space="preserve"> </w:t>
            </w:r>
            <w:r>
              <w:rPr>
                <w:rFonts w:hint="eastAsia" w:asciiTheme="minorEastAsia" w:hAnsiTheme="minorEastAsia" w:eastAsiaTheme="minorEastAsia"/>
                <w:sz w:val="24"/>
              </w:rPr>
              <w:t>水处理》</w:t>
            </w:r>
            <w:r>
              <w:rPr>
                <w:rFonts w:asciiTheme="minorEastAsia" w:hAnsiTheme="minorEastAsia" w:eastAsiaTheme="minorEastAsia"/>
                <w:sz w:val="24"/>
              </w:rPr>
              <w:t>(HJ 1083-2020)中规定，</w:t>
            </w:r>
            <w:r>
              <w:rPr>
                <w:rFonts w:hint="eastAsia" w:asciiTheme="minorEastAsia" w:hAnsiTheme="minorEastAsia" w:eastAsiaTheme="minorEastAsia"/>
                <w:sz w:val="24"/>
              </w:rPr>
              <w:t>本项目污水处理厂设计处理能力为</w:t>
            </w:r>
            <w:r>
              <w:rPr>
                <w:rFonts w:asciiTheme="minorEastAsia" w:hAnsiTheme="minorEastAsia" w:eastAsiaTheme="minorEastAsia"/>
                <w:sz w:val="24"/>
              </w:rPr>
              <w:t>1500m</w:t>
            </w:r>
            <w:r>
              <w:rPr>
                <w:rFonts w:asciiTheme="minorEastAsia" w:hAnsiTheme="minorEastAsia" w:eastAsiaTheme="minorEastAsia"/>
                <w:sz w:val="24"/>
                <w:vertAlign w:val="superscript"/>
              </w:rPr>
              <w:t>3</w:t>
            </w:r>
            <w:r>
              <w:rPr>
                <w:rFonts w:asciiTheme="minorEastAsia" w:hAnsiTheme="minorEastAsia" w:eastAsiaTheme="minorEastAsia"/>
                <w:sz w:val="24"/>
              </w:rPr>
              <w:t>/d，本项目</w:t>
            </w:r>
            <w:r>
              <w:rPr>
                <w:rFonts w:hint="eastAsia" w:asciiTheme="minorEastAsia" w:hAnsiTheme="minorEastAsia" w:eastAsiaTheme="minorEastAsia"/>
                <w:sz w:val="24"/>
              </w:rPr>
              <w:t>废水排放监测情况见下表：</w:t>
            </w:r>
          </w:p>
          <w:p>
            <w:pPr>
              <w:spacing w:line="500" w:lineRule="exact"/>
              <w:ind w:firstLine="480" w:firstLineChars="200"/>
              <w:jc w:val="center"/>
              <w:rPr>
                <w:rFonts w:asciiTheme="minorEastAsia" w:hAnsiTheme="minorEastAsia" w:eastAsiaTheme="minorEastAsia"/>
                <w:sz w:val="24"/>
              </w:rPr>
            </w:pPr>
            <w:r>
              <w:rPr>
                <w:rFonts w:asciiTheme="minorEastAsia" w:hAnsiTheme="minorEastAsia" w:eastAsiaTheme="minorEastAsia"/>
                <w:sz w:val="24"/>
              </w:rPr>
              <w:t xml:space="preserve">表4-15     </w:t>
            </w:r>
            <w:r>
              <w:rPr>
                <w:rFonts w:hint="eastAsia" w:asciiTheme="minorEastAsia" w:hAnsiTheme="minorEastAsia" w:eastAsiaTheme="minorEastAsia"/>
                <w:sz w:val="24"/>
              </w:rPr>
              <w:t>城镇污水处理厂废水排放监测指标及监测频次</w:t>
            </w:r>
            <w:r>
              <w:rPr>
                <w:rFonts w:asciiTheme="minorEastAsia" w:hAnsiTheme="minorEastAsia" w:eastAsiaTheme="minorEastAsia"/>
                <w:sz w:val="24"/>
              </w:rPr>
              <w:t>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439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监测点位</w:t>
                  </w:r>
                </w:p>
              </w:tc>
              <w:tc>
                <w:tcPr>
                  <w:tcW w:w="4390"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监测指标</w:t>
                  </w:r>
                </w:p>
              </w:tc>
              <w:tc>
                <w:tcPr>
                  <w:tcW w:w="1985"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vMerge w:val="restar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废水排放总排放口</w:t>
                  </w:r>
                </w:p>
              </w:tc>
              <w:tc>
                <w:tcPr>
                  <w:tcW w:w="4390" w:type="dxa"/>
                  <w:vAlign w:val="center"/>
                </w:tcPr>
                <w:p>
                  <w:pPr>
                    <w:spacing w:line="360" w:lineRule="exact"/>
                    <w:rPr>
                      <w:rFonts w:asciiTheme="minorEastAsia" w:hAnsiTheme="minorEastAsia" w:eastAsiaTheme="minorEastAsia"/>
                    </w:rPr>
                  </w:pPr>
                  <w:r>
                    <w:rPr>
                      <w:rFonts w:hint="eastAsia" w:asciiTheme="minorEastAsia" w:hAnsiTheme="minorEastAsia" w:eastAsiaTheme="minorEastAsia"/>
                    </w:rPr>
                    <w:t>流量、</w:t>
                  </w:r>
                  <w:r>
                    <w:rPr>
                      <w:rFonts w:asciiTheme="minorEastAsia" w:hAnsiTheme="minorEastAsia" w:eastAsiaTheme="minorEastAsia"/>
                    </w:rPr>
                    <w:t>pH</w:t>
                  </w:r>
                  <w:r>
                    <w:rPr>
                      <w:rFonts w:hint="eastAsia" w:asciiTheme="minorEastAsia" w:hAnsiTheme="minorEastAsia" w:eastAsiaTheme="minorEastAsia"/>
                    </w:rPr>
                    <w:t>值、水温、化学需氧量、氨氮、总磷、总氮</w:t>
                  </w:r>
                </w:p>
              </w:tc>
              <w:tc>
                <w:tcPr>
                  <w:tcW w:w="1985"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7" w:type="dxa"/>
                  <w:vMerge w:val="continue"/>
                  <w:vAlign w:val="center"/>
                </w:tcPr>
                <w:p>
                  <w:pPr>
                    <w:spacing w:line="360" w:lineRule="exact"/>
                    <w:jc w:val="center"/>
                    <w:rPr>
                      <w:rFonts w:asciiTheme="minorEastAsia" w:hAnsiTheme="minorEastAsia" w:eastAsiaTheme="minorEastAsia"/>
                    </w:rPr>
                  </w:pPr>
                </w:p>
              </w:tc>
              <w:tc>
                <w:tcPr>
                  <w:tcW w:w="4390" w:type="dxa"/>
                  <w:vAlign w:val="center"/>
                </w:tcPr>
                <w:p>
                  <w:pPr>
                    <w:spacing w:line="360" w:lineRule="exact"/>
                    <w:rPr>
                      <w:rFonts w:asciiTheme="minorEastAsia" w:hAnsiTheme="minorEastAsia" w:eastAsiaTheme="minorEastAsia"/>
                    </w:rPr>
                  </w:pPr>
                  <w:r>
                    <w:rPr>
                      <w:rFonts w:hint="eastAsia" w:asciiTheme="minorEastAsia" w:hAnsiTheme="minorEastAsia" w:eastAsiaTheme="minorEastAsia"/>
                    </w:rPr>
                    <w:t>悬浮物、色度、五日生化需氧量、动植物油、石油类、阴离子表面活性剂、粪大肠菌群数</w:t>
                  </w:r>
                </w:p>
              </w:tc>
              <w:tc>
                <w:tcPr>
                  <w:tcW w:w="1985"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每季</w:t>
                  </w:r>
                  <w:r>
                    <w:rPr>
                      <w:rFonts w:asciiTheme="minorEastAsia" w:hAnsiTheme="minorEastAsia" w:eastAsiaTheme="minorEastAsia"/>
                    </w:rPr>
                    <w:t>/1</w:t>
                  </w:r>
                  <w:r>
                    <w:rPr>
                      <w:rFonts w:hint="eastAsia" w:asciiTheme="minorEastAsia" w:hAnsiTheme="minorEastAsia" w:eastAsiaTheme="minorEastAsia"/>
                    </w:rPr>
                    <w:t>次</w:t>
                  </w:r>
                </w:p>
              </w:tc>
            </w:tr>
          </w:tbl>
          <w:p>
            <w:pPr>
              <w:adjustRightInd w:val="0"/>
              <w:snapToGrid w:val="0"/>
              <w:spacing w:line="500" w:lineRule="exact"/>
              <w:ind w:firstLine="480" w:firstLineChars="200"/>
              <w:rPr>
                <w:rFonts w:cs="宋体" w:asciiTheme="minorEastAsia" w:hAnsiTheme="minorEastAsia" w:eastAsiaTheme="minorEastAsia"/>
                <w:b/>
                <w:bCs/>
                <w:spacing w:val="-10"/>
                <w:sz w:val="24"/>
                <w:szCs w:val="21"/>
              </w:rPr>
            </w:pPr>
            <w:r>
              <w:rPr>
                <w:rFonts w:hint="eastAsia" w:asciiTheme="minorEastAsia" w:hAnsiTheme="minorEastAsia" w:eastAsiaTheme="minorEastAsia"/>
                <w:sz w:val="24"/>
                <w:szCs w:val="21"/>
              </w:rPr>
              <w:t>七</w:t>
            </w:r>
            <w:r>
              <w:rPr>
                <w:rFonts w:hint="eastAsia" w:cs="宋体" w:asciiTheme="minorEastAsia" w:hAnsiTheme="minorEastAsia" w:eastAsiaTheme="minorEastAsia"/>
                <w:b/>
                <w:bCs/>
                <w:spacing w:val="-10"/>
                <w:sz w:val="24"/>
                <w:szCs w:val="21"/>
              </w:rPr>
              <w:t>、环境风险</w:t>
            </w:r>
          </w:p>
          <w:p>
            <w:pPr>
              <w:adjustRightInd w:val="0"/>
              <w:spacing w:line="500" w:lineRule="exact"/>
              <w:ind w:firstLine="496" w:firstLineChars="200"/>
              <w:textAlignment w:val="baseline"/>
              <w:rPr>
                <w:rFonts w:asciiTheme="minorEastAsia" w:hAnsiTheme="minorEastAsia" w:eastAsiaTheme="minorEastAsia"/>
                <w:sz w:val="24"/>
                <w:szCs w:val="21"/>
                <w:lang w:val="zh-CN"/>
              </w:rPr>
            </w:pPr>
            <w:r>
              <w:rPr>
                <w:rFonts w:hint="eastAsia" w:asciiTheme="minorEastAsia" w:hAnsiTheme="minorEastAsia" w:eastAsiaTheme="minorEastAsia"/>
                <w:spacing w:val="4"/>
                <w:sz w:val="24"/>
                <w:szCs w:val="21"/>
              </w:rPr>
              <w:t>1、</w:t>
            </w:r>
            <w:r>
              <w:rPr>
                <w:rFonts w:hint="eastAsia" w:asciiTheme="minorEastAsia" w:hAnsiTheme="minorEastAsia" w:eastAsiaTheme="minorEastAsia"/>
                <w:sz w:val="24"/>
                <w:szCs w:val="21"/>
                <w:lang w:val="zh-CN"/>
              </w:rPr>
              <w:t>环境风险物质识别及分布</w:t>
            </w:r>
          </w:p>
          <w:p>
            <w:pPr>
              <w:adjustRightInd w:val="0"/>
              <w:snapToGrid w:val="0"/>
              <w:spacing w:line="500" w:lineRule="exact"/>
              <w:ind w:firstLine="496" w:firstLineChars="200"/>
              <w:rPr>
                <w:rFonts w:asciiTheme="minorEastAsia" w:hAnsiTheme="minorEastAsia" w:eastAsiaTheme="minorEastAsia"/>
                <w:spacing w:val="4"/>
                <w:sz w:val="24"/>
                <w:szCs w:val="21"/>
              </w:rPr>
            </w:pPr>
            <w:r>
              <w:rPr>
                <w:rFonts w:hint="eastAsia" w:asciiTheme="minorEastAsia" w:hAnsiTheme="minorEastAsia" w:eastAsiaTheme="minorEastAsia"/>
                <w:spacing w:val="4"/>
                <w:sz w:val="24"/>
                <w:szCs w:val="21"/>
              </w:rPr>
              <w:t>项目主要环境风险物质</w:t>
            </w:r>
            <w:r>
              <w:rPr>
                <w:rFonts w:asciiTheme="minorEastAsia" w:hAnsiTheme="minorEastAsia" w:eastAsiaTheme="minorEastAsia"/>
                <w:spacing w:val="4"/>
                <w:sz w:val="24"/>
                <w:szCs w:val="21"/>
              </w:rPr>
              <w:t>涉及到废机油，属于《建设项目环境风险评价技术导则》(HJ169-2018)附录B中突发环境事件风险物质。</w:t>
            </w:r>
          </w:p>
          <w:p>
            <w:pPr>
              <w:adjustRightInd w:val="0"/>
              <w:snapToGrid w:val="0"/>
              <w:spacing w:line="500" w:lineRule="exact"/>
              <w:ind w:firstLine="496" w:firstLineChars="200"/>
              <w:jc w:val="center"/>
              <w:rPr>
                <w:rFonts w:asciiTheme="minorEastAsia" w:hAnsiTheme="minorEastAsia" w:eastAsiaTheme="minorEastAsia"/>
                <w:spacing w:val="4"/>
                <w:sz w:val="24"/>
                <w:szCs w:val="21"/>
              </w:rPr>
            </w:pPr>
            <w:r>
              <w:rPr>
                <w:rFonts w:asciiTheme="minorEastAsia" w:hAnsiTheme="minorEastAsia" w:eastAsiaTheme="minorEastAsia"/>
                <w:spacing w:val="4"/>
                <w:sz w:val="24"/>
                <w:szCs w:val="21"/>
              </w:rPr>
              <w:t>表</w:t>
            </w:r>
            <w:r>
              <w:rPr>
                <w:rFonts w:hint="eastAsia" w:asciiTheme="minorEastAsia" w:hAnsiTheme="minorEastAsia" w:eastAsiaTheme="minorEastAsia"/>
                <w:spacing w:val="4"/>
                <w:sz w:val="24"/>
                <w:szCs w:val="21"/>
              </w:rPr>
              <w:t>4-1</w:t>
            </w:r>
            <w:r>
              <w:rPr>
                <w:rFonts w:asciiTheme="minorEastAsia" w:hAnsiTheme="minorEastAsia" w:eastAsiaTheme="minorEastAsia"/>
                <w:spacing w:val="4"/>
                <w:sz w:val="24"/>
                <w:szCs w:val="21"/>
              </w:rPr>
              <w:t>6</w:t>
            </w:r>
            <w:r>
              <w:rPr>
                <w:rFonts w:hint="eastAsia" w:asciiTheme="minorEastAsia" w:hAnsiTheme="minorEastAsia" w:eastAsiaTheme="minorEastAsia"/>
                <w:spacing w:val="4"/>
                <w:sz w:val="24"/>
                <w:szCs w:val="21"/>
              </w:rPr>
              <w:t xml:space="preserve">    </w:t>
            </w:r>
            <w:r>
              <w:rPr>
                <w:rFonts w:asciiTheme="minorEastAsia" w:hAnsiTheme="minorEastAsia" w:eastAsiaTheme="minorEastAsia"/>
                <w:spacing w:val="4"/>
                <w:sz w:val="24"/>
                <w:szCs w:val="21"/>
              </w:rPr>
              <w:t xml:space="preserve"> 危险源分布情况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413"/>
              <w:gridCol w:w="1782"/>
              <w:gridCol w:w="1228"/>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危险物质</w:t>
                  </w:r>
                </w:p>
              </w:tc>
              <w:tc>
                <w:tcPr>
                  <w:tcW w:w="885"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CAS号</w:t>
                  </w:r>
                </w:p>
              </w:tc>
              <w:tc>
                <w:tcPr>
                  <w:tcW w:w="1116"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最大储存量t</w:t>
                  </w:r>
                </w:p>
              </w:tc>
              <w:tc>
                <w:tcPr>
                  <w:tcW w:w="769"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临界量t</w:t>
                  </w:r>
                </w:p>
              </w:tc>
              <w:tc>
                <w:tcPr>
                  <w:tcW w:w="123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存储位置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废机油</w:t>
                  </w:r>
                </w:p>
              </w:tc>
              <w:tc>
                <w:tcPr>
                  <w:tcW w:w="885"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w:t>
                  </w:r>
                </w:p>
              </w:tc>
              <w:tc>
                <w:tcPr>
                  <w:tcW w:w="1116"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0.0</w:t>
                  </w:r>
                  <w:r>
                    <w:rPr>
                      <w:rFonts w:hint="eastAsia" w:asciiTheme="minorEastAsia" w:hAnsiTheme="minorEastAsia" w:eastAsiaTheme="minorEastAsia"/>
                    </w:rPr>
                    <w:t>1</w:t>
                  </w:r>
                </w:p>
              </w:tc>
              <w:tc>
                <w:tcPr>
                  <w:tcW w:w="769"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2500</w:t>
                  </w:r>
                </w:p>
              </w:tc>
              <w:tc>
                <w:tcPr>
                  <w:tcW w:w="123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szCs w:val="21"/>
                      <w:lang w:val="zh-CN"/>
                    </w:rPr>
                    <w:t>危废暂存间</w:t>
                  </w:r>
                </w:p>
              </w:tc>
            </w:tr>
          </w:tbl>
          <w:p>
            <w:pPr>
              <w:adjustRightInd w:val="0"/>
              <w:spacing w:line="50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2、环境风险物质影响途径</w:t>
            </w:r>
          </w:p>
          <w:p>
            <w:pPr>
              <w:adjustRightInd w:val="0"/>
              <w:spacing w:line="50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①次氯酸钠危险性识别为一般毒性，其放出的氯气会引起中毒。</w:t>
            </w:r>
          </w:p>
          <w:p>
            <w:pPr>
              <w:adjustRightInd w:val="0"/>
              <w:spacing w:line="500" w:lineRule="exact"/>
              <w:ind w:firstLine="480" w:firstLineChars="200"/>
              <w:textAlignment w:val="baseline"/>
              <w:rPr>
                <w:rFonts w:asciiTheme="minorEastAsia" w:hAnsiTheme="minorEastAsia" w:eastAsiaTheme="minorEastAsia"/>
                <w:sz w:val="24"/>
                <w:lang w:val="zh-CN"/>
              </w:rPr>
            </w:pPr>
            <w:r>
              <w:rPr>
                <w:rFonts w:asciiTheme="minorEastAsia" w:hAnsiTheme="minorEastAsia" w:eastAsiaTheme="minorEastAsia"/>
                <w:sz w:val="24"/>
                <w:lang w:val="zh-CN"/>
              </w:rPr>
              <w:fldChar w:fldCharType="begin"/>
            </w:r>
            <w:r>
              <w:rPr>
                <w:rFonts w:asciiTheme="minorEastAsia" w:hAnsiTheme="minorEastAsia" w:eastAsiaTheme="minorEastAsia"/>
                <w:sz w:val="24"/>
                <w:lang w:val="zh-CN"/>
              </w:rPr>
              <w:instrText xml:space="preserve"> </w:instrText>
            </w:r>
            <w:r>
              <w:rPr>
                <w:rFonts w:hint="eastAsia" w:asciiTheme="minorEastAsia" w:hAnsiTheme="minorEastAsia" w:eastAsiaTheme="minorEastAsia"/>
                <w:sz w:val="24"/>
                <w:lang w:val="zh-CN"/>
              </w:rPr>
              <w:instrText xml:space="preserve">= 2 \* GB3</w:instrText>
            </w:r>
            <w:r>
              <w:rPr>
                <w:rFonts w:asciiTheme="minorEastAsia" w:hAnsiTheme="minorEastAsia" w:eastAsiaTheme="minorEastAsia"/>
                <w:sz w:val="24"/>
                <w:lang w:val="zh-CN"/>
              </w:rPr>
              <w:instrText xml:space="preserve"> </w:instrText>
            </w:r>
            <w:r>
              <w:rPr>
                <w:rFonts w:asciiTheme="minorEastAsia" w:hAnsiTheme="minorEastAsia" w:eastAsiaTheme="minorEastAsia"/>
                <w:sz w:val="24"/>
                <w:lang w:val="zh-CN"/>
              </w:rPr>
              <w:fldChar w:fldCharType="separate"/>
            </w:r>
            <w:r>
              <w:rPr>
                <w:rFonts w:hint="eastAsia" w:asciiTheme="minorEastAsia" w:hAnsiTheme="minorEastAsia" w:eastAsiaTheme="minorEastAsia"/>
                <w:sz w:val="24"/>
                <w:lang w:val="zh-CN"/>
              </w:rPr>
              <w:t>②</w:t>
            </w:r>
            <w:r>
              <w:rPr>
                <w:rFonts w:asciiTheme="minorEastAsia" w:hAnsiTheme="minorEastAsia" w:eastAsiaTheme="minorEastAsia"/>
                <w:sz w:val="24"/>
                <w:lang w:val="zh-CN"/>
              </w:rPr>
              <w:fldChar w:fldCharType="end"/>
            </w:r>
            <w:r>
              <w:rPr>
                <w:rFonts w:hint="eastAsia" w:asciiTheme="minorEastAsia" w:hAnsiTheme="minorEastAsia" w:eastAsiaTheme="minorEastAsia"/>
                <w:sz w:val="24"/>
                <w:lang w:val="zh-CN"/>
              </w:rPr>
              <w:t>废机油泄漏会污染周围水体、土壤，对周边水体、土壤环境质量造成影响。火灾、爆炸等事故产生的烟雾及其他有毒有害气体会对周边环境空气质量造成影响。</w:t>
            </w:r>
          </w:p>
          <w:p>
            <w:pPr>
              <w:adjustRightInd w:val="0"/>
              <w:spacing w:line="50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3、环境风险防范措施</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①强化风险意识、加强安全管理</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进行广泛系统的培训，使操作人员熟悉自己的岗位，树立严谨规范的操作作风，并且在紧急状况下都能对工艺装置进行控制，并及时、独立、正确地实施相关应急措施。设立安全生产领导小组，形成领导负总责，全公司参与的管理模式。</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lang w:val="zh-CN"/>
              </w:rPr>
              <w:t>②泄露</w:t>
            </w:r>
            <w:r>
              <w:rPr>
                <w:rFonts w:hint="eastAsia" w:asciiTheme="minorEastAsia" w:hAnsiTheme="minorEastAsia" w:eastAsiaTheme="minorEastAsia"/>
                <w:sz w:val="24"/>
              </w:rPr>
              <w:t>风险防范措施</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废机油在危废暂存间内存放，采用桶装密闭包装。危废暂存间四周设置有围堰，地面采用环氧树脂防渗并设有导流槽、收集池等，同时日常生产工作中定期进行检查，可有效防止废机油发生泄漏时地面漫流，减少对周围土壤、地下水的污染影响。</w:t>
            </w:r>
          </w:p>
          <w:p>
            <w:pPr>
              <w:adjustRightInd w:val="0"/>
              <w:snapToGrid w:val="0"/>
              <w:spacing w:line="360" w:lineRule="auto"/>
              <w:ind w:firstLine="496" w:firstLineChars="200"/>
              <w:rPr>
                <w:rFonts w:asciiTheme="minorEastAsia" w:hAnsiTheme="minorEastAsia" w:eastAsiaTheme="minorEastAsia"/>
                <w:spacing w:val="4"/>
                <w:sz w:val="24"/>
              </w:rPr>
            </w:pPr>
          </w:p>
          <w:p>
            <w:pPr>
              <w:adjustRightInd w:val="0"/>
              <w:snapToGrid w:val="0"/>
              <w:spacing w:line="500" w:lineRule="exact"/>
              <w:rPr>
                <w:rFonts w:asciiTheme="minorEastAsia" w:hAnsiTheme="minorEastAsia" w:eastAsiaTheme="minorEastAsia"/>
                <w:kern w:val="10"/>
                <w:sz w:val="24"/>
              </w:rPr>
            </w:pPr>
          </w:p>
          <w:p>
            <w:pPr>
              <w:adjustRightInd w:val="0"/>
              <w:snapToGrid w:val="0"/>
              <w:spacing w:line="500" w:lineRule="exact"/>
              <w:rPr>
                <w:rFonts w:asciiTheme="minorEastAsia" w:hAnsiTheme="minorEastAsia" w:eastAsiaTheme="minorEastAsia"/>
                <w:kern w:val="10"/>
                <w:sz w:val="24"/>
              </w:rPr>
            </w:pPr>
          </w:p>
          <w:p>
            <w:pPr>
              <w:adjustRightInd w:val="0"/>
              <w:snapToGrid w:val="0"/>
              <w:spacing w:line="500" w:lineRule="exact"/>
              <w:rPr>
                <w:rFonts w:asciiTheme="minorEastAsia" w:hAnsiTheme="minorEastAsia" w:eastAsiaTheme="minorEastAsia"/>
                <w:kern w:val="10"/>
                <w:sz w:val="24"/>
              </w:rPr>
            </w:pPr>
          </w:p>
          <w:p>
            <w:pPr>
              <w:adjustRightInd w:val="0"/>
              <w:snapToGrid w:val="0"/>
              <w:spacing w:line="500" w:lineRule="exact"/>
              <w:rPr>
                <w:rFonts w:asciiTheme="minorEastAsia" w:hAnsiTheme="minorEastAsia" w:eastAsiaTheme="minorEastAsia"/>
                <w:color w:val="FF0000"/>
                <w:kern w:val="10"/>
                <w:sz w:val="24"/>
              </w:rPr>
            </w:pPr>
          </w:p>
          <w:p>
            <w:pPr>
              <w:adjustRightInd w:val="0"/>
              <w:snapToGrid w:val="0"/>
              <w:spacing w:line="500" w:lineRule="exact"/>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p>
            <w:pPr>
              <w:adjustRightInd w:val="0"/>
              <w:snapToGrid w:val="0"/>
              <w:rPr>
                <w:rFonts w:asciiTheme="minorEastAsia" w:hAnsiTheme="minorEastAsia" w:eastAsiaTheme="minorEastAsia"/>
                <w:color w:val="FF0000"/>
                <w:kern w:val="10"/>
                <w:sz w:val="24"/>
              </w:rPr>
            </w:pPr>
          </w:p>
        </w:tc>
      </w:tr>
    </w:tbl>
    <w:p>
      <w:pPr>
        <w:adjustRightInd w:val="0"/>
        <w:snapToGrid w:val="0"/>
        <w:spacing w:line="360" w:lineRule="auto"/>
        <w:rPr>
          <w:rFonts w:cs="宋体" w:asciiTheme="minorEastAsia" w:hAnsiTheme="minorEastAsia" w:eastAsiaTheme="minorEastAsia"/>
          <w:b/>
          <w:color w:val="FF0000"/>
          <w:kern w:val="0"/>
          <w:sz w:val="28"/>
          <w:szCs w:val="28"/>
        </w:rPr>
      </w:pPr>
    </w:p>
    <w:p>
      <w:pPr>
        <w:adjustRightInd w:val="0"/>
        <w:snapToGrid w:val="0"/>
        <w:spacing w:line="360" w:lineRule="auto"/>
        <w:rPr>
          <w:rFonts w:cs="宋体" w:asciiTheme="minorEastAsia" w:hAnsiTheme="minorEastAsia" w:eastAsiaTheme="minorEastAsia"/>
          <w:b/>
          <w:color w:val="FF0000"/>
          <w:kern w:val="0"/>
          <w:sz w:val="28"/>
          <w:szCs w:val="28"/>
        </w:rPr>
        <w:sectPr>
          <w:pgSz w:w="11907" w:h="16840"/>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五、</w:t>
      </w:r>
      <w:bookmarkStart w:id="34" w:name="_Hlk54167917"/>
      <w:r>
        <w:rPr>
          <w:rFonts w:hint="eastAsia" w:asciiTheme="minorEastAsia" w:hAnsiTheme="minorEastAsia" w:eastAsiaTheme="minorEastAsia"/>
          <w:b/>
          <w:snapToGrid w:val="0"/>
          <w:sz w:val="30"/>
          <w:szCs w:val="30"/>
        </w:rPr>
        <w:t>环境保护措施监督检查清单</w:t>
      </w:r>
      <w:bookmarkEnd w:id="34"/>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2406"/>
        <w:gridCol w:w="1649"/>
        <w:gridCol w:w="4035"/>
        <w:gridCol w:w="38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5" w:type="pct"/>
            <w:tcBorders>
              <w:tl2br w:val="single" w:color="auto" w:sz="4" w:space="0"/>
            </w:tcBorders>
          </w:tcPr>
          <w:p>
            <w:pPr>
              <w:adjustRightInd w:val="0"/>
              <w:snapToGrid w:val="0"/>
              <w:ind w:firstLine="1050" w:firstLineChars="500"/>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内容</w:t>
            </w:r>
          </w:p>
          <w:p>
            <w:pPr>
              <w:adjustRightInd w:val="0"/>
              <w:snapToGrid w:val="0"/>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要素</w:t>
            </w:r>
          </w:p>
        </w:tc>
        <w:tc>
          <w:tcPr>
            <w:tcW w:w="813"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排放口(编号、</w:t>
            </w:r>
          </w:p>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名称)/污染源</w:t>
            </w:r>
          </w:p>
        </w:tc>
        <w:tc>
          <w:tcPr>
            <w:tcW w:w="547"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污染物项目</w:t>
            </w:r>
          </w:p>
        </w:tc>
        <w:tc>
          <w:tcPr>
            <w:tcW w:w="1386"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环境保护措施</w:t>
            </w:r>
          </w:p>
        </w:tc>
        <w:tc>
          <w:tcPr>
            <w:tcW w:w="1439"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3"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大气环境</w:t>
            </w:r>
          </w:p>
        </w:tc>
        <w:tc>
          <w:tcPr>
            <w:tcW w:w="846" w:type="pct"/>
            <w:vMerge w:val="restart"/>
            <w:vAlign w:val="center"/>
          </w:tcPr>
          <w:p>
            <w:pPr>
              <w:spacing w:line="360" w:lineRule="exact"/>
              <w:jc w:val="center"/>
              <w:rPr>
                <w:rFonts w:asciiTheme="minorEastAsia" w:hAnsiTheme="minorEastAsia" w:eastAsiaTheme="minorEastAsia"/>
                <w:bCs/>
                <w:kern w:val="10"/>
                <w:szCs w:val="21"/>
              </w:rPr>
            </w:pPr>
            <w:r>
              <w:rPr>
                <w:rFonts w:hint="eastAsia" w:asciiTheme="minorEastAsia" w:hAnsiTheme="minorEastAsia" w:eastAsiaTheme="minorEastAsia"/>
                <w:kern w:val="10"/>
              </w:rPr>
              <w:t>除臭装置排气筒</w:t>
            </w:r>
          </w:p>
        </w:tc>
        <w:tc>
          <w:tcPr>
            <w:tcW w:w="580"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H</w:t>
            </w:r>
            <w:r>
              <w:rPr>
                <w:rFonts w:asciiTheme="minorEastAsia" w:hAnsiTheme="minorEastAsia" w:eastAsiaTheme="minorEastAsia"/>
                <w:kern w:val="10"/>
                <w:vertAlign w:val="subscript"/>
              </w:rPr>
              <w:t>2</w:t>
            </w:r>
            <w:r>
              <w:rPr>
                <w:rFonts w:asciiTheme="minorEastAsia" w:hAnsiTheme="minorEastAsia" w:eastAsiaTheme="minorEastAsia"/>
                <w:kern w:val="10"/>
              </w:rPr>
              <w:t>S</w:t>
            </w:r>
          </w:p>
        </w:tc>
        <w:tc>
          <w:tcPr>
            <w:tcW w:w="1419" w:type="pct"/>
            <w:vMerge w:val="restart"/>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反应设备均全封闭，采用引风机将</w:t>
            </w:r>
            <w:r>
              <w:rPr>
                <w:rFonts w:asciiTheme="minorEastAsia" w:hAnsiTheme="minorEastAsia" w:eastAsiaTheme="minorEastAsia"/>
                <w:kern w:val="10"/>
                <w:szCs w:val="21"/>
              </w:rPr>
              <w:t>臭气收集后，经</w:t>
            </w:r>
            <w:r>
              <w:rPr>
                <w:rFonts w:hint="eastAsia" w:asciiTheme="minorEastAsia" w:hAnsiTheme="minorEastAsia" w:eastAsiaTheme="minorEastAsia"/>
                <w:kern w:val="10"/>
                <w:szCs w:val="21"/>
              </w:rPr>
              <w:t>生物</w:t>
            </w:r>
            <w:r>
              <w:rPr>
                <w:rFonts w:asciiTheme="minorEastAsia" w:hAnsiTheme="minorEastAsia" w:eastAsiaTheme="minorEastAsia"/>
                <w:kern w:val="10"/>
                <w:szCs w:val="21"/>
              </w:rPr>
              <w:t>除臭后，经</w:t>
            </w:r>
            <w:r>
              <w:rPr>
                <w:rFonts w:hint="eastAsia" w:asciiTheme="minorEastAsia" w:hAnsiTheme="minorEastAsia" w:eastAsiaTheme="minorEastAsia"/>
                <w:kern w:val="10"/>
                <w:szCs w:val="21"/>
              </w:rPr>
              <w:t>15m高排气筒排放。</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asciiTheme="minorEastAsia" w:hAnsiTheme="minorEastAsia" w:eastAsiaTheme="minorEastAsia"/>
                <w:bCs/>
                <w:kern w:val="10"/>
                <w:szCs w:val="21"/>
              </w:rPr>
              <w:t>《恶臭污染物排放标准》(</w:t>
            </w:r>
            <w:r>
              <w:rPr>
                <w:rFonts w:asciiTheme="minorEastAsia" w:hAnsiTheme="minorEastAsia" w:eastAsiaTheme="minorEastAsia"/>
                <w:bCs/>
                <w:kern w:val="10"/>
                <w:szCs w:val="21"/>
              </w:rPr>
              <w:t>GB14554-93</w:t>
            </w:r>
            <w:r>
              <w:rPr>
                <w:rFonts w:hint="eastAsia" w:asciiTheme="minorEastAsia" w:hAnsiTheme="minorEastAsia" w:eastAsiaTheme="minorEastAsia"/>
                <w:bCs/>
                <w:kern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Merge w:val="continue"/>
            <w:vAlign w:val="center"/>
          </w:tcPr>
          <w:p>
            <w:pPr>
              <w:spacing w:line="360" w:lineRule="exact"/>
              <w:jc w:val="center"/>
              <w:rPr>
                <w:rFonts w:asciiTheme="minorEastAsia" w:hAnsiTheme="minorEastAsia" w:eastAsiaTheme="minorEastAsia"/>
                <w:bCs/>
                <w:kern w:val="10"/>
                <w:szCs w:val="21"/>
              </w:rPr>
            </w:pPr>
          </w:p>
        </w:tc>
        <w:tc>
          <w:tcPr>
            <w:tcW w:w="580"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NH</w:t>
            </w:r>
            <w:r>
              <w:rPr>
                <w:rFonts w:asciiTheme="minorEastAsia" w:hAnsiTheme="minorEastAsia" w:eastAsiaTheme="minorEastAsia"/>
                <w:kern w:val="10"/>
                <w:vertAlign w:val="subscript"/>
              </w:rPr>
              <w:t>3</w:t>
            </w:r>
          </w:p>
        </w:tc>
        <w:tc>
          <w:tcPr>
            <w:tcW w:w="1419" w:type="pct"/>
            <w:vMerge w:val="continue"/>
            <w:vAlign w:val="center"/>
          </w:tcPr>
          <w:p>
            <w:pPr>
              <w:spacing w:line="360" w:lineRule="exact"/>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color w:val="FF0000"/>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Merge w:val="continue"/>
            <w:vAlign w:val="center"/>
          </w:tcPr>
          <w:p>
            <w:pPr>
              <w:spacing w:line="360" w:lineRule="exact"/>
              <w:jc w:val="center"/>
              <w:rPr>
                <w:rFonts w:asciiTheme="minorEastAsia" w:hAnsiTheme="minorEastAsia" w:eastAsiaTheme="minorEastAsia"/>
                <w:bCs/>
                <w:kern w:val="10"/>
                <w:szCs w:val="21"/>
              </w:rPr>
            </w:pPr>
          </w:p>
        </w:tc>
        <w:tc>
          <w:tcPr>
            <w:tcW w:w="580" w:type="pct"/>
            <w:vAlign w:val="center"/>
          </w:tcPr>
          <w:p>
            <w:pPr>
              <w:spacing w:line="360" w:lineRule="exact"/>
              <w:ind w:right="-105" w:rightChars="-50"/>
              <w:jc w:val="center"/>
              <w:rPr>
                <w:rFonts w:asciiTheme="minorEastAsia" w:hAnsiTheme="minorEastAsia" w:eastAsiaTheme="minorEastAsia"/>
                <w:kern w:val="10"/>
              </w:rPr>
            </w:pPr>
            <w:r>
              <w:rPr>
                <w:rFonts w:asciiTheme="minorEastAsia" w:hAnsiTheme="minorEastAsia" w:eastAsiaTheme="minorEastAsia"/>
                <w:kern w:val="10"/>
              </w:rPr>
              <w:t>臭气浓度</w:t>
            </w:r>
          </w:p>
        </w:tc>
        <w:tc>
          <w:tcPr>
            <w:tcW w:w="1419" w:type="pct"/>
            <w:vMerge w:val="continue"/>
            <w:vAlign w:val="center"/>
          </w:tcPr>
          <w:p>
            <w:pPr>
              <w:spacing w:line="360" w:lineRule="exact"/>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color w:val="FF0000"/>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地表水环境</w:t>
            </w:r>
          </w:p>
        </w:tc>
        <w:tc>
          <w:tcPr>
            <w:tcW w:w="846" w:type="pct"/>
            <w:vAlign w:val="center"/>
          </w:tcPr>
          <w:p>
            <w:pPr>
              <w:spacing w:line="36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污水处理厂总排口</w:t>
            </w:r>
          </w:p>
        </w:tc>
        <w:tc>
          <w:tcPr>
            <w:tcW w:w="580"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COD、BOD</w:t>
            </w:r>
            <w:r>
              <w:rPr>
                <w:rFonts w:hint="eastAsia" w:asciiTheme="minorEastAsia" w:hAnsiTheme="minorEastAsia" w:eastAsiaTheme="minorEastAsia"/>
                <w:kern w:val="10"/>
                <w:szCs w:val="21"/>
                <w:vertAlign w:val="subscript"/>
              </w:rPr>
              <w:t>5</w:t>
            </w:r>
            <w:r>
              <w:rPr>
                <w:rFonts w:hint="eastAsia" w:asciiTheme="minorEastAsia" w:hAnsiTheme="minorEastAsia" w:eastAsiaTheme="minorEastAsia"/>
                <w:kern w:val="10"/>
                <w:szCs w:val="21"/>
              </w:rPr>
              <w:t>、SS、氨氮、TP、TN等</w:t>
            </w:r>
          </w:p>
        </w:tc>
        <w:tc>
          <w:tcPr>
            <w:tcW w:w="1419"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处理达标后，排放</w:t>
            </w:r>
            <w:r>
              <w:rPr>
                <w:rFonts w:hint="eastAsia" w:asciiTheme="minorEastAsia" w:hAnsiTheme="minorEastAsia" w:eastAsiaTheme="minorEastAsia"/>
                <w:kern w:val="10"/>
                <w:szCs w:val="21"/>
              </w:rPr>
              <w:t>湫水</w:t>
            </w:r>
            <w:r>
              <w:rPr>
                <w:rFonts w:asciiTheme="minorEastAsia" w:hAnsiTheme="minorEastAsia" w:eastAsiaTheme="minorEastAsia"/>
                <w:kern w:val="10"/>
                <w:szCs w:val="21"/>
              </w:rPr>
              <w:t>河。</w:t>
            </w:r>
          </w:p>
        </w:tc>
        <w:tc>
          <w:tcPr>
            <w:tcW w:w="1472" w:type="pct"/>
            <w:vAlign w:val="center"/>
          </w:tcPr>
          <w:p>
            <w:pPr>
              <w:pStyle w:val="87"/>
              <w:spacing w:line="360" w:lineRule="exact"/>
              <w:ind w:firstLine="0" w:firstLineChars="0"/>
              <w:jc w:val="both"/>
              <w:rPr>
                <w:rFonts w:cs="宋体" w:asciiTheme="minorEastAsia" w:hAnsiTheme="minorEastAsia" w:eastAsiaTheme="minorEastAsia"/>
                <w:kern w:val="10"/>
                <w:szCs w:val="21"/>
              </w:rPr>
            </w:pPr>
            <w:r>
              <w:rPr>
                <w:rFonts w:hint="eastAsia" w:asciiTheme="minorEastAsia" w:hAnsiTheme="minorEastAsia" w:eastAsiaTheme="minorEastAsia"/>
                <w:bCs/>
                <w:kern w:val="10"/>
                <w:sz w:val="21"/>
                <w:szCs w:val="21"/>
              </w:rPr>
              <w:t>出水</w:t>
            </w:r>
            <w:r>
              <w:rPr>
                <w:rFonts w:asciiTheme="minorEastAsia" w:hAnsiTheme="minorEastAsia" w:eastAsiaTheme="minorEastAsia"/>
                <w:bCs/>
                <w:kern w:val="10"/>
                <w:sz w:val="21"/>
                <w:szCs w:val="21"/>
              </w:rPr>
              <w:t>COD、TP和NH</w:t>
            </w:r>
            <w:r>
              <w:rPr>
                <w:rFonts w:asciiTheme="minorEastAsia" w:hAnsiTheme="minorEastAsia" w:eastAsiaTheme="minorEastAsia"/>
                <w:bCs/>
                <w:kern w:val="10"/>
                <w:sz w:val="21"/>
                <w:szCs w:val="21"/>
                <w:vertAlign w:val="subscript"/>
              </w:rPr>
              <w:t>3</w:t>
            </w:r>
            <w:r>
              <w:rPr>
                <w:rFonts w:asciiTheme="minorEastAsia" w:hAnsiTheme="minorEastAsia" w:eastAsiaTheme="minorEastAsia"/>
                <w:bCs/>
                <w:kern w:val="10"/>
                <w:sz w:val="21"/>
                <w:szCs w:val="21"/>
              </w:rPr>
              <w:t>-N三项指标</w:t>
            </w:r>
            <w:r>
              <w:rPr>
                <w:rFonts w:hint="eastAsia" w:asciiTheme="minorEastAsia" w:hAnsiTheme="minorEastAsia" w:eastAsiaTheme="minorEastAsia"/>
                <w:bCs/>
                <w:kern w:val="10"/>
                <w:sz w:val="21"/>
                <w:szCs w:val="21"/>
              </w:rPr>
              <w:t>执行</w:t>
            </w:r>
            <w:r>
              <w:rPr>
                <w:rFonts w:asciiTheme="minorEastAsia" w:hAnsiTheme="minorEastAsia" w:eastAsiaTheme="minorEastAsia"/>
                <w:bCs/>
                <w:kern w:val="10"/>
                <w:sz w:val="21"/>
                <w:szCs w:val="21"/>
              </w:rPr>
              <w:t>《污水综合排放标准》(DB14</w:t>
            </w:r>
            <w:r>
              <w:rPr>
                <w:rFonts w:hint="eastAsia" w:asciiTheme="minorEastAsia" w:hAnsiTheme="minorEastAsia" w:eastAsiaTheme="minorEastAsia"/>
                <w:bCs/>
                <w:kern w:val="10"/>
                <w:sz w:val="21"/>
                <w:szCs w:val="21"/>
              </w:rPr>
              <w:t>/</w:t>
            </w:r>
            <w:r>
              <w:rPr>
                <w:rFonts w:asciiTheme="minorEastAsia" w:hAnsiTheme="minorEastAsia" w:eastAsiaTheme="minorEastAsia"/>
                <w:bCs/>
                <w:kern w:val="10"/>
                <w:sz w:val="21"/>
                <w:szCs w:val="21"/>
              </w:rPr>
              <w:t>1928-2019)中的表2标准要求</w:t>
            </w:r>
            <w:r>
              <w:rPr>
                <w:rFonts w:hint="eastAsia" w:asciiTheme="minorEastAsia" w:hAnsiTheme="minorEastAsia" w:eastAsiaTheme="minorEastAsia"/>
                <w:bCs/>
                <w:kern w:val="10"/>
                <w:sz w:val="21"/>
                <w:szCs w:val="21"/>
              </w:rPr>
              <w:t>。</w:t>
            </w:r>
            <w:r>
              <w:rPr>
                <w:rFonts w:asciiTheme="minorEastAsia" w:hAnsiTheme="minorEastAsia" w:eastAsiaTheme="minorEastAsia"/>
                <w:bCs/>
                <w:kern w:val="10"/>
                <w:sz w:val="21"/>
                <w:szCs w:val="21"/>
              </w:rPr>
              <w:t>其余指标执行《城镇污水处理厂污染物排放标准》(GB18918-2002)中的一级A标准。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声环境</w:t>
            </w:r>
          </w:p>
        </w:tc>
        <w:tc>
          <w:tcPr>
            <w:tcW w:w="84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设备运行</w:t>
            </w:r>
          </w:p>
        </w:tc>
        <w:tc>
          <w:tcPr>
            <w:tcW w:w="580"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噪声</w:t>
            </w:r>
          </w:p>
        </w:tc>
        <w:tc>
          <w:tcPr>
            <w:tcW w:w="1419" w:type="pct"/>
            <w:tcBorders>
              <w:bottom w:val="single" w:color="auto" w:sz="4" w:space="0"/>
            </w:tcBorders>
            <w:vAlign w:val="center"/>
          </w:tcPr>
          <w:p>
            <w:pPr>
              <w:spacing w:line="360" w:lineRule="exact"/>
              <w:jc w:val="center"/>
              <w:rPr>
                <w:rFonts w:asciiTheme="minorEastAsia" w:hAnsiTheme="minorEastAsia" w:eastAsiaTheme="minorEastAsia"/>
                <w:kern w:val="10"/>
                <w:szCs w:val="21"/>
              </w:rPr>
            </w:pPr>
            <w:r>
              <w:rPr>
                <w:rFonts w:hint="eastAsia" w:cs="宋体" w:asciiTheme="minorEastAsia" w:hAnsiTheme="minorEastAsia" w:eastAsiaTheme="minorEastAsia"/>
                <w:kern w:val="10"/>
                <w:szCs w:val="21"/>
              </w:rPr>
              <w:t>基础减震、厂房屏蔽、定期维护、入厂车辆禁止鸣笛</w:t>
            </w:r>
          </w:p>
        </w:tc>
        <w:tc>
          <w:tcPr>
            <w:tcW w:w="1472" w:type="pct"/>
            <w:tcBorders>
              <w:bottom w:val="single" w:color="auto" w:sz="4" w:space="0"/>
            </w:tcBorders>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《工业企业厂界环境噪声排放标准》</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GB12348</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2008)2</w:t>
            </w:r>
            <w:r>
              <w:rPr>
                <w:rFonts w:hint="eastAsia" w:asciiTheme="minorEastAsia" w:hAnsiTheme="minorEastAsia" w:eastAsiaTheme="minorEastAsia"/>
                <w:kern w:val="10"/>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83"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固体废物</w:t>
            </w:r>
          </w:p>
        </w:tc>
        <w:tc>
          <w:tcPr>
            <w:tcW w:w="846"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格栅间</w:t>
            </w:r>
          </w:p>
        </w:tc>
        <w:tc>
          <w:tcPr>
            <w:tcW w:w="580"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栅渣</w:t>
            </w:r>
          </w:p>
        </w:tc>
        <w:tc>
          <w:tcPr>
            <w:tcW w:w="1419" w:type="pct"/>
            <w:vMerge w:val="restart"/>
            <w:vAlign w:val="center"/>
          </w:tcPr>
          <w:p>
            <w:pPr>
              <w:snapToGrid w:val="0"/>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集中收集后，填埋场填埋场处理。</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按环卫部门要求进行处理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15"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13"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砂水分离间</w:t>
            </w:r>
          </w:p>
        </w:tc>
        <w:tc>
          <w:tcPr>
            <w:tcW w:w="547"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沉砂</w:t>
            </w:r>
          </w:p>
        </w:tc>
        <w:tc>
          <w:tcPr>
            <w:tcW w:w="1386" w:type="pct"/>
            <w:vMerge w:val="continue"/>
            <w:vAlign w:val="center"/>
          </w:tcPr>
          <w:p>
            <w:pPr>
              <w:snapToGrid w:val="0"/>
              <w:spacing w:line="360" w:lineRule="exact"/>
              <w:jc w:val="center"/>
              <w:rPr>
                <w:rFonts w:asciiTheme="minorEastAsia" w:hAnsiTheme="minorEastAsia" w:eastAsiaTheme="minorEastAsia"/>
                <w:bCs/>
                <w:kern w:val="10"/>
                <w:szCs w:val="21"/>
              </w:rPr>
            </w:pPr>
          </w:p>
        </w:tc>
        <w:tc>
          <w:tcPr>
            <w:tcW w:w="1439" w:type="pct"/>
            <w:vMerge w:val="continue"/>
            <w:vAlign w:val="center"/>
          </w:tcPr>
          <w:p>
            <w:pPr>
              <w:adjustRightInd w:val="0"/>
              <w:snapToGrid w:val="0"/>
              <w:spacing w:line="360" w:lineRule="exact"/>
              <w:jc w:val="center"/>
              <w:rPr>
                <w:rFonts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15"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13"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污泥脱水机间</w:t>
            </w:r>
          </w:p>
        </w:tc>
        <w:tc>
          <w:tcPr>
            <w:tcW w:w="547"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污泥(含水率60%)</w:t>
            </w:r>
          </w:p>
        </w:tc>
        <w:tc>
          <w:tcPr>
            <w:tcW w:w="1386" w:type="pct"/>
            <w:vMerge w:val="continue"/>
            <w:vAlign w:val="center"/>
          </w:tcPr>
          <w:p>
            <w:pPr>
              <w:snapToGrid w:val="0"/>
              <w:spacing w:line="360" w:lineRule="exact"/>
              <w:jc w:val="center"/>
              <w:rPr>
                <w:rFonts w:asciiTheme="minorEastAsia" w:hAnsiTheme="minorEastAsia" w:eastAsiaTheme="minorEastAsia"/>
                <w:kern w:val="10"/>
                <w:szCs w:val="21"/>
              </w:rPr>
            </w:pPr>
          </w:p>
        </w:tc>
        <w:tc>
          <w:tcPr>
            <w:tcW w:w="1439"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15"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13"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厂区化验室</w:t>
            </w:r>
          </w:p>
        </w:tc>
        <w:tc>
          <w:tcPr>
            <w:tcW w:w="547"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检验废液</w:t>
            </w:r>
          </w:p>
        </w:tc>
        <w:tc>
          <w:tcPr>
            <w:tcW w:w="1386" w:type="pct"/>
            <w:vMerge w:val="restart"/>
            <w:vAlign w:val="center"/>
          </w:tcPr>
          <w:p>
            <w:pPr>
              <w:pStyle w:val="69"/>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 w:val="21"/>
                <w:szCs w:val="21"/>
              </w:rPr>
              <w:t>各类废物分类分区存放，暂存于危废间内，内设</w:t>
            </w:r>
            <w:r>
              <w:rPr>
                <w:rFonts w:asciiTheme="minorEastAsia" w:hAnsiTheme="minorEastAsia" w:eastAsiaTheme="minorEastAsia"/>
                <w:kern w:val="10"/>
                <w:sz w:val="21"/>
                <w:szCs w:val="21"/>
              </w:rPr>
              <w:t>高密度聚乙烯塑料桶</w:t>
            </w:r>
            <w:r>
              <w:rPr>
                <w:rFonts w:hint="eastAsia" w:asciiTheme="minorEastAsia" w:hAnsiTheme="minorEastAsia" w:eastAsiaTheme="minorEastAsia"/>
                <w:kern w:val="10"/>
                <w:sz w:val="21"/>
                <w:szCs w:val="21"/>
              </w:rPr>
              <w:t>收集，委托</w:t>
            </w:r>
            <w:r>
              <w:rPr>
                <w:rFonts w:hint="eastAsia" w:asciiTheme="minorEastAsia" w:hAnsiTheme="minorEastAsia" w:eastAsiaTheme="minorEastAsia"/>
                <w:bCs/>
                <w:kern w:val="10"/>
                <w:sz w:val="21"/>
                <w:szCs w:val="21"/>
              </w:rPr>
              <w:t>有资质的单位</w:t>
            </w:r>
            <w:r>
              <w:rPr>
                <w:rFonts w:asciiTheme="minorEastAsia" w:hAnsiTheme="minorEastAsia" w:eastAsiaTheme="minorEastAsia"/>
                <w:kern w:val="10"/>
                <w:sz w:val="21"/>
                <w:szCs w:val="21"/>
              </w:rPr>
              <w:t>进行</w:t>
            </w:r>
            <w:r>
              <w:rPr>
                <w:rFonts w:hint="eastAsia" w:asciiTheme="minorEastAsia" w:hAnsiTheme="minorEastAsia" w:eastAsiaTheme="minorEastAsia"/>
                <w:kern w:val="10"/>
                <w:sz w:val="21"/>
                <w:szCs w:val="21"/>
              </w:rPr>
              <w:t>回收</w:t>
            </w:r>
            <w:r>
              <w:rPr>
                <w:rFonts w:asciiTheme="minorEastAsia" w:hAnsiTheme="minorEastAsia" w:eastAsiaTheme="minorEastAsia"/>
                <w:kern w:val="10"/>
                <w:sz w:val="21"/>
                <w:szCs w:val="21"/>
              </w:rPr>
              <w:t>处置</w:t>
            </w:r>
            <w:r>
              <w:rPr>
                <w:rFonts w:hint="eastAsia" w:asciiTheme="minorEastAsia" w:hAnsiTheme="minorEastAsia" w:eastAsiaTheme="minorEastAsia"/>
                <w:kern w:val="10"/>
                <w:sz w:val="21"/>
                <w:szCs w:val="21"/>
              </w:rPr>
              <w:t>。</w:t>
            </w:r>
          </w:p>
        </w:tc>
        <w:tc>
          <w:tcPr>
            <w:tcW w:w="1439"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设置危废暂存库，按环评提出的要求进行建设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5"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13"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各类动力设备</w:t>
            </w:r>
          </w:p>
        </w:tc>
        <w:tc>
          <w:tcPr>
            <w:tcW w:w="547"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废机油和废油桶</w:t>
            </w:r>
          </w:p>
        </w:tc>
        <w:tc>
          <w:tcPr>
            <w:tcW w:w="1386" w:type="pct"/>
            <w:vMerge w:val="continue"/>
            <w:vAlign w:val="center"/>
          </w:tcPr>
          <w:p>
            <w:pPr>
              <w:pStyle w:val="69"/>
              <w:spacing w:line="360" w:lineRule="exact"/>
              <w:rPr>
                <w:rFonts w:asciiTheme="minorEastAsia" w:hAnsiTheme="minorEastAsia" w:eastAsiaTheme="minorEastAsia"/>
                <w:bCs/>
                <w:kern w:val="10"/>
                <w:sz w:val="21"/>
                <w:szCs w:val="21"/>
              </w:rPr>
            </w:pPr>
          </w:p>
        </w:tc>
        <w:tc>
          <w:tcPr>
            <w:tcW w:w="1439"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5"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13"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员工</w:t>
            </w:r>
          </w:p>
        </w:tc>
        <w:tc>
          <w:tcPr>
            <w:tcW w:w="547" w:type="pct"/>
            <w:vAlign w:val="center"/>
          </w:tcPr>
          <w:p>
            <w:pPr>
              <w:pStyle w:val="96"/>
              <w:kinsoku w:val="0"/>
              <w:overflowPunct w:val="0"/>
              <w:spacing w:line="360" w:lineRule="exact"/>
              <w:jc w:val="center"/>
              <w:rPr>
                <w:rFonts w:asciiTheme="minorEastAsia" w:hAnsiTheme="minorEastAsia" w:eastAsiaTheme="minorEastAsia"/>
                <w:kern w:val="10"/>
                <w:sz w:val="18"/>
                <w:szCs w:val="21"/>
              </w:rPr>
            </w:pPr>
            <w:r>
              <w:rPr>
                <w:rFonts w:hint="eastAsia" w:asciiTheme="minorEastAsia" w:hAnsiTheme="minorEastAsia" w:eastAsiaTheme="minorEastAsia"/>
                <w:kern w:val="10"/>
                <w:sz w:val="18"/>
                <w:szCs w:val="21"/>
              </w:rPr>
              <w:t>生活垃圾</w:t>
            </w:r>
          </w:p>
        </w:tc>
        <w:tc>
          <w:tcPr>
            <w:tcW w:w="1386" w:type="pct"/>
            <w:vAlign w:val="center"/>
          </w:tcPr>
          <w:p>
            <w:pPr>
              <w:pStyle w:val="69"/>
              <w:spacing w:line="360" w:lineRule="exact"/>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垃圾桶收集后，</w:t>
            </w:r>
            <w:r>
              <w:rPr>
                <w:rFonts w:asciiTheme="minorEastAsia" w:hAnsiTheme="minorEastAsia" w:eastAsiaTheme="minorEastAsia"/>
                <w:kern w:val="10"/>
                <w:sz w:val="21"/>
                <w:szCs w:val="21"/>
              </w:rPr>
              <w:t>填埋场填埋场处理。</w:t>
            </w:r>
          </w:p>
        </w:tc>
        <w:tc>
          <w:tcPr>
            <w:tcW w:w="1439"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按环卫部门要求进行处理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5"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土壤及地下水</w:t>
            </w:r>
          </w:p>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污染防治措施</w:t>
            </w:r>
          </w:p>
        </w:tc>
        <w:tc>
          <w:tcPr>
            <w:tcW w:w="4185" w:type="pct"/>
            <w:gridSpan w:val="4"/>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1.对厂区可能泄漏污染物的污染区地面进行防渗处理，并及时地将泄漏/渗漏的污染物收集起来进行处理。</w:t>
            </w:r>
          </w:p>
          <w:p>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生物反应池、混合反应池、污泥浓缩池及废水管线为等</w:t>
            </w:r>
            <w:r>
              <w:rPr>
                <w:rFonts w:hint="eastAsia" w:asciiTheme="minorEastAsia" w:hAnsiTheme="minorEastAsia" w:eastAsiaTheme="minorEastAsia"/>
                <w:kern w:val="10"/>
                <w:szCs w:val="21"/>
              </w:rPr>
              <w:t>，按</w:t>
            </w:r>
            <w:r>
              <w:rPr>
                <w:rFonts w:asciiTheme="minorEastAsia" w:hAnsiTheme="minorEastAsia" w:eastAsiaTheme="minorEastAsia"/>
                <w:kern w:val="10"/>
                <w:szCs w:val="21"/>
              </w:rPr>
              <w:t>重点防渗区的要求</w:t>
            </w:r>
            <w:r>
              <w:rPr>
                <w:rFonts w:hint="eastAsia" w:asciiTheme="minorEastAsia" w:hAnsiTheme="minorEastAsia" w:eastAsiaTheme="minorEastAsia"/>
                <w:kern w:val="10"/>
                <w:szCs w:val="21"/>
              </w:rPr>
              <w:t>，对地面进行</w:t>
            </w:r>
            <w:r>
              <w:rPr>
                <w:rFonts w:asciiTheme="minorEastAsia" w:hAnsiTheme="minorEastAsia" w:eastAsiaTheme="minorEastAsia"/>
                <w:kern w:val="10"/>
                <w:szCs w:val="21"/>
              </w:rPr>
              <w:t>防渗</w:t>
            </w:r>
            <w:r>
              <w:rPr>
                <w:rFonts w:hint="eastAsia" w:asciiTheme="minorEastAsia" w:hAnsiTheme="minorEastAsia" w:eastAsiaTheme="minorEastAsia"/>
                <w:kern w:val="10"/>
                <w:szCs w:val="21"/>
              </w:rPr>
              <w:t>措施，要求达到</w:t>
            </w:r>
            <w:r>
              <w:rPr>
                <w:rFonts w:asciiTheme="minorEastAsia" w:hAnsiTheme="minorEastAsia" w:eastAsiaTheme="minorEastAsia"/>
                <w:kern w:val="10"/>
                <w:szCs w:val="21"/>
              </w:rPr>
              <w:t>等效黏土防渗层Mb≥6.0m，K≤10</w:t>
            </w:r>
            <w:r>
              <w:rPr>
                <w:rFonts w:asciiTheme="minorEastAsia" w:hAnsiTheme="minorEastAsia" w:eastAsiaTheme="minorEastAsia"/>
                <w:kern w:val="10"/>
                <w:szCs w:val="21"/>
                <w:vertAlign w:val="superscript"/>
              </w:rPr>
              <w:t>-7</w:t>
            </w:r>
            <w:r>
              <w:rPr>
                <w:rFonts w:asciiTheme="minorEastAsia" w:hAnsiTheme="minorEastAsia" w:eastAsiaTheme="minorEastAsia"/>
                <w:kern w:val="10"/>
                <w:szCs w:val="21"/>
              </w:rPr>
              <w:t>cm/s；</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2.项目运行后，企业制定和实施相应的监管措施，每周巡视各个污水处理池及排污管线是否正常运转，有无破损情况，做到污染物“早发现、早处理”，若</w:t>
            </w:r>
            <w:r>
              <w:rPr>
                <w:rFonts w:asciiTheme="minorEastAsia" w:hAnsiTheme="minorEastAsia" w:eastAsiaTheme="minorEastAsia"/>
                <w:kern w:val="10"/>
                <w:szCs w:val="21"/>
              </w:rPr>
              <w:t>发现问题及时解决，保证各水工建构筑设施正常运行，使废水不发生渗漏造成地下水污染。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5"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asciiTheme="minorEastAsia" w:hAnsiTheme="minorEastAsia" w:eastAsiaTheme="minorEastAsia"/>
                <w:kern w:val="10"/>
                <w:szCs w:val="21"/>
              </w:rPr>
              <w:t>环境风险防范措施</w:t>
            </w:r>
          </w:p>
        </w:tc>
        <w:tc>
          <w:tcPr>
            <w:tcW w:w="4185" w:type="pct"/>
            <w:gridSpan w:val="4"/>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1.强化风险意识、加强安全管理</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进行广泛系统的培训，使操作人员熟悉自己的岗位，树立严谨规范的操作作风，并且在紧急状况下都能对工艺装置进行控制，并及时、独立、正确地实施相关应急措施。设立安全生产领导小组，形成领导负总责，全公司参与的管理模式。</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2.泄露风险防范措施</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废机油在危废暂存间内存放，采用桶装密闭包装。危废暂存间四周设置有围堰，地面采用环氧树脂防渗并设有导流槽、收集池等，同时日常生产工作中定期进行检查，可有效防止废机油发生泄漏时地面漫流，减少对周围土壤、地下水的污染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5"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其他环境</w:t>
            </w:r>
          </w:p>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管理要求</w:t>
            </w:r>
          </w:p>
        </w:tc>
        <w:tc>
          <w:tcPr>
            <w:tcW w:w="4185" w:type="pct"/>
            <w:gridSpan w:val="4"/>
            <w:vAlign w:val="center"/>
          </w:tcPr>
          <w:p>
            <w:pPr>
              <w:spacing w:line="360" w:lineRule="exact"/>
              <w:rPr>
                <w:rFonts w:cs="宋体"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根据环保设施应与建设项目同时设计、同时施工、同时运行的“三同时”要求及本报告书提出的污染防治措施</w:t>
            </w:r>
            <w:r>
              <w:rPr>
                <w:rFonts w:hint="eastAsia" w:asciiTheme="minorEastAsia" w:hAnsiTheme="minorEastAsia" w:eastAsiaTheme="minorEastAsia"/>
                <w:kern w:val="10"/>
                <w:szCs w:val="21"/>
              </w:rPr>
              <w:t>。</w:t>
            </w:r>
            <w:r>
              <w:rPr>
                <w:rFonts w:hint="eastAsia" w:cs="宋体" w:asciiTheme="minorEastAsia" w:hAnsiTheme="minorEastAsia" w:eastAsiaTheme="minorEastAsia"/>
                <w:kern w:val="10"/>
                <w:szCs w:val="21"/>
              </w:rPr>
              <w:t xml:space="preserve"> </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.运行期间严格执行各项环境管理制度，保证污水处理厂的正常进行。</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.建立项目运营期的污染物处理和环保设施运转的规章制度，在运营期，建立污染控制记录，做好废水处理设施管理，严格管理固体废物的存放和处置。</w:t>
            </w:r>
            <w:r>
              <w:rPr>
                <w:rFonts w:hint="eastAsia" w:asciiTheme="minorEastAsia" w:hAnsiTheme="minorEastAsia" w:eastAsiaTheme="minorEastAsia"/>
                <w:kern w:val="10"/>
                <w:szCs w:val="21"/>
              </w:rPr>
              <w:t>平时做好记录进水总口水质、水量信息、记录主要设施的设施参数、进出水、污泥、药剂使用等信息工作</w:t>
            </w:r>
            <w:r>
              <w:rPr>
                <w:rFonts w:asciiTheme="minorEastAsia" w:hAnsiTheme="minorEastAsia" w:eastAsiaTheme="minorEastAsia"/>
                <w:kern w:val="10"/>
                <w:szCs w:val="21"/>
              </w:rPr>
              <w:t>。</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按照监测计划定期组织场地的污染源监测，对不达标装置立即寻找原因，及时处理。</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5</w:t>
            </w:r>
            <w:r>
              <w:rPr>
                <w:rFonts w:asciiTheme="minorEastAsia" w:hAnsiTheme="minorEastAsia" w:eastAsiaTheme="minorEastAsia"/>
                <w:kern w:val="10"/>
                <w:szCs w:val="21"/>
              </w:rPr>
              <w:t>. 积极配合环保部门的检查。</w:t>
            </w:r>
          </w:p>
          <w:p>
            <w:pPr>
              <w:spacing w:line="360" w:lineRule="exact"/>
              <w:rPr>
                <w:rFonts w:cs="宋体" w:asciiTheme="minorEastAsia" w:hAnsiTheme="minorEastAsia" w:eastAsiaTheme="minorEastAsia"/>
                <w:kern w:val="10"/>
                <w:szCs w:val="21"/>
              </w:rPr>
            </w:pPr>
            <w:r>
              <w:rPr>
                <w:rFonts w:hint="eastAsia" w:asciiTheme="minorEastAsia" w:hAnsiTheme="minorEastAsia" w:eastAsiaTheme="minorEastAsia"/>
                <w:kern w:val="10"/>
                <w:szCs w:val="21"/>
              </w:rPr>
              <w:t>6</w:t>
            </w:r>
            <w:r>
              <w:rPr>
                <w:rFonts w:asciiTheme="minorEastAsia" w:hAnsiTheme="minorEastAsia" w:eastAsiaTheme="minorEastAsia"/>
                <w:kern w:val="10"/>
                <w:szCs w:val="21"/>
              </w:rPr>
              <w:t>.定期总结数据，寻找规律，不断改进生产操作，降低排污。</w:t>
            </w:r>
          </w:p>
        </w:tc>
      </w:tr>
    </w:tbl>
    <w:p>
      <w:pPr>
        <w:pStyle w:val="24"/>
        <w:jc w:val="center"/>
        <w:outlineLvl w:val="0"/>
        <w:rPr>
          <w:rFonts w:asciiTheme="minorEastAsia" w:hAnsiTheme="minorEastAsia" w:eastAsiaTheme="minorEastAsia"/>
          <w:b/>
          <w:snapToGrid w:val="0"/>
          <w:color w:val="000000" w:themeColor="text1"/>
          <w:sz w:val="30"/>
          <w:szCs w:val="30"/>
          <w14:textFill>
            <w14:solidFill>
              <w14:schemeClr w14:val="tx1"/>
            </w14:solidFill>
          </w14:textFill>
        </w:rPr>
        <w:sectPr>
          <w:pgSz w:w="16838" w:h="11906" w:orient="landscape"/>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color w:val="000000" w:themeColor="text1"/>
          <w:sz w:val="30"/>
          <w:szCs w:val="30"/>
          <w14:textFill>
            <w14:solidFill>
              <w14:schemeClr w14:val="tx1"/>
            </w14:solidFill>
          </w14:textFill>
        </w:rPr>
      </w:pPr>
      <w:r>
        <w:rPr>
          <w:rFonts w:hint="eastAsia" w:asciiTheme="minorEastAsia" w:hAnsiTheme="minorEastAsia" w:eastAsiaTheme="minorEastAsia"/>
          <w:b/>
          <w:snapToGrid w:val="0"/>
          <w:color w:val="000000" w:themeColor="text1"/>
          <w:sz w:val="30"/>
          <w:szCs w:val="30"/>
          <w14:textFill>
            <w14:solidFill>
              <w14:schemeClr w14:val="tx1"/>
            </w14:solidFill>
          </w14:textFill>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utoSpaceDE w:val="0"/>
              <w:autoSpaceDN w:val="0"/>
              <w:adjustRightIn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w:t>
            </w:r>
            <w:r>
              <w:rPr>
                <w:rFonts w:hint="eastAsia" w:cs="宋体" w:asciiTheme="minorEastAsia" w:hAnsiTheme="minorEastAsia" w:eastAsiaTheme="minorEastAsia"/>
                <w:sz w:val="24"/>
              </w:rPr>
              <w:t>临县安业乡生活污水收集管网和污水处理站建设工程</w:t>
            </w:r>
            <w:r>
              <w:rPr>
                <w:rFonts w:hint="eastAsia" w:asciiTheme="minorEastAsia" w:hAnsiTheme="minorEastAsia" w:eastAsiaTheme="minorEastAsia"/>
                <w:sz w:val="24"/>
              </w:rPr>
              <w:t>符合当地规划要求，符合“三线一单”要求。本项目对区域的水、大气、声环境影响较小，不会导致评价区域环境功能明显改变，没有明显的环境制约因素。</w:t>
            </w:r>
          </w:p>
          <w:p>
            <w:pPr>
              <w:autoSpaceDE w:val="0"/>
              <w:autoSpaceDN w:val="0"/>
              <w:adjustRightIn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w:t>
            </w:r>
            <w:r>
              <w:rPr>
                <w:rFonts w:asciiTheme="minorEastAsia" w:hAnsiTheme="minorEastAsia" w:eastAsiaTheme="minorEastAsia"/>
                <w:sz w:val="24"/>
              </w:rPr>
              <w:t>主要为城镇生活污水处理，</w:t>
            </w:r>
            <w:r>
              <w:rPr>
                <w:rFonts w:hint="eastAsia" w:asciiTheme="minorEastAsia" w:hAnsiTheme="minorEastAsia" w:eastAsiaTheme="minorEastAsia"/>
                <w:sz w:val="24"/>
              </w:rPr>
              <w:t>是一项治理污染、改善环境的环保工程，具有明显的环境效益和社会效益。</w:t>
            </w:r>
            <w:r>
              <w:rPr>
                <w:rFonts w:hint="eastAsia" w:cs="宋体" w:asciiTheme="minorEastAsia" w:hAnsiTheme="minorEastAsia" w:eastAsiaTheme="minorEastAsia"/>
                <w:sz w:val="24"/>
              </w:rPr>
              <w:t>工程对环境的有利影响是主要的，不利影响是次要的，</w:t>
            </w:r>
            <w:r>
              <w:rPr>
                <w:rFonts w:hint="eastAsia" w:asciiTheme="minorEastAsia" w:hAnsiTheme="minorEastAsia" w:eastAsiaTheme="minorEastAsia"/>
                <w:sz w:val="24"/>
              </w:rPr>
              <w:t>在严格按照本次评价提出的环保措施要求，认真做好日常环保管理工作，项目建设对环境影响较小，从环境保护角度，工程建设是可行的。</w:t>
            </w:r>
          </w:p>
          <w:p>
            <w:pPr>
              <w:spacing w:line="500" w:lineRule="exact"/>
              <w:ind w:firstLine="480" w:firstLineChars="200"/>
              <w:rPr>
                <w:rFonts w:cs="宋体" w:asciiTheme="minorEastAsia" w:hAnsiTheme="minorEastAsia" w:eastAsiaTheme="minorEastAsia"/>
                <w:color w:val="FF0000"/>
                <w:sz w:val="24"/>
              </w:rPr>
            </w:pPr>
          </w:p>
        </w:tc>
      </w:tr>
    </w:tbl>
    <w:p>
      <w:pPr>
        <w:rPr>
          <w:rFonts w:asciiTheme="minorEastAsia" w:hAnsiTheme="minorEastAsia" w:eastAsiaTheme="minorEastAsia"/>
          <w:color w:val="FF0000"/>
        </w:rPr>
        <w:sectPr>
          <w:pgSz w:w="11906" w:h="16838"/>
          <w:pgMar w:top="1418" w:right="1418" w:bottom="1418" w:left="1418" w:header="851" w:footer="851" w:gutter="0"/>
          <w:cols w:space="720" w:num="1"/>
          <w:docGrid w:linePitch="312" w:charSpace="0"/>
        </w:sectPr>
      </w:pPr>
    </w:p>
    <w:p>
      <w:pPr>
        <w:pStyle w:val="24"/>
        <w:adjustRightInd w:val="0"/>
        <w:snapToGrid w:val="0"/>
        <w:spacing w:before="0" w:beforeAutospacing="0" w:after="0" w:afterAutospacing="0" w:line="500" w:lineRule="exact"/>
        <w:outlineLvl w:val="0"/>
        <w:rPr>
          <w:rFonts w:asciiTheme="minorEastAsia" w:hAnsiTheme="minorEastAsia" w:eastAsiaTheme="minorEastAsia"/>
          <w:snapToGrid w:val="0"/>
          <w:sz w:val="32"/>
          <w:szCs w:val="32"/>
        </w:rPr>
      </w:pPr>
      <w:r>
        <w:rPr>
          <w:rFonts w:hint="eastAsia" w:asciiTheme="minorEastAsia" w:hAnsiTheme="minorEastAsia" w:eastAsiaTheme="minorEastAsia"/>
          <w:snapToGrid w:val="0"/>
          <w:sz w:val="32"/>
          <w:szCs w:val="32"/>
        </w:rPr>
        <w:t>附表</w:t>
      </w:r>
    </w:p>
    <w:p>
      <w:pPr>
        <w:pStyle w:val="24"/>
        <w:adjustRightInd w:val="0"/>
        <w:snapToGrid w:val="0"/>
        <w:spacing w:before="0" w:beforeAutospacing="0" w:after="0" w:afterAutospacing="0" w:line="500" w:lineRule="exact"/>
        <w:jc w:val="center"/>
        <w:outlineLvl w:val="0"/>
        <w:rPr>
          <w:rFonts w:asciiTheme="minorEastAsia" w:hAnsiTheme="minorEastAsia" w:eastAsiaTheme="minorEastAsia"/>
          <w:snapToGrid w:val="0"/>
          <w:sz w:val="38"/>
          <w:szCs w:val="38"/>
        </w:rPr>
      </w:pPr>
      <w:r>
        <w:rPr>
          <w:rFonts w:hint="eastAsia" w:asciiTheme="minorEastAsia" w:hAnsiTheme="minorEastAsia" w:eastAsiaTheme="minorEastAsia"/>
          <w:snapToGrid w:val="0"/>
          <w:sz w:val="38"/>
          <w:szCs w:val="38"/>
        </w:rPr>
        <w:t>建设项目污染物排放量汇总表</w:t>
      </w:r>
    </w:p>
    <w:tbl>
      <w:tblPr>
        <w:tblStyle w:val="28"/>
        <w:tblW w:w="140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597"/>
        <w:gridCol w:w="1701"/>
        <w:gridCol w:w="1276"/>
        <w:gridCol w:w="1701"/>
        <w:gridCol w:w="1559"/>
        <w:gridCol w:w="1761"/>
        <w:gridCol w:w="1745"/>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08" w:type="dxa"/>
            <w:tcBorders>
              <w:tl2br w:val="single" w:color="auto" w:sz="4" w:space="0"/>
            </w:tcBorders>
            <w:tcMar>
              <w:left w:w="28" w:type="dxa"/>
              <w:right w:w="28" w:type="dxa"/>
            </w:tcMar>
            <w:vAlign w:val="center"/>
          </w:tcPr>
          <w:p>
            <w:pPr>
              <w:pStyle w:val="45"/>
              <w:spacing w:beforeLines="0" w:afterLines="0" w:line="240" w:lineRule="auto"/>
              <w:ind w:right="198"/>
              <w:jc w:val="right"/>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项目</w:t>
            </w:r>
          </w:p>
          <w:p>
            <w:pPr>
              <w:pStyle w:val="45"/>
              <w:spacing w:beforeLines="0" w:afterLines="0" w:line="240" w:lineRule="auto"/>
              <w:jc w:val="left"/>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分类</w:t>
            </w:r>
          </w:p>
        </w:tc>
        <w:tc>
          <w:tcPr>
            <w:tcW w:w="1597" w:type="dxa"/>
            <w:tcMar>
              <w:left w:w="28" w:type="dxa"/>
              <w:right w:w="28" w:type="dxa"/>
            </w:tcMar>
            <w:vAlign w:val="center"/>
          </w:tcPr>
          <w:p>
            <w:pPr>
              <w:pStyle w:val="45"/>
              <w:spacing w:beforeLines="0" w:afterLines="0" w:line="240" w:lineRule="auto"/>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污染物名称</w:t>
            </w:r>
          </w:p>
        </w:tc>
        <w:tc>
          <w:tcPr>
            <w:tcW w:w="1701" w:type="dxa"/>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①</w:t>
            </w:r>
            <w:r>
              <w:rPr>
                <w:rFonts w:asciiTheme="minorEastAsia" w:hAnsiTheme="minorEastAsia" w:eastAsiaTheme="minorEastAsia"/>
                <w:snapToGrid w:val="0"/>
                <w:spacing w:val="-6"/>
                <w:kern w:val="21"/>
                <w:szCs w:val="21"/>
              </w:rPr>
              <w:fldChar w:fldCharType="end"/>
            </w:r>
          </w:p>
        </w:tc>
        <w:tc>
          <w:tcPr>
            <w:tcW w:w="1276" w:type="dxa"/>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许可排放量</w:t>
            </w:r>
          </w:p>
          <w:p>
            <w:pPr>
              <w:pStyle w:val="45"/>
              <w:spacing w:beforeLines="0" w:afterLines="0"/>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2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napToGrid w:val="0"/>
                <w:spacing w:val="-6"/>
                <w:kern w:val="21"/>
                <w:szCs w:val="21"/>
              </w:rPr>
              <w:t>②</w:t>
            </w:r>
            <w:r>
              <w:rPr>
                <w:rFonts w:asciiTheme="minorEastAsia" w:hAnsiTheme="minorEastAsia" w:eastAsiaTheme="minorEastAsia"/>
                <w:snapToGrid w:val="0"/>
                <w:spacing w:val="-6"/>
                <w:kern w:val="21"/>
                <w:szCs w:val="21"/>
              </w:rPr>
              <w:fldChar w:fldCharType="end"/>
            </w:r>
          </w:p>
        </w:tc>
        <w:tc>
          <w:tcPr>
            <w:tcW w:w="1701" w:type="dxa"/>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在建工程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③</w:t>
            </w:r>
            <w:r>
              <w:rPr>
                <w:rFonts w:asciiTheme="minorEastAsia" w:hAnsiTheme="minorEastAsia" w:eastAsiaTheme="minorEastAsia"/>
                <w:snapToGrid w:val="0"/>
                <w:spacing w:val="-6"/>
                <w:kern w:val="21"/>
                <w:szCs w:val="21"/>
              </w:rPr>
              <w:fldChar w:fldCharType="end"/>
            </w:r>
          </w:p>
        </w:tc>
        <w:tc>
          <w:tcPr>
            <w:tcW w:w="1559" w:type="dxa"/>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本项目</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④</w:t>
            </w:r>
            <w:r>
              <w:rPr>
                <w:rFonts w:asciiTheme="minorEastAsia" w:hAnsiTheme="minorEastAsia" w:eastAsiaTheme="minorEastAsia"/>
                <w:snapToGrid w:val="0"/>
                <w:spacing w:val="-6"/>
                <w:kern w:val="21"/>
                <w:szCs w:val="21"/>
              </w:rPr>
              <w:fldChar w:fldCharType="end"/>
            </w:r>
          </w:p>
        </w:tc>
        <w:tc>
          <w:tcPr>
            <w:tcW w:w="1761" w:type="dxa"/>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以新带老削减量</w:t>
            </w:r>
          </w:p>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(新建项目不填)</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⑤</w:t>
            </w:r>
            <w:r>
              <w:rPr>
                <w:rFonts w:asciiTheme="minorEastAsia" w:hAnsiTheme="minorEastAsia" w:eastAsiaTheme="minorEastAsia"/>
                <w:snapToGrid w:val="0"/>
                <w:spacing w:val="-16"/>
                <w:kern w:val="21"/>
                <w:szCs w:val="21"/>
              </w:rPr>
              <w:fldChar w:fldCharType="end"/>
            </w:r>
          </w:p>
        </w:tc>
        <w:tc>
          <w:tcPr>
            <w:tcW w:w="1745" w:type="dxa"/>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本项目建成后</w:t>
            </w:r>
          </w:p>
          <w:p>
            <w:pPr>
              <w:pStyle w:val="45"/>
              <w:spacing w:beforeLines="0" w:afterLines="0" w:line="240" w:lineRule="auto"/>
              <w:rPr>
                <w:rFonts w:asciiTheme="minorEastAsia" w:hAnsiTheme="minorEastAsia" w:eastAsiaTheme="minorEastAsia"/>
                <w:snapToGrid w:val="0"/>
                <w:spacing w:val="-16"/>
                <w:kern w:val="21"/>
                <w:szCs w:val="21"/>
              </w:rPr>
            </w:pPr>
            <w:r>
              <w:rPr>
                <w:rFonts w:hint="eastAsia" w:asciiTheme="minorEastAsia" w:hAnsiTheme="minorEastAsia" w:eastAsiaTheme="minorEastAsia"/>
                <w:snapToGrid w:val="0"/>
                <w:spacing w:val="-16"/>
                <w:kern w:val="21"/>
                <w:szCs w:val="21"/>
              </w:rPr>
              <w:t>全厂</w:t>
            </w:r>
            <w:r>
              <w:rPr>
                <w:rFonts w:asciiTheme="minorEastAsia" w:hAnsiTheme="minorEastAsia" w:eastAsiaTheme="minorEastAsia"/>
                <w:snapToGrid w:val="0"/>
                <w:spacing w:val="-16"/>
                <w:kern w:val="21"/>
                <w:szCs w:val="21"/>
              </w:rPr>
              <w:t>排放量(固</w:t>
            </w:r>
            <w:r>
              <w:rPr>
                <w:rFonts w:hint="eastAsia" w:asciiTheme="minorEastAsia" w:hAnsiTheme="minorEastAsia" w:eastAsiaTheme="minorEastAsia"/>
                <w:snapToGrid w:val="0"/>
                <w:spacing w:val="-16"/>
                <w:kern w:val="21"/>
                <w:szCs w:val="21"/>
              </w:rPr>
              <w:t>体</w:t>
            </w:r>
            <w:r>
              <w:rPr>
                <w:rFonts w:asciiTheme="minorEastAsia" w:hAnsiTheme="minorEastAsia" w:eastAsiaTheme="minorEastAsia"/>
                <w:snapToGrid w:val="0"/>
                <w:spacing w:val="-16"/>
                <w:kern w:val="21"/>
                <w:szCs w:val="21"/>
              </w:rPr>
              <w:t>废</w:t>
            </w:r>
            <w:r>
              <w:rPr>
                <w:rFonts w:hint="eastAsia" w:asciiTheme="minorEastAsia" w:hAnsiTheme="minorEastAsia" w:eastAsiaTheme="minorEastAsia"/>
                <w:snapToGrid w:val="0"/>
                <w:spacing w:val="-16"/>
                <w:kern w:val="21"/>
                <w:szCs w:val="21"/>
              </w:rPr>
              <w:t>物</w:t>
            </w:r>
            <w:r>
              <w:rPr>
                <w:rFonts w:asciiTheme="minorEastAsia" w:hAnsiTheme="minorEastAsia" w:eastAsiaTheme="minorEastAsia"/>
                <w:snapToGrid w:val="0"/>
                <w:spacing w:val="-16"/>
                <w:kern w:val="21"/>
                <w:szCs w:val="21"/>
              </w:rPr>
              <w:t>产生量)</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⑥</w:t>
            </w:r>
            <w:r>
              <w:rPr>
                <w:rFonts w:asciiTheme="minorEastAsia" w:hAnsiTheme="minorEastAsia" w:eastAsiaTheme="minorEastAsia"/>
                <w:snapToGrid w:val="0"/>
                <w:spacing w:val="-16"/>
                <w:kern w:val="21"/>
                <w:szCs w:val="21"/>
              </w:rPr>
              <w:fldChar w:fldCharType="end"/>
            </w:r>
          </w:p>
        </w:tc>
        <w:tc>
          <w:tcPr>
            <w:tcW w:w="1276" w:type="dxa"/>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变化量</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⑦</w:t>
            </w:r>
            <w:r>
              <w:rPr>
                <w:rFonts w:asciiTheme="minorEastAsia" w:hAnsiTheme="minorEastAsia" w:eastAsiaTheme="minorEastAsia"/>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08" w:type="dxa"/>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废气</w:t>
            </w:r>
          </w:p>
        </w:tc>
        <w:tc>
          <w:tcPr>
            <w:tcW w:w="1597" w:type="dxa"/>
            <w:vAlign w:val="center"/>
          </w:tcPr>
          <w:p>
            <w:pPr>
              <w:spacing w:line="360" w:lineRule="exact"/>
              <w:jc w:val="center"/>
              <w:rPr>
                <w:rFonts w:asciiTheme="minorEastAsia" w:hAnsiTheme="minorEastAsia" w:eastAsiaTheme="minorEastAsia"/>
                <w:spacing w:val="4"/>
                <w:szCs w:val="21"/>
              </w:rPr>
            </w:pPr>
            <w:r>
              <w:rPr>
                <w:rFonts w:asciiTheme="minorEastAsia" w:hAnsiTheme="minorEastAsia" w:eastAsiaTheme="minorEastAsia"/>
                <w:spacing w:val="4"/>
                <w:szCs w:val="21"/>
              </w:rPr>
              <w:t>H</w:t>
            </w:r>
            <w:r>
              <w:rPr>
                <w:rFonts w:asciiTheme="minorEastAsia" w:hAnsiTheme="minorEastAsia" w:eastAsiaTheme="minorEastAsia"/>
                <w:spacing w:val="4"/>
                <w:szCs w:val="21"/>
                <w:vertAlign w:val="subscript"/>
              </w:rPr>
              <w:t>2</w:t>
            </w:r>
            <w:r>
              <w:rPr>
                <w:rFonts w:asciiTheme="minorEastAsia" w:hAnsiTheme="minorEastAsia" w:eastAsiaTheme="minorEastAsia"/>
                <w:spacing w:val="4"/>
                <w:szCs w:val="21"/>
              </w:rPr>
              <w:t>S</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559"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0.118</w:t>
            </w:r>
            <w:r>
              <w:rPr>
                <w:rFonts w:asciiTheme="minorEastAsia" w:hAnsiTheme="minorEastAsia" w:eastAsiaTheme="minorEastAsia"/>
                <w:szCs w:val="21"/>
              </w:rPr>
              <w:t>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45"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0.118</w:t>
            </w:r>
            <w:r>
              <w:rPr>
                <w:rFonts w:asciiTheme="minorEastAsia" w:hAnsiTheme="minorEastAsia" w:eastAsiaTheme="minorEastAsia"/>
                <w:szCs w:val="21"/>
              </w:rPr>
              <w:t>t/a</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+0.118</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08" w:type="dxa"/>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1597" w:type="dxa"/>
            <w:vAlign w:val="center"/>
          </w:tcPr>
          <w:p>
            <w:pPr>
              <w:spacing w:line="360" w:lineRule="exact"/>
              <w:jc w:val="center"/>
              <w:rPr>
                <w:rFonts w:asciiTheme="minorEastAsia" w:hAnsiTheme="minorEastAsia" w:eastAsiaTheme="minorEastAsia"/>
                <w:spacing w:val="4"/>
                <w:szCs w:val="21"/>
              </w:rPr>
            </w:pPr>
            <w:r>
              <w:rPr>
                <w:rFonts w:asciiTheme="minorEastAsia" w:hAnsiTheme="minorEastAsia" w:eastAsiaTheme="minorEastAsia"/>
                <w:spacing w:val="4"/>
                <w:szCs w:val="21"/>
              </w:rPr>
              <w:t>NH</w:t>
            </w:r>
            <w:r>
              <w:rPr>
                <w:rFonts w:asciiTheme="minorEastAsia" w:hAnsiTheme="minorEastAsia" w:eastAsiaTheme="minorEastAsia"/>
                <w:spacing w:val="4"/>
                <w:szCs w:val="21"/>
                <w:vertAlign w:val="subscript"/>
              </w:rPr>
              <w:t>3</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559"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0.049</w:t>
            </w:r>
            <w:r>
              <w:rPr>
                <w:rFonts w:asciiTheme="minorEastAsia" w:hAnsiTheme="minorEastAsia" w:eastAsiaTheme="minorEastAsia"/>
                <w:szCs w:val="21"/>
              </w:rPr>
              <w:t>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45"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0.049</w:t>
            </w:r>
            <w:r>
              <w:rPr>
                <w:rFonts w:asciiTheme="minorEastAsia" w:hAnsiTheme="minorEastAsia" w:eastAsiaTheme="minorEastAsia"/>
                <w:szCs w:val="21"/>
              </w:rPr>
              <w:t>t/a</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+0.049</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408" w:type="dxa"/>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废水</w:t>
            </w:r>
          </w:p>
        </w:tc>
        <w:tc>
          <w:tcPr>
            <w:tcW w:w="1597"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废水量</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559"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54.75</w:t>
            </w:r>
            <w:r>
              <w:rPr>
                <w:rFonts w:hint="eastAsia" w:cs="宋体" w:asciiTheme="minorEastAsia" w:hAnsiTheme="minorEastAsia" w:eastAsiaTheme="minorEastAsia"/>
                <w:snapToGrid w:val="0"/>
                <w:kern w:val="21"/>
                <w:szCs w:val="21"/>
              </w:rPr>
              <w:t>万</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45"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54.75</w:t>
            </w:r>
            <w:r>
              <w:rPr>
                <w:rFonts w:hint="eastAsia" w:cs="宋体" w:asciiTheme="minorEastAsia" w:hAnsiTheme="minorEastAsia" w:eastAsiaTheme="minorEastAsia"/>
                <w:snapToGrid w:val="0"/>
                <w:kern w:val="21"/>
                <w:szCs w:val="21"/>
              </w:rPr>
              <w:t>万</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r>
              <w:rPr>
                <w:rFonts w:cs="宋体" w:asciiTheme="minorEastAsia" w:hAnsiTheme="minorEastAsia" w:eastAsiaTheme="minorEastAsia"/>
                <w:snapToGrid w:val="0"/>
                <w:kern w:val="21"/>
                <w:szCs w:val="21"/>
              </w:rPr>
              <w:t>54.75</w:t>
            </w:r>
            <w:r>
              <w:rPr>
                <w:rFonts w:hint="eastAsia" w:cs="宋体" w:asciiTheme="minorEastAsia" w:hAnsiTheme="minorEastAsia" w:eastAsiaTheme="minorEastAsia"/>
                <w:snapToGrid w:val="0"/>
                <w:kern w:val="21"/>
                <w:szCs w:val="21"/>
              </w:rPr>
              <w:t>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08" w:type="dxa"/>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1597"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559"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45"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408" w:type="dxa"/>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一般工业</w:t>
            </w:r>
          </w:p>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固体废物</w:t>
            </w:r>
          </w:p>
        </w:tc>
        <w:tc>
          <w:tcPr>
            <w:tcW w:w="1597"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zCs w:val="21"/>
              </w:rPr>
              <w:t>格栅间</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559"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419.8</w:t>
            </w:r>
            <w:r>
              <w:rPr>
                <w:rFonts w:asciiTheme="minorEastAsia" w:hAnsiTheme="minorEastAsia" w:eastAsiaTheme="minorEastAsia"/>
                <w:szCs w:val="21"/>
              </w:rPr>
              <w:t>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45"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419.8</w:t>
            </w:r>
            <w:r>
              <w:rPr>
                <w:rFonts w:asciiTheme="minorEastAsia" w:hAnsiTheme="minorEastAsia" w:eastAsiaTheme="minorEastAsia"/>
                <w:szCs w:val="21"/>
              </w:rPr>
              <w:t>t/a</w:t>
            </w:r>
          </w:p>
        </w:tc>
        <w:tc>
          <w:tcPr>
            <w:tcW w:w="1276"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+4</w:t>
            </w:r>
            <w:r>
              <w:rPr>
                <w:rFonts w:asciiTheme="minorEastAsia" w:hAnsiTheme="minorEastAsia" w:eastAsiaTheme="minorEastAsia"/>
                <w:spacing w:val="-1"/>
                <w:szCs w:val="21"/>
              </w:rPr>
              <w:t>19.8</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408" w:type="dxa"/>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1597"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砂水分离间</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559"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24.64</w:t>
            </w:r>
            <w:r>
              <w:rPr>
                <w:rFonts w:asciiTheme="minorEastAsia" w:hAnsiTheme="minorEastAsia" w:eastAsiaTheme="minorEastAsia"/>
                <w:szCs w:val="21"/>
              </w:rPr>
              <w:t>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45"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24.64</w:t>
            </w:r>
            <w:r>
              <w:rPr>
                <w:rFonts w:asciiTheme="minorEastAsia" w:hAnsiTheme="minorEastAsia" w:eastAsiaTheme="minorEastAsia"/>
                <w:szCs w:val="21"/>
              </w:rPr>
              <w:t>t/a</w:t>
            </w:r>
          </w:p>
        </w:tc>
        <w:tc>
          <w:tcPr>
            <w:tcW w:w="1276"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w:t>
            </w:r>
            <w:r>
              <w:rPr>
                <w:rFonts w:asciiTheme="minorEastAsia" w:hAnsiTheme="minorEastAsia" w:eastAsiaTheme="minorEastAsia"/>
                <w:spacing w:val="-1"/>
                <w:szCs w:val="21"/>
              </w:rPr>
              <w:t>24.64</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408" w:type="dxa"/>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1597"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污泥脱水机间</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559"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744.6</w:t>
            </w:r>
            <w:r>
              <w:rPr>
                <w:rFonts w:asciiTheme="minorEastAsia" w:hAnsiTheme="minorEastAsia" w:eastAsiaTheme="minorEastAsia"/>
                <w:szCs w:val="21"/>
              </w:rPr>
              <w:t>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45"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744.6</w:t>
            </w:r>
            <w:r>
              <w:rPr>
                <w:rFonts w:asciiTheme="minorEastAsia" w:hAnsiTheme="minorEastAsia" w:eastAsiaTheme="minorEastAsia"/>
                <w:szCs w:val="21"/>
              </w:rPr>
              <w:t>t/a</w:t>
            </w:r>
          </w:p>
        </w:tc>
        <w:tc>
          <w:tcPr>
            <w:tcW w:w="1276"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+744.6</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408" w:type="dxa"/>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1597"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生活垃圾</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559"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45"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.1t/a</w:t>
            </w:r>
          </w:p>
        </w:tc>
        <w:tc>
          <w:tcPr>
            <w:tcW w:w="1276"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w:t>
            </w: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408" w:type="dxa"/>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危险废物</w:t>
            </w:r>
          </w:p>
        </w:tc>
        <w:tc>
          <w:tcPr>
            <w:tcW w:w="1597"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检验废液</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559"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45"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08" w:type="dxa"/>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1597" w:type="dxa"/>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废机油</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170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559"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c>
          <w:tcPr>
            <w:tcW w:w="1761" w:type="dxa"/>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1745"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c>
          <w:tcPr>
            <w:tcW w:w="1276" w:type="dxa"/>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r>
              <w:rPr>
                <w:rFonts w:cs="宋体" w:asciiTheme="minorEastAsia" w:hAnsiTheme="minorEastAsia" w:eastAsiaTheme="minorEastAsia"/>
                <w:snapToGrid w:val="0"/>
                <w:kern w:val="21"/>
                <w:szCs w:val="21"/>
              </w:rPr>
              <w:t>0</w:t>
            </w:r>
            <w:r>
              <w:rPr>
                <w:rFonts w:hint="eastAsia" w:cs="宋体" w:asciiTheme="minorEastAsia" w:hAnsiTheme="minorEastAsia" w:eastAsiaTheme="minorEastAsia"/>
                <w:snapToGrid w:val="0"/>
                <w:kern w:val="21"/>
                <w:szCs w:val="21"/>
              </w:rPr>
              <w:t>.</w:t>
            </w:r>
            <w:r>
              <w:rPr>
                <w:rFonts w:cs="宋体" w:asciiTheme="minorEastAsia" w:hAnsiTheme="minorEastAsia" w:eastAsiaTheme="minorEastAsia"/>
                <w:snapToGrid w:val="0"/>
                <w:kern w:val="21"/>
                <w:szCs w:val="21"/>
              </w:rPr>
              <w:t>0</w:t>
            </w:r>
            <w:r>
              <w:rPr>
                <w:rFonts w:hint="eastAsia" w:cs="宋体" w:asciiTheme="minorEastAsia" w:hAnsiTheme="minorEastAsia" w:eastAsiaTheme="minorEastAsia"/>
                <w:snapToGrid w:val="0"/>
                <w:kern w:val="21"/>
                <w:szCs w:val="21"/>
              </w:rPr>
              <w:t>1</w:t>
            </w:r>
            <w:r>
              <w:rPr>
                <w:rFonts w:asciiTheme="minorEastAsia" w:hAnsiTheme="minorEastAsia" w:eastAsiaTheme="minorEastAsia"/>
                <w:szCs w:val="21"/>
              </w:rPr>
              <w:t>t/a</w:t>
            </w:r>
          </w:p>
        </w:tc>
      </w:tr>
    </w:tbl>
    <w:p>
      <w:pPr>
        <w:pStyle w:val="45"/>
        <w:spacing w:before="192" w:beforeLines="80" w:after="24"/>
        <w:jc w:val="left"/>
        <w:rPr>
          <w:rFonts w:asciiTheme="minorEastAsia" w:hAnsiTheme="minorEastAsia" w:eastAsiaTheme="minorEastAsia"/>
          <w:snapToGrid w:val="0"/>
          <w:spacing w:val="-6"/>
          <w:kern w:val="21"/>
          <w:szCs w:val="21"/>
        </w:rPr>
      </w:pPr>
      <w:r>
        <w:rPr>
          <w:rFonts w:asciiTheme="minorEastAsia" w:hAnsiTheme="minorEastAsia" w:eastAsiaTheme="minorEastAsia"/>
          <w:snapToGrid w:val="0"/>
          <w:kern w:val="21"/>
          <w:szCs w:val="21"/>
        </w:rPr>
        <w:t>注：</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③</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④</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⑤</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⑦</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p>
    <w:p>
      <w:pPr>
        <w:rPr>
          <w:rFonts w:asciiTheme="minorEastAsia" w:hAnsiTheme="minorEastAsia" w:eastAsiaTheme="minorEastAsia"/>
          <w:color w:val="FF0000"/>
        </w:rPr>
      </w:pPr>
    </w:p>
    <w:p>
      <w:pPr>
        <w:rPr>
          <w:rFonts w:asciiTheme="minorEastAsia" w:hAnsiTheme="minorEastAsia" w:eastAsiaTheme="minorEastAsia"/>
          <w:color w:val="FF0000"/>
        </w:rPr>
        <w:sectPr>
          <w:footerReference r:id="rId9" w:type="default"/>
          <w:pgSz w:w="16838" w:h="11906" w:orient="landscape"/>
          <w:pgMar w:top="1418" w:right="1418" w:bottom="1418" w:left="1418" w:header="851" w:footer="851" w:gutter="0"/>
          <w:cols w:space="720" w:num="1"/>
          <w:docGrid w:linePitch="312" w:charSpace="0"/>
        </w:sectPr>
      </w:pPr>
    </w:p>
    <w:p>
      <w:pPr>
        <w:spacing w:line="700" w:lineRule="exact"/>
        <w:jc w:val="center"/>
        <w:rPr>
          <w:rFonts w:ascii="宋体" w:hAnsi="宋体"/>
          <w:b/>
          <w:bCs/>
          <w:color w:val="FF0000"/>
          <w:kern w:val="10"/>
          <w:sz w:val="52"/>
        </w:rPr>
      </w:pPr>
    </w:p>
    <w:p>
      <w:pPr>
        <w:spacing w:line="700" w:lineRule="exact"/>
        <w:jc w:val="center"/>
        <w:rPr>
          <w:rFonts w:ascii="宋体" w:hAnsi="宋体"/>
          <w:b/>
          <w:bCs/>
          <w:color w:val="FF0000"/>
          <w:kern w:val="10"/>
          <w:sz w:val="52"/>
        </w:rPr>
      </w:pPr>
    </w:p>
    <w:p>
      <w:pPr>
        <w:spacing w:line="700" w:lineRule="exact"/>
        <w:jc w:val="center"/>
        <w:rPr>
          <w:rFonts w:ascii="宋体" w:hAnsi="宋体"/>
          <w:b/>
          <w:bCs/>
          <w:kern w:val="10"/>
          <w:sz w:val="52"/>
        </w:rPr>
      </w:pPr>
    </w:p>
    <w:p>
      <w:pPr>
        <w:pStyle w:val="120"/>
        <w:ind w:firstLine="480"/>
        <w:rPr>
          <w:rFonts w:ascii="宋体" w:hAnsi="宋体"/>
          <w:kern w:val="10"/>
        </w:rPr>
      </w:pPr>
    </w:p>
    <w:p>
      <w:pPr>
        <w:spacing w:line="700" w:lineRule="exact"/>
        <w:jc w:val="center"/>
        <w:rPr>
          <w:rFonts w:ascii="宋体" w:hAnsi="宋体"/>
          <w:b/>
          <w:bCs/>
          <w:kern w:val="10"/>
          <w:sz w:val="48"/>
        </w:rPr>
      </w:pPr>
      <w:r>
        <w:rPr>
          <w:rFonts w:hint="eastAsia" w:ascii="宋体" w:hAnsi="宋体"/>
          <w:b/>
          <w:bCs/>
          <w:kern w:val="10"/>
          <w:sz w:val="48"/>
        </w:rPr>
        <w:t>临县安业乡生活污水收集管网和污水处理站建设工程</w:t>
      </w:r>
    </w:p>
    <w:p>
      <w:pPr>
        <w:spacing w:line="700" w:lineRule="exact"/>
        <w:jc w:val="center"/>
        <w:rPr>
          <w:rFonts w:ascii="宋体" w:hAnsi="宋体"/>
          <w:b/>
          <w:bCs/>
          <w:kern w:val="10"/>
          <w:sz w:val="52"/>
        </w:rPr>
      </w:pPr>
    </w:p>
    <w:p>
      <w:pPr>
        <w:spacing w:line="700" w:lineRule="exact"/>
        <w:jc w:val="center"/>
        <w:outlineLvl w:val="0"/>
        <w:rPr>
          <w:rFonts w:ascii="宋体" w:hAnsi="宋体"/>
          <w:b/>
          <w:bCs/>
          <w:kern w:val="10"/>
          <w:sz w:val="52"/>
        </w:rPr>
      </w:pPr>
      <w:r>
        <w:rPr>
          <w:rFonts w:hint="eastAsia" w:ascii="宋体" w:hAnsi="宋体"/>
          <w:b/>
          <w:bCs/>
          <w:kern w:val="10"/>
          <w:sz w:val="52"/>
        </w:rPr>
        <w:t>地表水环境影响专题分析</w:t>
      </w: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32"/>
        </w:rPr>
      </w:pPr>
      <w:r>
        <w:rPr>
          <w:rFonts w:hint="eastAsia" w:ascii="宋体" w:hAnsi="宋体"/>
          <w:b/>
          <w:bCs/>
          <w:kern w:val="10"/>
          <w:sz w:val="32"/>
        </w:rPr>
        <w:t>编制单位：山西天时达环保科技有限公司</w:t>
      </w:r>
    </w:p>
    <w:p>
      <w:pPr>
        <w:spacing w:line="700" w:lineRule="exact"/>
        <w:ind w:firstLine="1124" w:firstLineChars="350"/>
        <w:jc w:val="center"/>
        <w:rPr>
          <w:rFonts w:ascii="宋体" w:hAnsi="宋体"/>
          <w:b/>
          <w:bCs/>
          <w:kern w:val="10"/>
          <w:sz w:val="32"/>
        </w:rPr>
      </w:pPr>
      <w:r>
        <w:rPr>
          <w:rFonts w:hint="eastAsia" w:ascii="宋体" w:hAnsi="宋体"/>
          <w:b/>
          <w:bCs/>
          <w:kern w:val="10"/>
          <w:sz w:val="32"/>
        </w:rPr>
        <w:t>编制时间：二〇二三年二月</w:t>
      </w:r>
    </w:p>
    <w:p>
      <w:pPr>
        <w:spacing w:line="360" w:lineRule="auto"/>
        <w:ind w:firstLine="1124" w:firstLineChars="350"/>
        <w:rPr>
          <w:rFonts w:ascii="宋体" w:hAnsi="宋体"/>
          <w:b/>
          <w:bCs/>
          <w:color w:val="FF0000"/>
          <w:kern w:val="10"/>
          <w:sz w:val="32"/>
        </w:rPr>
      </w:pPr>
    </w:p>
    <w:p>
      <w:pPr>
        <w:spacing w:line="276" w:lineRule="auto"/>
        <w:rPr>
          <w:rFonts w:ascii="宋体" w:hAnsi="宋体"/>
          <w:bCs/>
          <w:color w:val="FF0000"/>
          <w:kern w:val="10"/>
          <w:sz w:val="24"/>
        </w:rPr>
        <w:sectPr>
          <w:footerReference r:id="rId10" w:type="default"/>
          <w:pgSz w:w="11906" w:h="16838"/>
          <w:pgMar w:top="1418" w:right="1418" w:bottom="1418" w:left="1418" w:header="1134" w:footer="1134" w:gutter="0"/>
          <w:cols w:space="720" w:num="1"/>
        </w:sectPr>
      </w:pPr>
    </w:p>
    <w:p>
      <w:pPr>
        <w:autoSpaceDE w:val="0"/>
        <w:autoSpaceDN w:val="0"/>
        <w:adjustRightInd w:val="0"/>
        <w:snapToGrid w:val="0"/>
        <w:spacing w:before="120" w:beforeLines="50" w:after="120" w:afterLines="50" w:line="360" w:lineRule="auto"/>
        <w:outlineLvl w:val="0"/>
        <w:rPr>
          <w:rFonts w:ascii="宋体" w:hAnsi="宋体"/>
          <w:b/>
          <w:kern w:val="10"/>
          <w:sz w:val="32"/>
          <w:szCs w:val="20"/>
        </w:rPr>
      </w:pPr>
      <w:bookmarkStart w:id="35" w:name="_Toc102590590"/>
      <w:bookmarkStart w:id="36" w:name="_Toc124069549"/>
      <w:bookmarkStart w:id="37" w:name="_Toc143149575"/>
      <w:bookmarkStart w:id="38" w:name="_Toc237404661"/>
      <w:bookmarkStart w:id="39" w:name="_Toc152144335"/>
      <w:bookmarkStart w:id="40" w:name="_Toc123361077"/>
      <w:r>
        <w:rPr>
          <w:rFonts w:ascii="宋体" w:hAnsi="宋体"/>
          <w:b/>
          <w:kern w:val="10"/>
          <w:sz w:val="32"/>
          <w:szCs w:val="20"/>
        </w:rPr>
        <w:t>1.评价工作等级和评价范围</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1.1</w:t>
      </w:r>
      <w:r>
        <w:rPr>
          <w:rFonts w:hint="eastAsia" w:ascii="宋体" w:hAnsi="宋体"/>
          <w:spacing w:val="0"/>
          <w:kern w:val="10"/>
          <w:szCs w:val="24"/>
        </w:rPr>
        <w:t>评价工作等级</w:t>
      </w:r>
    </w:p>
    <w:p>
      <w:pPr>
        <w:autoSpaceDE w:val="0"/>
        <w:autoSpaceDN w:val="0"/>
        <w:adjustRightInd w:val="0"/>
        <w:snapToGrid w:val="0"/>
        <w:spacing w:line="500" w:lineRule="exact"/>
        <w:ind w:firstLine="480" w:firstLineChars="200"/>
        <w:rPr>
          <w:rFonts w:ascii="宋体" w:hAnsi="宋体"/>
          <w:kern w:val="10"/>
          <w:sz w:val="24"/>
        </w:rPr>
      </w:pPr>
      <w:r>
        <w:rPr>
          <w:rFonts w:hint="eastAsia" w:ascii="宋体" w:hAnsi="宋体"/>
          <w:kern w:val="10"/>
          <w:sz w:val="24"/>
        </w:rPr>
        <w:t>根据《</w:t>
      </w:r>
      <w:r>
        <w:rPr>
          <w:rFonts w:ascii="宋体" w:hAnsi="宋体"/>
          <w:kern w:val="10"/>
          <w:sz w:val="24"/>
        </w:rPr>
        <w:t>环境影响评价技术导则  地表水环境》（HJ2.3-2018），</w:t>
      </w:r>
      <w:r>
        <w:rPr>
          <w:rFonts w:ascii="宋体" w:hAnsi="宋体"/>
          <w:bCs/>
          <w:kern w:val="10"/>
          <w:sz w:val="24"/>
        </w:rPr>
        <w:t>水污染影响型建设项目评价等级判定依据</w:t>
      </w:r>
      <w:r>
        <w:rPr>
          <w:rFonts w:ascii="宋体" w:hAnsi="宋体"/>
          <w:kern w:val="10"/>
          <w:sz w:val="24"/>
        </w:rPr>
        <w:t>见下表。</w:t>
      </w:r>
    </w:p>
    <w:p>
      <w:pPr>
        <w:spacing w:line="500" w:lineRule="exact"/>
        <w:jc w:val="center"/>
        <w:rPr>
          <w:rFonts w:ascii="宋体" w:hAnsi="宋体"/>
          <w:kern w:val="10"/>
          <w:sz w:val="24"/>
          <w:lang w:val="zh-CN"/>
        </w:rPr>
      </w:pPr>
      <w:r>
        <w:rPr>
          <w:rFonts w:ascii="宋体" w:hAnsi="宋体"/>
          <w:kern w:val="10"/>
          <w:sz w:val="24"/>
        </w:rPr>
        <w:t xml:space="preserve">表1-1    </w:t>
      </w:r>
      <w:r>
        <w:rPr>
          <w:rFonts w:ascii="宋体" w:hAnsi="宋体"/>
          <w:kern w:val="10"/>
          <w:sz w:val="24"/>
          <w:lang w:val="zh-CN"/>
        </w:rPr>
        <w:t>水污染影响型建设项目评价等级判定</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24"/>
        <w:gridCol w:w="1600"/>
        <w:gridCol w:w="5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vMerge w:val="restar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评价等级</w:t>
            </w:r>
          </w:p>
        </w:tc>
        <w:tc>
          <w:tcPr>
            <w:tcW w:w="3996" w:type="pct"/>
            <w:gridSpan w:val="2"/>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0" w:type="auto"/>
            <w:vMerge w:val="continue"/>
            <w:vAlign w:val="center"/>
          </w:tcPr>
          <w:p>
            <w:pPr>
              <w:spacing w:line="400" w:lineRule="exact"/>
              <w:rPr>
                <w:rFonts w:ascii="宋体" w:hAnsi="宋体"/>
                <w:kern w:val="10"/>
                <w:szCs w:val="21"/>
              </w:rPr>
            </w:pP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排放方式</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废水排放量</w:t>
            </w:r>
            <w:r>
              <w:rPr>
                <w:rFonts w:ascii="宋体" w:hAnsi="宋体"/>
                <w:i/>
                <w:kern w:val="10"/>
                <w:szCs w:val="21"/>
              </w:rPr>
              <w:t>Q</w:t>
            </w:r>
            <w:r>
              <w:rPr>
                <w:rFonts w:ascii="宋体" w:hAnsi="宋体"/>
                <w:kern w:val="10"/>
                <w:szCs w:val="21"/>
                <w:lang w:val="zh-TW" w:eastAsia="zh-TW"/>
              </w:rPr>
              <w:t>/</w:t>
            </w:r>
            <w:r>
              <w:rPr>
                <w:rFonts w:ascii="宋体" w:hAnsi="宋体"/>
                <w:kern w:val="10"/>
                <w:szCs w:val="21"/>
              </w:rPr>
              <w:t>(m</w:t>
            </w:r>
            <w:r>
              <w:rPr>
                <w:rFonts w:ascii="宋体" w:hAnsi="宋体"/>
                <w:kern w:val="10"/>
                <w:szCs w:val="21"/>
                <w:vertAlign w:val="superscript"/>
              </w:rPr>
              <w:t>3</w:t>
            </w:r>
            <w:r>
              <w:rPr>
                <w:rFonts w:ascii="宋体" w:hAnsi="宋体"/>
                <w:kern w:val="10"/>
                <w:szCs w:val="21"/>
              </w:rPr>
              <w:t>/d)</w:t>
            </w:r>
            <w:r>
              <w:rPr>
                <w:rFonts w:ascii="宋体" w:hAnsi="宋体"/>
                <w:kern w:val="10"/>
                <w:szCs w:val="21"/>
                <w:lang w:val="zh-TW"/>
              </w:rPr>
              <w:t>；水污染物当量数</w:t>
            </w:r>
            <w:r>
              <w:rPr>
                <w:rFonts w:ascii="宋体" w:hAnsi="宋体"/>
                <w:i/>
                <w:kern w:val="10"/>
                <w:szCs w:val="21"/>
                <w:lang w:val="zh-TW" w:eastAsia="zh-TW"/>
              </w:rPr>
              <w:t>W</w:t>
            </w:r>
            <w:r>
              <w:rPr>
                <w:rFonts w:ascii="宋体" w:hAnsi="宋体"/>
                <w:kern w:val="10"/>
                <w:szCs w:val="21"/>
                <w:lang w:val="zh-TW" w:eastAsia="zh-TW"/>
              </w:rPr>
              <w:t>/(</w:t>
            </w:r>
            <w:r>
              <w:rPr>
                <w:rFonts w:hint="eastAsia" w:ascii="宋体" w:hAnsi="宋体"/>
                <w:kern w:val="10"/>
                <w:szCs w:val="21"/>
                <w:lang w:val="zh-TW"/>
              </w:rPr>
              <w:t>无</w:t>
            </w:r>
            <w:r>
              <w:rPr>
                <w:rFonts w:ascii="宋体" w:hAnsi="宋体"/>
                <w:kern w:val="10"/>
                <w:szCs w:val="21"/>
                <w:lang w:val="zh-TW"/>
              </w:rPr>
              <w:t>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一级</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i/>
                <w:kern w:val="10"/>
                <w:szCs w:val="21"/>
                <w:lang w:val="zh-TW" w:eastAsia="zh-TW"/>
              </w:rPr>
              <w:t>Q</w:t>
            </w:r>
            <w:r>
              <w:rPr>
                <w:rFonts w:ascii="宋体" w:hAnsi="宋体"/>
                <w:kern w:val="10"/>
                <w:szCs w:val="21"/>
                <w:lang w:val="zh-TW" w:eastAsia="zh-TW"/>
              </w:rPr>
              <w:t>≥20000</w:t>
            </w:r>
            <w:r>
              <w:rPr>
                <w:rFonts w:ascii="宋体" w:hAnsi="宋体"/>
                <w:kern w:val="10"/>
                <w:szCs w:val="21"/>
                <w:lang w:val="zh-TW"/>
              </w:rPr>
              <w:t>或</w:t>
            </w:r>
            <w:r>
              <w:rPr>
                <w:rFonts w:ascii="宋体" w:hAnsi="宋体"/>
                <w:i/>
                <w:kern w:val="10"/>
                <w:szCs w:val="21"/>
                <w:lang w:val="zh-TW" w:eastAsia="zh-TW"/>
              </w:rPr>
              <w:t>W</w:t>
            </w:r>
            <w:r>
              <w:rPr>
                <w:rFonts w:ascii="宋体" w:hAnsi="宋体"/>
                <w:kern w:val="10"/>
                <w:szCs w:val="21"/>
                <w:lang w:val="zh-TW" w:eastAsia="zh-TW"/>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二级</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三级</w:t>
            </w:r>
            <w:r>
              <w:rPr>
                <w:rFonts w:ascii="宋体" w:hAnsi="宋体"/>
                <w:kern w:val="10"/>
                <w:szCs w:val="21"/>
              </w:rPr>
              <w:t>A</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i/>
                <w:kern w:val="10"/>
                <w:szCs w:val="21"/>
                <w:lang w:val="zh-TW" w:eastAsia="zh-TW"/>
              </w:rPr>
              <w:t>Q</w:t>
            </w:r>
            <w:r>
              <w:rPr>
                <w:rFonts w:hint="eastAsia" w:ascii="宋体" w:hAnsi="宋体"/>
                <w:kern w:val="10"/>
                <w:szCs w:val="21"/>
                <w:lang w:val="zh-TW" w:eastAsia="zh-TW"/>
              </w:rPr>
              <w:t>＜</w:t>
            </w:r>
            <w:r>
              <w:rPr>
                <w:rFonts w:ascii="宋体" w:hAnsi="宋体"/>
                <w:kern w:val="10"/>
                <w:szCs w:val="21"/>
                <w:lang w:val="zh-TW" w:eastAsia="zh-TW"/>
              </w:rPr>
              <w:t>200</w:t>
            </w:r>
            <w:r>
              <w:rPr>
                <w:rFonts w:ascii="宋体" w:hAnsi="宋体"/>
                <w:kern w:val="10"/>
                <w:szCs w:val="21"/>
                <w:lang w:val="zh-TW"/>
              </w:rPr>
              <w:t>且</w:t>
            </w:r>
            <w:r>
              <w:rPr>
                <w:rFonts w:ascii="宋体" w:hAnsi="宋体"/>
                <w:i/>
                <w:kern w:val="10"/>
                <w:szCs w:val="21"/>
                <w:lang w:val="zh-TW" w:eastAsia="zh-TW"/>
              </w:rPr>
              <w:t>W</w:t>
            </w:r>
            <w:r>
              <w:rPr>
                <w:rFonts w:hint="eastAsia" w:ascii="宋体" w:hAnsi="宋体"/>
                <w:kern w:val="10"/>
                <w:szCs w:val="21"/>
                <w:lang w:val="zh-TW" w:eastAsia="zh-TW"/>
              </w:rPr>
              <w:t>＜</w:t>
            </w:r>
            <w:r>
              <w:rPr>
                <w:rFonts w:ascii="宋体" w:hAnsi="宋体"/>
                <w:kern w:val="10"/>
                <w:szCs w:val="21"/>
                <w:lang w:val="zh-TW" w:eastAsia="zh-TW"/>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三级</w:t>
            </w:r>
            <w:r>
              <w:rPr>
                <w:rFonts w:ascii="宋体" w:hAnsi="宋体"/>
                <w:kern w:val="10"/>
                <w:szCs w:val="21"/>
              </w:rPr>
              <w:t>B</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rPr>
              <w:t>—</w:t>
            </w:r>
          </w:p>
        </w:tc>
      </w:tr>
    </w:tbl>
    <w:p>
      <w:pPr>
        <w:spacing w:line="500" w:lineRule="exact"/>
        <w:ind w:firstLine="463" w:firstLineChars="193"/>
        <w:rPr>
          <w:rFonts w:ascii="宋体" w:hAnsi="宋体"/>
          <w:bCs/>
          <w:kern w:val="10"/>
          <w:sz w:val="24"/>
        </w:rPr>
      </w:pPr>
      <w:r>
        <w:rPr>
          <w:rFonts w:hint="eastAsia" w:ascii="宋体" w:hAnsi="宋体"/>
          <w:kern w:val="10"/>
          <w:sz w:val="24"/>
        </w:rPr>
        <w:t>结合工程分析，本项目外排</w:t>
      </w:r>
      <w:r>
        <w:rPr>
          <w:rFonts w:ascii="宋体" w:hAnsi="宋体"/>
          <w:kern w:val="10"/>
          <w:sz w:val="24"/>
        </w:rPr>
        <w:t>量为1500m³/d，且排放方式为直接排放，因此</w:t>
      </w:r>
      <w:r>
        <w:rPr>
          <w:rFonts w:ascii="宋体" w:hAnsi="宋体"/>
          <w:bCs/>
          <w:kern w:val="10"/>
          <w:sz w:val="24"/>
        </w:rPr>
        <w:t>确定本工程地表水环境影响评价等级为</w:t>
      </w:r>
      <w:r>
        <w:rPr>
          <w:rFonts w:hint="eastAsia" w:ascii="宋体" w:hAnsi="宋体"/>
          <w:bCs/>
          <w:kern w:val="10"/>
          <w:sz w:val="24"/>
        </w:rPr>
        <w:t>二级</w:t>
      </w:r>
      <w:r>
        <w:rPr>
          <w:rFonts w:ascii="宋体" w:hAnsi="宋体"/>
          <w:bCs/>
          <w:kern w:val="10"/>
          <w:sz w:val="24"/>
        </w:rPr>
        <w:t>。</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1.2 评价范围</w:t>
      </w:r>
    </w:p>
    <w:bookmarkEnd w:id="35"/>
    <w:bookmarkEnd w:id="36"/>
    <w:bookmarkEnd w:id="37"/>
    <w:bookmarkEnd w:id="38"/>
    <w:bookmarkEnd w:id="39"/>
    <w:bookmarkEnd w:id="40"/>
    <w:p>
      <w:pPr>
        <w:pStyle w:val="127"/>
        <w:ind w:firstLine="480"/>
        <w:rPr>
          <w:rFonts w:ascii="宋体" w:hAnsi="宋体"/>
          <w:color w:val="auto"/>
          <w:kern w:val="10"/>
        </w:rPr>
      </w:pPr>
      <w:bookmarkStart w:id="41" w:name="_Toc237404663"/>
      <w:bookmarkStart w:id="42" w:name="_Toc90519538"/>
      <w:r>
        <w:rPr>
          <w:rFonts w:hint="eastAsia" w:ascii="宋体" w:hAnsi="宋体"/>
          <w:color w:val="auto"/>
          <w:kern w:val="10"/>
        </w:rPr>
        <w:t>根据《环境影响评价技术导则</w:t>
      </w:r>
      <w:r>
        <w:rPr>
          <w:rFonts w:ascii="宋体" w:hAnsi="宋体"/>
          <w:color w:val="auto"/>
          <w:kern w:val="10"/>
        </w:rPr>
        <w:t xml:space="preserve">  </w:t>
      </w:r>
      <w:r>
        <w:rPr>
          <w:rFonts w:hint="eastAsia" w:ascii="宋体" w:hAnsi="宋体"/>
          <w:color w:val="auto"/>
          <w:kern w:val="10"/>
        </w:rPr>
        <w:t>地表水环境》（</w:t>
      </w:r>
      <w:r>
        <w:rPr>
          <w:rFonts w:ascii="宋体" w:hAnsi="宋体"/>
          <w:color w:val="auto"/>
          <w:kern w:val="10"/>
        </w:rPr>
        <w:t>HJ2.3-2018</w:t>
      </w:r>
      <w:r>
        <w:rPr>
          <w:rFonts w:hint="eastAsia" w:ascii="宋体" w:hAnsi="宋体"/>
          <w:color w:val="auto"/>
          <w:kern w:val="10"/>
        </w:rPr>
        <w:t>）要求，本项目地表水环境影响评价范围为污水处理厂排污口入湫水河上游</w:t>
      </w:r>
      <w:r>
        <w:rPr>
          <w:rFonts w:ascii="宋体" w:hAnsi="宋体"/>
          <w:color w:val="auto"/>
          <w:kern w:val="10"/>
        </w:rPr>
        <w:t>500m</w:t>
      </w:r>
      <w:r>
        <w:rPr>
          <w:rFonts w:hint="eastAsia" w:ascii="宋体" w:hAnsi="宋体"/>
          <w:color w:val="auto"/>
          <w:kern w:val="10"/>
        </w:rPr>
        <w:t>至下游</w:t>
      </w:r>
      <w:r>
        <w:rPr>
          <w:rFonts w:ascii="宋体" w:hAnsi="宋体"/>
          <w:color w:val="auto"/>
          <w:kern w:val="10"/>
        </w:rPr>
        <w:t>1000m</w:t>
      </w:r>
      <w:r>
        <w:rPr>
          <w:rFonts w:hint="eastAsia" w:ascii="宋体" w:hAnsi="宋体"/>
          <w:color w:val="auto"/>
          <w:kern w:val="10"/>
        </w:rPr>
        <w:t>范围。</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1.3 评价标准</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1.3.1 地表水环境质量标准</w:t>
      </w:r>
    </w:p>
    <w:p>
      <w:pPr>
        <w:spacing w:line="520" w:lineRule="exact"/>
        <w:ind w:firstLine="499" w:firstLineChars="208"/>
        <w:rPr>
          <w:rFonts w:ascii="宋体" w:hAnsi="宋体"/>
          <w:kern w:val="10"/>
          <w:sz w:val="24"/>
        </w:rPr>
      </w:pPr>
      <w:r>
        <w:rPr>
          <w:rFonts w:hint="eastAsia" w:ascii="宋体" w:hAnsi="宋体"/>
          <w:kern w:val="10"/>
          <w:sz w:val="24"/>
        </w:rPr>
        <w:t>根据《山西省地表水环境功能区划》</w:t>
      </w:r>
      <w:r>
        <w:rPr>
          <w:rFonts w:ascii="宋体" w:hAnsi="宋体"/>
          <w:kern w:val="10"/>
          <w:sz w:val="24"/>
        </w:rPr>
        <w:t>(DB14/67-2019)，项目所在地地表河属湫水河东峁村-碛口段，规划主导功能为农业与一般景观水保护，</w:t>
      </w:r>
      <w:r>
        <w:rPr>
          <w:rFonts w:hint="eastAsia" w:ascii="宋体" w:hAnsi="宋体"/>
          <w:kern w:val="10"/>
          <w:sz w:val="24"/>
        </w:rPr>
        <w:t>执行</w:t>
      </w:r>
      <w:r>
        <w:rPr>
          <w:rFonts w:ascii="宋体" w:hAnsi="宋体"/>
          <w:kern w:val="10"/>
          <w:sz w:val="24"/>
        </w:rPr>
        <w:t>《地表水环境质量标准》(GB3838-2002)中</w:t>
      </w:r>
      <w:r>
        <w:rPr>
          <w:rFonts w:ascii="宋体" w:hAnsi="宋体"/>
          <w:kern w:val="10"/>
          <w:sz w:val="24"/>
        </w:rPr>
        <w:fldChar w:fldCharType="begin"/>
      </w:r>
      <w:r>
        <w:rPr>
          <w:rFonts w:ascii="宋体" w:hAnsi="宋体"/>
          <w:kern w:val="10"/>
          <w:sz w:val="24"/>
        </w:rPr>
        <w:instrText xml:space="preserve"> = 4 \* ROMAN </w:instrText>
      </w:r>
      <w:r>
        <w:rPr>
          <w:rFonts w:ascii="宋体" w:hAnsi="宋体"/>
          <w:kern w:val="10"/>
          <w:sz w:val="24"/>
        </w:rPr>
        <w:fldChar w:fldCharType="separate"/>
      </w:r>
      <w:r>
        <w:rPr>
          <w:rFonts w:ascii="宋体" w:hAnsi="宋体"/>
          <w:kern w:val="10"/>
          <w:sz w:val="24"/>
        </w:rPr>
        <w:t>IV</w:t>
      </w:r>
      <w:r>
        <w:rPr>
          <w:rFonts w:ascii="宋体" w:hAnsi="宋体"/>
          <w:kern w:val="10"/>
          <w:sz w:val="24"/>
        </w:rPr>
        <w:fldChar w:fldCharType="end"/>
      </w:r>
      <w:r>
        <w:rPr>
          <w:rFonts w:hint="eastAsia" w:ascii="宋体" w:hAnsi="宋体"/>
          <w:kern w:val="10"/>
          <w:sz w:val="24"/>
        </w:rPr>
        <w:t>类标准。</w:t>
      </w:r>
    </w:p>
    <w:p>
      <w:pPr>
        <w:spacing w:line="520" w:lineRule="exact"/>
        <w:ind w:firstLine="499" w:firstLineChars="208"/>
        <w:rPr>
          <w:rFonts w:ascii="宋体" w:hAnsi="宋体"/>
          <w:kern w:val="10"/>
          <w:sz w:val="24"/>
        </w:rPr>
      </w:pPr>
      <w:r>
        <w:rPr>
          <w:rFonts w:ascii="宋体" w:hAnsi="宋体"/>
          <w:kern w:val="10"/>
          <w:sz w:val="24"/>
        </w:rPr>
        <w:t>标准限值详见表1-2。</w:t>
      </w:r>
    </w:p>
    <w:p>
      <w:pPr>
        <w:spacing w:line="520" w:lineRule="exact"/>
        <w:ind w:firstLine="1936" w:firstLineChars="807"/>
        <w:rPr>
          <w:rFonts w:ascii="宋体" w:hAnsi="宋体"/>
          <w:kern w:val="10"/>
          <w:sz w:val="24"/>
        </w:rPr>
      </w:pPr>
      <w:r>
        <w:rPr>
          <w:rFonts w:ascii="宋体" w:hAnsi="宋体"/>
          <w:kern w:val="10"/>
          <w:sz w:val="24"/>
        </w:rPr>
        <w:t xml:space="preserve">表1-2     地表水环境质量标准    单位：mg/L，pH除外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06"/>
        <w:gridCol w:w="2021"/>
        <w:gridCol w:w="1341"/>
        <w:gridCol w:w="986"/>
        <w:gridCol w:w="453"/>
        <w:gridCol w:w="962"/>
        <w:gridCol w:w="477"/>
        <w:gridCol w:w="14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污染物</w:t>
            </w:r>
          </w:p>
        </w:tc>
        <w:tc>
          <w:tcPr>
            <w:tcW w:w="1088" w:type="pct"/>
            <w:vAlign w:val="center"/>
          </w:tcPr>
          <w:p>
            <w:pPr>
              <w:spacing w:line="400" w:lineRule="exact"/>
              <w:jc w:val="center"/>
              <w:rPr>
                <w:rFonts w:ascii="宋体" w:hAnsi="宋体"/>
                <w:szCs w:val="21"/>
              </w:rPr>
            </w:pPr>
            <w:r>
              <w:rPr>
                <w:rFonts w:ascii="宋体" w:hAnsi="宋体"/>
                <w:szCs w:val="21"/>
              </w:rPr>
              <w:t>pH</w:t>
            </w:r>
          </w:p>
        </w:tc>
        <w:tc>
          <w:tcPr>
            <w:tcW w:w="1253" w:type="pct"/>
            <w:gridSpan w:val="2"/>
            <w:vAlign w:val="center"/>
          </w:tcPr>
          <w:p>
            <w:pPr>
              <w:spacing w:line="400" w:lineRule="exact"/>
              <w:jc w:val="center"/>
              <w:rPr>
                <w:rFonts w:ascii="宋体" w:hAnsi="宋体"/>
                <w:szCs w:val="21"/>
              </w:rPr>
            </w:pPr>
            <w:r>
              <w:rPr>
                <w:rFonts w:hint="eastAsia" w:ascii="宋体" w:hAnsi="宋体"/>
                <w:szCs w:val="21"/>
              </w:rPr>
              <w:t>粪大肠菌群（个</w:t>
            </w:r>
            <w:r>
              <w:rPr>
                <w:rFonts w:ascii="宋体" w:hAnsi="宋体"/>
                <w:szCs w:val="21"/>
              </w:rPr>
              <w:t>/L</w:t>
            </w:r>
            <w:r>
              <w:rPr>
                <w:rFonts w:hint="eastAsia" w:ascii="宋体" w:hAnsi="宋体"/>
                <w:szCs w:val="21"/>
              </w:rPr>
              <w:t>）</w:t>
            </w:r>
          </w:p>
        </w:tc>
        <w:tc>
          <w:tcPr>
            <w:tcW w:w="762" w:type="pct"/>
            <w:gridSpan w:val="2"/>
            <w:vAlign w:val="center"/>
          </w:tcPr>
          <w:p>
            <w:pPr>
              <w:spacing w:line="400" w:lineRule="exact"/>
              <w:jc w:val="center"/>
              <w:rPr>
                <w:rFonts w:ascii="宋体" w:hAnsi="宋体"/>
                <w:szCs w:val="21"/>
              </w:rPr>
            </w:pPr>
            <w:r>
              <w:rPr>
                <w:rFonts w:ascii="宋体" w:hAnsi="宋体"/>
                <w:szCs w:val="21"/>
              </w:rPr>
              <w:t>COD</w:t>
            </w:r>
            <w:r>
              <w:rPr>
                <w:rFonts w:ascii="宋体" w:hAnsi="宋体"/>
                <w:szCs w:val="21"/>
                <w:vertAlign w:val="subscript"/>
              </w:rPr>
              <w:t>cr</w:t>
            </w:r>
          </w:p>
        </w:tc>
        <w:tc>
          <w:tcPr>
            <w:tcW w:w="1032" w:type="pct"/>
            <w:gridSpan w:val="2"/>
            <w:vAlign w:val="center"/>
          </w:tcPr>
          <w:p>
            <w:pPr>
              <w:spacing w:line="400" w:lineRule="exact"/>
              <w:jc w:val="center"/>
              <w:rPr>
                <w:rFonts w:ascii="宋体" w:hAnsi="宋体"/>
                <w:szCs w:val="21"/>
              </w:rPr>
            </w:pPr>
            <w:r>
              <w:rPr>
                <w:rFonts w:ascii="宋体" w:hAnsi="宋体"/>
                <w:szCs w:val="21"/>
              </w:rPr>
              <w:t>BOD</w:t>
            </w:r>
            <w:r>
              <w:rPr>
                <w:rFonts w:ascii="宋体" w:hAnsi="宋体"/>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标准值</w:t>
            </w:r>
          </w:p>
        </w:tc>
        <w:tc>
          <w:tcPr>
            <w:tcW w:w="1088" w:type="pct"/>
            <w:vAlign w:val="center"/>
          </w:tcPr>
          <w:p>
            <w:pPr>
              <w:spacing w:line="400" w:lineRule="exact"/>
              <w:jc w:val="center"/>
              <w:rPr>
                <w:rFonts w:ascii="宋体" w:hAnsi="宋体"/>
                <w:szCs w:val="21"/>
              </w:rPr>
            </w:pPr>
            <w:r>
              <w:rPr>
                <w:rFonts w:ascii="宋体" w:hAnsi="宋体"/>
                <w:szCs w:val="21"/>
              </w:rPr>
              <w:t>6-9</w:t>
            </w:r>
          </w:p>
        </w:tc>
        <w:tc>
          <w:tcPr>
            <w:tcW w:w="1253" w:type="pct"/>
            <w:gridSpan w:val="2"/>
            <w:vAlign w:val="center"/>
          </w:tcPr>
          <w:p>
            <w:pPr>
              <w:spacing w:line="400" w:lineRule="exact"/>
              <w:jc w:val="center"/>
              <w:rPr>
                <w:rFonts w:ascii="宋体" w:hAnsi="宋体"/>
                <w:szCs w:val="21"/>
              </w:rPr>
            </w:pPr>
            <w:r>
              <w:rPr>
                <w:rFonts w:hint="eastAsia" w:ascii="宋体" w:hAnsi="宋体"/>
                <w:szCs w:val="21"/>
              </w:rPr>
              <w:t>≤10</w:t>
            </w:r>
            <w:r>
              <w:rPr>
                <w:rFonts w:ascii="宋体" w:hAnsi="宋体"/>
                <w:szCs w:val="21"/>
              </w:rPr>
              <w:t>000</w:t>
            </w:r>
          </w:p>
        </w:tc>
        <w:tc>
          <w:tcPr>
            <w:tcW w:w="762" w:type="pct"/>
            <w:gridSpan w:val="2"/>
            <w:vAlign w:val="center"/>
          </w:tcPr>
          <w:p>
            <w:pPr>
              <w:spacing w:line="400" w:lineRule="exact"/>
              <w:jc w:val="center"/>
              <w:rPr>
                <w:rFonts w:ascii="宋体" w:hAnsi="宋体"/>
                <w:szCs w:val="21"/>
              </w:rPr>
            </w:pPr>
            <w:r>
              <w:rPr>
                <w:rFonts w:hint="eastAsia" w:ascii="宋体" w:hAnsi="宋体"/>
                <w:szCs w:val="21"/>
              </w:rPr>
              <w:t>≤</w:t>
            </w:r>
            <w:r>
              <w:rPr>
                <w:rFonts w:ascii="宋体" w:hAnsi="宋体"/>
                <w:szCs w:val="21"/>
              </w:rPr>
              <w:t>30</w:t>
            </w:r>
          </w:p>
        </w:tc>
        <w:tc>
          <w:tcPr>
            <w:tcW w:w="1032" w:type="pct"/>
            <w:gridSpan w:val="2"/>
            <w:vAlign w:val="center"/>
          </w:tcPr>
          <w:p>
            <w:pPr>
              <w:spacing w:line="400" w:lineRule="exact"/>
              <w:jc w:val="center"/>
              <w:rPr>
                <w:rFonts w:ascii="宋体" w:hAnsi="宋体"/>
                <w:szCs w:val="21"/>
              </w:rPr>
            </w:pPr>
            <w:r>
              <w:rPr>
                <w:rFonts w:hint="eastAsia" w:ascii="宋体" w:hAnsi="宋体"/>
                <w:szCs w:val="21"/>
              </w:rPr>
              <w:t>≤</w:t>
            </w:r>
            <w:r>
              <w:rPr>
                <w:rFonts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污染物</w:t>
            </w:r>
          </w:p>
        </w:tc>
        <w:tc>
          <w:tcPr>
            <w:tcW w:w="1088" w:type="pct"/>
            <w:vAlign w:val="center"/>
          </w:tcPr>
          <w:p>
            <w:pPr>
              <w:spacing w:line="400" w:lineRule="exact"/>
              <w:jc w:val="center"/>
              <w:rPr>
                <w:rFonts w:ascii="宋体" w:hAnsi="宋体"/>
                <w:szCs w:val="21"/>
              </w:rPr>
            </w:pPr>
            <w:r>
              <w:rPr>
                <w:rFonts w:hint="eastAsia" w:ascii="宋体" w:hAnsi="宋体"/>
                <w:spacing w:val="4"/>
                <w:szCs w:val="21"/>
              </w:rPr>
              <w:t>氰化物</w:t>
            </w:r>
          </w:p>
        </w:tc>
        <w:tc>
          <w:tcPr>
            <w:tcW w:w="722" w:type="pct"/>
            <w:vAlign w:val="center"/>
          </w:tcPr>
          <w:p>
            <w:pPr>
              <w:spacing w:line="400" w:lineRule="exact"/>
              <w:jc w:val="center"/>
              <w:rPr>
                <w:rFonts w:ascii="宋体" w:hAnsi="宋体"/>
                <w:szCs w:val="21"/>
              </w:rPr>
            </w:pPr>
            <w:r>
              <w:rPr>
                <w:rFonts w:hint="eastAsia" w:ascii="宋体" w:hAnsi="宋体"/>
                <w:spacing w:val="4"/>
                <w:szCs w:val="21"/>
              </w:rPr>
              <w:t>镉</w:t>
            </w:r>
          </w:p>
        </w:tc>
        <w:tc>
          <w:tcPr>
            <w:tcW w:w="775" w:type="pct"/>
            <w:gridSpan w:val="2"/>
            <w:vAlign w:val="center"/>
          </w:tcPr>
          <w:p>
            <w:pPr>
              <w:spacing w:line="400" w:lineRule="exact"/>
              <w:jc w:val="center"/>
              <w:rPr>
                <w:rFonts w:ascii="宋体" w:hAnsi="宋体"/>
                <w:szCs w:val="21"/>
              </w:rPr>
            </w:pPr>
            <w:r>
              <w:rPr>
                <w:rFonts w:hint="eastAsia" w:ascii="宋体" w:hAnsi="宋体"/>
                <w:szCs w:val="21"/>
              </w:rPr>
              <w:t>铬（六价）</w:t>
            </w:r>
          </w:p>
        </w:tc>
        <w:tc>
          <w:tcPr>
            <w:tcW w:w="775" w:type="pct"/>
            <w:gridSpan w:val="2"/>
            <w:vAlign w:val="center"/>
          </w:tcPr>
          <w:p>
            <w:pPr>
              <w:spacing w:line="400" w:lineRule="exact"/>
              <w:jc w:val="center"/>
              <w:rPr>
                <w:rFonts w:ascii="宋体" w:hAnsi="宋体"/>
                <w:szCs w:val="21"/>
              </w:rPr>
            </w:pPr>
            <w:r>
              <w:rPr>
                <w:rFonts w:hint="eastAsia" w:ascii="宋体" w:hAnsi="宋体"/>
                <w:spacing w:val="4"/>
                <w:szCs w:val="21"/>
              </w:rPr>
              <w:t>氟化物</w:t>
            </w:r>
          </w:p>
        </w:tc>
        <w:tc>
          <w:tcPr>
            <w:tcW w:w="775" w:type="pct"/>
            <w:vAlign w:val="center"/>
          </w:tcPr>
          <w:p>
            <w:pPr>
              <w:spacing w:line="400" w:lineRule="exact"/>
              <w:jc w:val="center"/>
              <w:rPr>
                <w:rFonts w:ascii="宋体" w:hAnsi="宋体"/>
                <w:szCs w:val="21"/>
              </w:rPr>
            </w:pPr>
            <w:r>
              <w:rPr>
                <w:rFonts w:hint="eastAsia" w:ascii="宋体" w:hAnsi="宋体"/>
                <w:szCs w:val="21"/>
              </w:rPr>
              <w:t>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标准值</w:t>
            </w:r>
          </w:p>
        </w:tc>
        <w:tc>
          <w:tcPr>
            <w:tcW w:w="1088" w:type="pct"/>
            <w:vAlign w:val="center"/>
          </w:tcPr>
          <w:p>
            <w:pPr>
              <w:spacing w:line="400" w:lineRule="exact"/>
              <w:jc w:val="center"/>
              <w:rPr>
                <w:rFonts w:ascii="宋体" w:hAnsi="宋体"/>
                <w:szCs w:val="21"/>
              </w:rPr>
            </w:pPr>
            <w:r>
              <w:rPr>
                <w:rFonts w:hint="eastAsia" w:ascii="宋体" w:hAnsi="宋体"/>
                <w:szCs w:val="21"/>
              </w:rPr>
              <w:t>≤0.2</w:t>
            </w:r>
          </w:p>
        </w:tc>
        <w:tc>
          <w:tcPr>
            <w:tcW w:w="722" w:type="pct"/>
            <w:vAlign w:val="center"/>
          </w:tcPr>
          <w:p>
            <w:pPr>
              <w:spacing w:line="400" w:lineRule="exact"/>
              <w:jc w:val="center"/>
              <w:rPr>
                <w:rFonts w:ascii="宋体" w:hAnsi="宋体"/>
                <w:szCs w:val="21"/>
              </w:rPr>
            </w:pPr>
            <w:r>
              <w:rPr>
                <w:rFonts w:hint="eastAsia" w:ascii="宋体" w:hAnsi="宋体"/>
                <w:szCs w:val="21"/>
              </w:rPr>
              <w:t>≤0.005</w:t>
            </w:r>
          </w:p>
        </w:tc>
        <w:tc>
          <w:tcPr>
            <w:tcW w:w="775" w:type="pct"/>
            <w:gridSpan w:val="2"/>
            <w:vAlign w:val="center"/>
          </w:tcPr>
          <w:p>
            <w:pPr>
              <w:spacing w:line="400" w:lineRule="exact"/>
              <w:jc w:val="center"/>
              <w:rPr>
                <w:rFonts w:ascii="宋体" w:hAnsi="宋体"/>
                <w:szCs w:val="21"/>
              </w:rPr>
            </w:pPr>
            <w:r>
              <w:rPr>
                <w:rFonts w:hint="eastAsia" w:ascii="宋体" w:hAnsi="宋体"/>
                <w:szCs w:val="21"/>
              </w:rPr>
              <w:t>≤0.05</w:t>
            </w:r>
          </w:p>
        </w:tc>
        <w:tc>
          <w:tcPr>
            <w:tcW w:w="775" w:type="pct"/>
            <w:gridSpan w:val="2"/>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0</w:t>
            </w:r>
          </w:p>
        </w:tc>
        <w:tc>
          <w:tcPr>
            <w:tcW w:w="775" w:type="pct"/>
            <w:vAlign w:val="center"/>
          </w:tcPr>
          <w:p>
            <w:pPr>
              <w:spacing w:line="400" w:lineRule="exact"/>
              <w:jc w:val="center"/>
              <w:rPr>
                <w:rFonts w:ascii="宋体" w:hAnsi="宋体"/>
                <w:szCs w:val="21"/>
              </w:rPr>
            </w:pPr>
            <w:r>
              <w:rPr>
                <w:rFonts w:hint="eastAsia" w:ascii="宋体" w:hAnsi="宋体"/>
                <w:szCs w:val="21"/>
              </w:rPr>
              <w:t>≤0.0</w:t>
            </w:r>
            <w:r>
              <w:rPr>
                <w:rFonts w:ascii="宋体" w:hAnsi="宋体"/>
                <w:szCs w:val="21"/>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ascii="宋体" w:hAnsi="宋体"/>
                <w:szCs w:val="21"/>
              </w:rPr>
              <w:t>污染物</w:t>
            </w:r>
          </w:p>
        </w:tc>
        <w:tc>
          <w:tcPr>
            <w:tcW w:w="1088" w:type="pct"/>
            <w:vAlign w:val="center"/>
          </w:tcPr>
          <w:p>
            <w:pPr>
              <w:spacing w:line="400" w:lineRule="exact"/>
              <w:ind w:right="-105" w:rightChars="-50"/>
              <w:jc w:val="center"/>
              <w:rPr>
                <w:rFonts w:ascii="宋体" w:hAnsi="宋体"/>
                <w:szCs w:val="21"/>
              </w:rPr>
            </w:pPr>
            <w:r>
              <w:rPr>
                <w:rFonts w:hint="eastAsia" w:ascii="宋体" w:hAnsi="宋体"/>
                <w:szCs w:val="21"/>
              </w:rPr>
              <w:t>阴离子表面活性剂</w:t>
            </w:r>
          </w:p>
        </w:tc>
        <w:tc>
          <w:tcPr>
            <w:tcW w:w="722" w:type="pct"/>
            <w:vAlign w:val="center"/>
          </w:tcPr>
          <w:p>
            <w:pPr>
              <w:spacing w:line="400" w:lineRule="exact"/>
              <w:jc w:val="center"/>
              <w:rPr>
                <w:rFonts w:ascii="宋体" w:hAnsi="宋体"/>
                <w:szCs w:val="21"/>
              </w:rPr>
            </w:pPr>
            <w:r>
              <w:rPr>
                <w:rFonts w:ascii="宋体" w:hAnsi="宋体"/>
                <w:szCs w:val="21"/>
              </w:rPr>
              <w:t>铅</w:t>
            </w:r>
          </w:p>
        </w:tc>
        <w:tc>
          <w:tcPr>
            <w:tcW w:w="775" w:type="pct"/>
            <w:gridSpan w:val="2"/>
            <w:vAlign w:val="center"/>
          </w:tcPr>
          <w:p>
            <w:pPr>
              <w:spacing w:line="400" w:lineRule="exact"/>
              <w:jc w:val="center"/>
              <w:rPr>
                <w:rFonts w:ascii="宋体" w:hAnsi="宋体"/>
                <w:szCs w:val="21"/>
              </w:rPr>
            </w:pPr>
            <w:r>
              <w:rPr>
                <w:rFonts w:ascii="宋体" w:hAnsi="宋体"/>
                <w:snapToGrid w:val="0"/>
                <w:kern w:val="18"/>
                <w:szCs w:val="21"/>
              </w:rPr>
              <w:t>石油类</w:t>
            </w:r>
          </w:p>
        </w:tc>
        <w:tc>
          <w:tcPr>
            <w:tcW w:w="775" w:type="pct"/>
            <w:gridSpan w:val="2"/>
            <w:vAlign w:val="center"/>
          </w:tcPr>
          <w:p>
            <w:pPr>
              <w:spacing w:line="400" w:lineRule="exact"/>
              <w:jc w:val="center"/>
              <w:rPr>
                <w:rFonts w:ascii="宋体" w:hAnsi="宋体"/>
                <w:szCs w:val="21"/>
              </w:rPr>
            </w:pPr>
            <w:r>
              <w:rPr>
                <w:rFonts w:ascii="宋体" w:hAnsi="宋体"/>
                <w:szCs w:val="21"/>
              </w:rPr>
              <w:t>NH</w:t>
            </w:r>
            <w:r>
              <w:rPr>
                <w:rFonts w:ascii="宋体" w:hAnsi="宋体"/>
                <w:szCs w:val="21"/>
                <w:vertAlign w:val="subscript"/>
              </w:rPr>
              <w:t>3</w:t>
            </w:r>
            <w:r>
              <w:rPr>
                <w:rFonts w:ascii="宋体" w:hAnsi="宋体"/>
                <w:szCs w:val="21"/>
              </w:rPr>
              <w:t>-N</w:t>
            </w:r>
          </w:p>
        </w:tc>
        <w:tc>
          <w:tcPr>
            <w:tcW w:w="775" w:type="pct"/>
            <w:vAlign w:val="center"/>
          </w:tcPr>
          <w:p>
            <w:pPr>
              <w:spacing w:line="400" w:lineRule="exact"/>
              <w:jc w:val="center"/>
              <w:rPr>
                <w:rFonts w:ascii="宋体" w:hAnsi="宋体"/>
                <w:szCs w:val="21"/>
              </w:rPr>
            </w:pPr>
            <w:r>
              <w:rPr>
                <w:rFonts w:ascii="宋体" w:hAnsi="宋体"/>
                <w:szCs w:val="21"/>
              </w:rPr>
              <w:t>硫化物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ascii="宋体" w:hAnsi="宋体"/>
                <w:szCs w:val="21"/>
              </w:rPr>
              <w:t>标准值</w:t>
            </w:r>
          </w:p>
        </w:tc>
        <w:tc>
          <w:tcPr>
            <w:tcW w:w="1088" w:type="pct"/>
            <w:vAlign w:val="center"/>
          </w:tcPr>
          <w:p>
            <w:pPr>
              <w:spacing w:line="400" w:lineRule="exact"/>
              <w:jc w:val="center"/>
              <w:rPr>
                <w:rFonts w:ascii="宋体" w:hAnsi="宋体"/>
                <w:szCs w:val="21"/>
              </w:rPr>
            </w:pPr>
            <w:r>
              <w:rPr>
                <w:rFonts w:ascii="宋体" w:hAnsi="宋体"/>
                <w:szCs w:val="21"/>
              </w:rPr>
              <w:t>≤0.3</w:t>
            </w:r>
          </w:p>
        </w:tc>
        <w:tc>
          <w:tcPr>
            <w:tcW w:w="722" w:type="pct"/>
            <w:vAlign w:val="center"/>
          </w:tcPr>
          <w:p>
            <w:pPr>
              <w:spacing w:line="400" w:lineRule="exact"/>
              <w:jc w:val="center"/>
              <w:rPr>
                <w:rFonts w:ascii="宋体" w:hAnsi="宋体"/>
                <w:szCs w:val="21"/>
              </w:rPr>
            </w:pPr>
            <w:r>
              <w:rPr>
                <w:rFonts w:ascii="宋体" w:hAnsi="宋体"/>
                <w:szCs w:val="21"/>
              </w:rPr>
              <w:t>≤0.05</w:t>
            </w:r>
          </w:p>
        </w:tc>
        <w:tc>
          <w:tcPr>
            <w:tcW w:w="775" w:type="pct"/>
            <w:gridSpan w:val="2"/>
            <w:vAlign w:val="center"/>
          </w:tcPr>
          <w:p>
            <w:pPr>
              <w:spacing w:line="400" w:lineRule="exact"/>
              <w:jc w:val="center"/>
              <w:rPr>
                <w:rFonts w:ascii="宋体" w:hAnsi="宋体"/>
                <w:szCs w:val="21"/>
              </w:rPr>
            </w:pPr>
            <w:r>
              <w:rPr>
                <w:rFonts w:ascii="宋体" w:hAnsi="宋体"/>
                <w:szCs w:val="21"/>
              </w:rPr>
              <w:t>≤0.5</w:t>
            </w:r>
          </w:p>
        </w:tc>
        <w:tc>
          <w:tcPr>
            <w:tcW w:w="775" w:type="pct"/>
            <w:gridSpan w:val="2"/>
            <w:vAlign w:val="center"/>
          </w:tcPr>
          <w:p>
            <w:pPr>
              <w:spacing w:line="400" w:lineRule="exact"/>
              <w:jc w:val="center"/>
              <w:rPr>
                <w:rFonts w:ascii="宋体" w:hAnsi="宋体"/>
                <w:szCs w:val="21"/>
              </w:rPr>
            </w:pPr>
            <w:r>
              <w:rPr>
                <w:rFonts w:ascii="宋体" w:hAnsi="宋体"/>
                <w:szCs w:val="21"/>
              </w:rPr>
              <w:t>≤1.5</w:t>
            </w:r>
          </w:p>
        </w:tc>
        <w:tc>
          <w:tcPr>
            <w:tcW w:w="775" w:type="pct"/>
            <w:vAlign w:val="center"/>
          </w:tcPr>
          <w:p>
            <w:pPr>
              <w:spacing w:line="400" w:lineRule="exact"/>
              <w:jc w:val="center"/>
              <w:rPr>
                <w:rFonts w:ascii="宋体" w:hAnsi="宋体"/>
                <w:szCs w:val="21"/>
              </w:rPr>
            </w:pPr>
            <w:r>
              <w:rPr>
                <w:rFonts w:ascii="宋体" w:hAnsi="宋体"/>
                <w:szCs w:val="21"/>
              </w:rPr>
              <w:t>≤0.5</w:t>
            </w:r>
          </w:p>
        </w:tc>
      </w:tr>
    </w:tbl>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1.3.2 废水污染物排放标准</w:t>
      </w:r>
    </w:p>
    <w:p>
      <w:pPr>
        <w:pStyle w:val="87"/>
        <w:widowControl w:val="0"/>
        <w:spacing w:line="500" w:lineRule="exact"/>
        <w:ind w:firstLine="480"/>
        <w:jc w:val="both"/>
        <w:rPr>
          <w:rFonts w:ascii="宋体" w:hAnsi="宋体"/>
          <w:kern w:val="10"/>
        </w:rPr>
      </w:pPr>
      <w:r>
        <w:rPr>
          <w:rFonts w:hint="eastAsia" w:ascii="宋体" w:hAnsi="宋体"/>
          <w:kern w:val="10"/>
        </w:rPr>
        <w:t>污水排放标准为：排放的生活污水</w:t>
      </w:r>
      <w:r>
        <w:rPr>
          <w:rFonts w:ascii="宋体" w:hAnsi="宋体"/>
          <w:kern w:val="10"/>
        </w:rPr>
        <w:t>COD、TP和NH</w:t>
      </w:r>
      <w:r>
        <w:rPr>
          <w:rFonts w:ascii="宋体" w:hAnsi="宋体"/>
          <w:kern w:val="10"/>
          <w:vertAlign w:val="subscript"/>
        </w:rPr>
        <w:t>3</w:t>
      </w:r>
      <w:r>
        <w:rPr>
          <w:rFonts w:ascii="宋体" w:hAnsi="宋体"/>
          <w:kern w:val="10"/>
        </w:rPr>
        <w:t>-N三项指标</w:t>
      </w:r>
      <w:r>
        <w:rPr>
          <w:rFonts w:hint="eastAsia" w:ascii="宋体" w:hAnsi="宋体"/>
          <w:kern w:val="10"/>
        </w:rPr>
        <w:t>执行</w:t>
      </w:r>
      <w:r>
        <w:rPr>
          <w:rFonts w:ascii="宋体" w:hAnsi="宋体"/>
          <w:kern w:val="10"/>
        </w:rPr>
        <w:t>《污水综合排放标准》（DB14/1928-2019）中的表2标准要求，其余指标执行《城镇污水处理厂污染物排放标准》（GB18918-2002）中的一级A标准，详见表1-3。</w:t>
      </w:r>
    </w:p>
    <w:p>
      <w:pPr>
        <w:pStyle w:val="8"/>
        <w:spacing w:line="480" w:lineRule="exact"/>
        <w:rPr>
          <w:b/>
          <w:kern w:val="10"/>
          <w:szCs w:val="20"/>
        </w:rPr>
      </w:pPr>
      <w:r>
        <w:rPr>
          <w:kern w:val="10"/>
          <w:szCs w:val="20"/>
        </w:rPr>
        <w:t>表1-3     基本控制项目最高允许排放浓度            单位:mg/L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0" w:type="dxa"/>
          <w:left w:w="108" w:type="dxa"/>
          <w:bottom w:w="0" w:type="dxa"/>
          <w:right w:w="108" w:type="dxa"/>
        </w:tblCellMar>
      </w:tblPr>
      <w:tblGrid>
        <w:gridCol w:w="1064"/>
        <w:gridCol w:w="2305"/>
        <w:gridCol w:w="3109"/>
        <w:gridCol w:w="28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序号</w:t>
            </w:r>
          </w:p>
        </w:tc>
        <w:tc>
          <w:tcPr>
            <w:tcW w:w="1241" w:type="pct"/>
            <w:vAlign w:val="center"/>
          </w:tcPr>
          <w:p>
            <w:pPr>
              <w:pStyle w:val="69"/>
              <w:spacing w:line="360" w:lineRule="atLeast"/>
              <w:rPr>
                <w:rFonts w:ascii="宋体" w:hAnsi="宋体"/>
                <w:b/>
                <w:bCs/>
                <w:kern w:val="10"/>
              </w:rPr>
            </w:pPr>
            <w:r>
              <w:rPr>
                <w:rFonts w:ascii="宋体" w:hAnsi="宋体"/>
                <w:bCs/>
                <w:kern w:val="10"/>
              </w:rPr>
              <w:t>基本控制项目</w:t>
            </w:r>
          </w:p>
        </w:tc>
        <w:tc>
          <w:tcPr>
            <w:tcW w:w="1674" w:type="pct"/>
            <w:vAlign w:val="center"/>
          </w:tcPr>
          <w:p>
            <w:pPr>
              <w:pStyle w:val="69"/>
              <w:spacing w:line="360" w:lineRule="atLeast"/>
              <w:rPr>
                <w:rFonts w:ascii="宋体" w:hAnsi="宋体"/>
                <w:b/>
                <w:bCs/>
                <w:kern w:val="10"/>
              </w:rPr>
            </w:pPr>
            <w:r>
              <w:rPr>
                <w:rFonts w:ascii="宋体" w:hAnsi="宋体"/>
                <w:bCs/>
                <w:kern w:val="10"/>
              </w:rPr>
              <w:t>《城镇污水处理厂污染物排放标准》（GB18918-2002）的一级A标准</w:t>
            </w:r>
          </w:p>
        </w:tc>
        <w:tc>
          <w:tcPr>
            <w:tcW w:w="1512" w:type="pct"/>
            <w:vAlign w:val="center"/>
          </w:tcPr>
          <w:p>
            <w:pPr>
              <w:pStyle w:val="69"/>
              <w:spacing w:line="360" w:lineRule="atLeast"/>
              <w:rPr>
                <w:rFonts w:ascii="宋体" w:hAnsi="宋体"/>
                <w:b/>
                <w:bCs/>
                <w:kern w:val="10"/>
              </w:rPr>
            </w:pPr>
            <w:r>
              <w:rPr>
                <w:rFonts w:ascii="宋体" w:hAnsi="宋体"/>
                <w:bCs/>
                <w:kern w:val="10"/>
              </w:rPr>
              <w:t>《污水综合排放标准》（DB14/1928-2019）中的表2标准要求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w:t>
            </w:r>
          </w:p>
        </w:tc>
        <w:tc>
          <w:tcPr>
            <w:tcW w:w="1241" w:type="pct"/>
            <w:vAlign w:val="center"/>
          </w:tcPr>
          <w:p>
            <w:pPr>
              <w:pStyle w:val="69"/>
              <w:spacing w:line="360" w:lineRule="atLeast"/>
              <w:rPr>
                <w:rFonts w:ascii="宋体" w:hAnsi="宋体"/>
                <w:b/>
                <w:bCs/>
                <w:kern w:val="10"/>
              </w:rPr>
            </w:pPr>
            <w:r>
              <w:rPr>
                <w:rFonts w:ascii="宋体" w:hAnsi="宋体"/>
                <w:bCs/>
                <w:kern w:val="10"/>
              </w:rPr>
              <w:t>COD</w:t>
            </w:r>
          </w:p>
        </w:tc>
        <w:tc>
          <w:tcPr>
            <w:tcW w:w="1674" w:type="pct"/>
            <w:vAlign w:val="center"/>
          </w:tcPr>
          <w:p>
            <w:pPr>
              <w:pStyle w:val="69"/>
              <w:spacing w:line="360" w:lineRule="atLeast"/>
              <w:rPr>
                <w:rFonts w:ascii="宋体" w:hAnsi="宋体"/>
                <w:b/>
                <w:bCs/>
                <w:kern w:val="10"/>
              </w:rPr>
            </w:pPr>
            <w:r>
              <w:rPr>
                <w:rFonts w:ascii="宋体" w:hAnsi="宋体"/>
                <w:bCs/>
                <w:kern w:val="10"/>
              </w:rPr>
              <w:t>/</w:t>
            </w:r>
          </w:p>
        </w:tc>
        <w:tc>
          <w:tcPr>
            <w:tcW w:w="1512" w:type="pct"/>
            <w:vAlign w:val="center"/>
          </w:tcPr>
          <w:p>
            <w:pPr>
              <w:pStyle w:val="69"/>
              <w:spacing w:line="360" w:lineRule="atLeast"/>
              <w:rPr>
                <w:rFonts w:ascii="宋体" w:hAnsi="宋体"/>
                <w:b/>
                <w:bCs/>
                <w:kern w:val="10"/>
              </w:rPr>
            </w:pPr>
            <w:r>
              <w:rPr>
                <w:rFonts w:ascii="宋体" w:hAnsi="宋体"/>
                <w:bCs/>
                <w:kern w:val="10"/>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2</w:t>
            </w:r>
          </w:p>
        </w:tc>
        <w:tc>
          <w:tcPr>
            <w:tcW w:w="1241" w:type="pct"/>
            <w:vAlign w:val="center"/>
          </w:tcPr>
          <w:p>
            <w:pPr>
              <w:pStyle w:val="69"/>
              <w:spacing w:line="360" w:lineRule="atLeast"/>
              <w:rPr>
                <w:rFonts w:ascii="宋体" w:hAnsi="宋体"/>
                <w:b/>
                <w:bCs/>
                <w:kern w:val="10"/>
              </w:rPr>
            </w:pPr>
            <w:r>
              <w:rPr>
                <w:rFonts w:ascii="宋体" w:hAnsi="宋体"/>
                <w:bCs/>
                <w:kern w:val="10"/>
              </w:rPr>
              <w:t>BOD</w:t>
            </w:r>
          </w:p>
        </w:tc>
        <w:tc>
          <w:tcPr>
            <w:tcW w:w="1674" w:type="pct"/>
            <w:vAlign w:val="center"/>
          </w:tcPr>
          <w:p>
            <w:pPr>
              <w:pStyle w:val="69"/>
              <w:spacing w:line="360" w:lineRule="atLeast"/>
              <w:rPr>
                <w:rFonts w:ascii="宋体" w:hAnsi="宋体"/>
                <w:b/>
                <w:bCs/>
                <w:kern w:val="10"/>
              </w:rPr>
            </w:pPr>
            <w:r>
              <w:rPr>
                <w:rFonts w:ascii="宋体" w:hAnsi="宋体"/>
                <w:bCs/>
                <w:kern w:val="10"/>
              </w:rPr>
              <w:t>10</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3</w:t>
            </w:r>
          </w:p>
        </w:tc>
        <w:tc>
          <w:tcPr>
            <w:tcW w:w="1241" w:type="pct"/>
            <w:vAlign w:val="center"/>
          </w:tcPr>
          <w:p>
            <w:pPr>
              <w:pStyle w:val="69"/>
              <w:spacing w:line="360" w:lineRule="atLeast"/>
              <w:rPr>
                <w:rFonts w:ascii="宋体" w:hAnsi="宋体"/>
                <w:b/>
                <w:bCs/>
                <w:kern w:val="10"/>
              </w:rPr>
            </w:pPr>
            <w:r>
              <w:rPr>
                <w:rFonts w:ascii="宋体" w:hAnsi="宋体"/>
                <w:bCs/>
                <w:kern w:val="10"/>
              </w:rPr>
              <w:t>SS</w:t>
            </w:r>
          </w:p>
        </w:tc>
        <w:tc>
          <w:tcPr>
            <w:tcW w:w="1674" w:type="pct"/>
            <w:vAlign w:val="center"/>
          </w:tcPr>
          <w:p>
            <w:pPr>
              <w:pStyle w:val="69"/>
              <w:spacing w:line="360" w:lineRule="atLeast"/>
              <w:rPr>
                <w:rFonts w:ascii="宋体" w:hAnsi="宋体"/>
                <w:b/>
                <w:bCs/>
                <w:kern w:val="10"/>
              </w:rPr>
            </w:pPr>
            <w:r>
              <w:rPr>
                <w:rFonts w:ascii="宋体" w:hAnsi="宋体"/>
                <w:bCs/>
                <w:kern w:val="10"/>
              </w:rPr>
              <w:t>10</w:t>
            </w:r>
          </w:p>
        </w:tc>
        <w:tc>
          <w:tcPr>
            <w:tcW w:w="1512" w:type="pct"/>
            <w:vAlign w:val="center"/>
          </w:tcPr>
          <w:p>
            <w:pPr>
              <w:pStyle w:val="69"/>
              <w:spacing w:line="360" w:lineRule="atLeast"/>
              <w:rPr>
                <w:rFonts w:ascii="宋体" w:hAnsi="宋体"/>
                <w:b/>
                <w:bCs/>
                <w:kern w:val="10"/>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4</w:t>
            </w:r>
          </w:p>
        </w:tc>
        <w:tc>
          <w:tcPr>
            <w:tcW w:w="1241" w:type="pct"/>
            <w:vAlign w:val="center"/>
          </w:tcPr>
          <w:p>
            <w:pPr>
              <w:pStyle w:val="69"/>
              <w:spacing w:line="360" w:lineRule="atLeast"/>
              <w:rPr>
                <w:rFonts w:ascii="宋体" w:hAnsi="宋体"/>
                <w:b/>
                <w:bCs/>
                <w:kern w:val="10"/>
              </w:rPr>
            </w:pPr>
            <w:r>
              <w:rPr>
                <w:rFonts w:ascii="宋体" w:hAnsi="宋体"/>
                <w:bCs/>
                <w:kern w:val="10"/>
              </w:rPr>
              <w:t>动植物油</w:t>
            </w:r>
          </w:p>
        </w:tc>
        <w:tc>
          <w:tcPr>
            <w:tcW w:w="1674" w:type="pct"/>
            <w:vAlign w:val="center"/>
          </w:tcPr>
          <w:p>
            <w:pPr>
              <w:pStyle w:val="69"/>
              <w:spacing w:line="360" w:lineRule="atLeast"/>
              <w:rPr>
                <w:rFonts w:ascii="宋体" w:hAnsi="宋体"/>
                <w:b/>
                <w:bCs/>
                <w:kern w:val="10"/>
              </w:rPr>
            </w:pPr>
            <w:r>
              <w:rPr>
                <w:rFonts w:ascii="宋体" w:hAnsi="宋体"/>
                <w:bCs/>
                <w:kern w:val="10"/>
              </w:rPr>
              <w:t>1</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5</w:t>
            </w:r>
          </w:p>
        </w:tc>
        <w:tc>
          <w:tcPr>
            <w:tcW w:w="1241" w:type="pct"/>
            <w:vAlign w:val="center"/>
          </w:tcPr>
          <w:p>
            <w:pPr>
              <w:pStyle w:val="69"/>
              <w:spacing w:line="360" w:lineRule="atLeast"/>
              <w:rPr>
                <w:rFonts w:ascii="宋体" w:hAnsi="宋体"/>
                <w:b/>
                <w:bCs/>
                <w:kern w:val="10"/>
              </w:rPr>
            </w:pPr>
            <w:r>
              <w:rPr>
                <w:rFonts w:ascii="宋体" w:hAnsi="宋体"/>
                <w:bCs/>
                <w:kern w:val="10"/>
              </w:rPr>
              <w:t>石油类</w:t>
            </w:r>
          </w:p>
        </w:tc>
        <w:tc>
          <w:tcPr>
            <w:tcW w:w="1674" w:type="pct"/>
            <w:vAlign w:val="center"/>
          </w:tcPr>
          <w:p>
            <w:pPr>
              <w:pStyle w:val="69"/>
              <w:spacing w:line="360" w:lineRule="atLeast"/>
              <w:rPr>
                <w:rFonts w:ascii="宋体" w:hAnsi="宋体"/>
                <w:b/>
                <w:bCs/>
                <w:kern w:val="10"/>
              </w:rPr>
            </w:pPr>
            <w:r>
              <w:rPr>
                <w:rFonts w:ascii="宋体" w:hAnsi="宋体"/>
                <w:bCs/>
                <w:kern w:val="10"/>
              </w:rPr>
              <w:t>1</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6</w:t>
            </w:r>
          </w:p>
        </w:tc>
        <w:tc>
          <w:tcPr>
            <w:tcW w:w="1241" w:type="pct"/>
            <w:vAlign w:val="center"/>
          </w:tcPr>
          <w:p>
            <w:pPr>
              <w:pStyle w:val="69"/>
              <w:spacing w:line="360" w:lineRule="atLeast"/>
              <w:rPr>
                <w:rFonts w:ascii="宋体" w:hAnsi="宋体"/>
                <w:b/>
                <w:bCs/>
                <w:kern w:val="10"/>
              </w:rPr>
            </w:pPr>
            <w:r>
              <w:rPr>
                <w:rFonts w:ascii="宋体" w:hAnsi="宋体"/>
                <w:bCs/>
                <w:kern w:val="10"/>
              </w:rPr>
              <w:t>阴离子表面活性剂</w:t>
            </w:r>
          </w:p>
        </w:tc>
        <w:tc>
          <w:tcPr>
            <w:tcW w:w="1674" w:type="pct"/>
            <w:vAlign w:val="center"/>
          </w:tcPr>
          <w:p>
            <w:pPr>
              <w:pStyle w:val="69"/>
              <w:spacing w:line="360" w:lineRule="atLeast"/>
              <w:rPr>
                <w:rFonts w:ascii="宋体" w:hAnsi="宋体"/>
                <w:b/>
                <w:bCs/>
                <w:kern w:val="10"/>
              </w:rPr>
            </w:pPr>
            <w:r>
              <w:rPr>
                <w:rFonts w:ascii="宋体" w:hAnsi="宋体"/>
                <w:bCs/>
                <w:kern w:val="10"/>
              </w:rPr>
              <w:t>0.5</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7</w:t>
            </w:r>
          </w:p>
        </w:tc>
        <w:tc>
          <w:tcPr>
            <w:tcW w:w="1241" w:type="pct"/>
            <w:vAlign w:val="center"/>
          </w:tcPr>
          <w:p>
            <w:pPr>
              <w:pStyle w:val="69"/>
              <w:spacing w:line="360" w:lineRule="atLeast"/>
              <w:rPr>
                <w:rFonts w:ascii="宋体" w:hAnsi="宋体"/>
                <w:b/>
                <w:bCs/>
                <w:kern w:val="10"/>
              </w:rPr>
            </w:pPr>
            <w:r>
              <w:rPr>
                <w:rFonts w:ascii="宋体" w:hAnsi="宋体"/>
                <w:bCs/>
                <w:kern w:val="10"/>
              </w:rPr>
              <w:t>总氮</w:t>
            </w:r>
          </w:p>
        </w:tc>
        <w:tc>
          <w:tcPr>
            <w:tcW w:w="1674" w:type="pct"/>
            <w:vAlign w:val="center"/>
          </w:tcPr>
          <w:p>
            <w:pPr>
              <w:pStyle w:val="69"/>
              <w:spacing w:line="360" w:lineRule="atLeast"/>
              <w:rPr>
                <w:rFonts w:ascii="宋体" w:hAnsi="宋体"/>
                <w:b/>
                <w:bCs/>
                <w:kern w:val="10"/>
              </w:rPr>
            </w:pPr>
            <w:r>
              <w:rPr>
                <w:rFonts w:ascii="宋体" w:hAnsi="宋体"/>
                <w:bCs/>
                <w:kern w:val="10"/>
              </w:rPr>
              <w:t>15</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8</w:t>
            </w:r>
          </w:p>
        </w:tc>
        <w:tc>
          <w:tcPr>
            <w:tcW w:w="1241" w:type="pct"/>
            <w:vAlign w:val="center"/>
          </w:tcPr>
          <w:p>
            <w:pPr>
              <w:pStyle w:val="69"/>
              <w:spacing w:line="360" w:lineRule="atLeast"/>
              <w:rPr>
                <w:rFonts w:ascii="宋体" w:hAnsi="宋体"/>
                <w:b/>
                <w:bCs/>
                <w:kern w:val="10"/>
              </w:rPr>
            </w:pPr>
            <w:r>
              <w:rPr>
                <w:rFonts w:ascii="宋体" w:hAnsi="宋体"/>
                <w:bCs/>
                <w:kern w:val="10"/>
              </w:rPr>
              <w:t>NH</w:t>
            </w:r>
            <w:r>
              <w:rPr>
                <w:rFonts w:ascii="宋体" w:hAnsi="宋体"/>
                <w:bCs/>
                <w:kern w:val="10"/>
                <w:vertAlign w:val="subscript"/>
              </w:rPr>
              <w:t>3</w:t>
            </w:r>
            <w:r>
              <w:rPr>
                <w:rFonts w:ascii="宋体" w:hAnsi="宋体"/>
                <w:bCs/>
                <w:kern w:val="10"/>
              </w:rPr>
              <w:t>-N</w:t>
            </w:r>
          </w:p>
        </w:tc>
        <w:tc>
          <w:tcPr>
            <w:tcW w:w="1674" w:type="pct"/>
            <w:vAlign w:val="center"/>
          </w:tcPr>
          <w:p>
            <w:pPr>
              <w:pStyle w:val="69"/>
              <w:spacing w:line="360" w:lineRule="atLeast"/>
              <w:rPr>
                <w:rFonts w:ascii="宋体" w:hAnsi="宋体"/>
                <w:b/>
                <w:bCs/>
                <w:kern w:val="10"/>
              </w:rPr>
            </w:pPr>
            <w:r>
              <w:rPr>
                <w:rFonts w:ascii="宋体" w:hAnsi="宋体"/>
                <w:bCs/>
                <w:kern w:val="10"/>
              </w:rPr>
              <w:t>/</w:t>
            </w:r>
          </w:p>
        </w:tc>
        <w:tc>
          <w:tcPr>
            <w:tcW w:w="1512" w:type="pct"/>
            <w:vAlign w:val="center"/>
          </w:tcPr>
          <w:p>
            <w:pPr>
              <w:pStyle w:val="69"/>
              <w:spacing w:line="360" w:lineRule="atLeast"/>
              <w:rPr>
                <w:rFonts w:ascii="宋体" w:hAnsi="宋体"/>
                <w:b/>
                <w:bCs/>
                <w:kern w:val="10"/>
              </w:rPr>
            </w:pPr>
            <w:r>
              <w:rPr>
                <w:rFonts w:ascii="宋体" w:hAnsi="宋体"/>
                <w:bCs/>
                <w:kern w:val="10"/>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9</w:t>
            </w:r>
          </w:p>
        </w:tc>
        <w:tc>
          <w:tcPr>
            <w:tcW w:w="1241" w:type="pct"/>
            <w:vAlign w:val="center"/>
          </w:tcPr>
          <w:p>
            <w:pPr>
              <w:pStyle w:val="69"/>
              <w:spacing w:line="360" w:lineRule="atLeast"/>
              <w:rPr>
                <w:rFonts w:ascii="宋体" w:hAnsi="宋体"/>
                <w:b/>
                <w:bCs/>
                <w:kern w:val="10"/>
              </w:rPr>
            </w:pPr>
            <w:r>
              <w:rPr>
                <w:rFonts w:ascii="宋体" w:hAnsi="宋体"/>
                <w:bCs/>
                <w:kern w:val="10"/>
              </w:rPr>
              <w:t>总磷</w:t>
            </w:r>
          </w:p>
        </w:tc>
        <w:tc>
          <w:tcPr>
            <w:tcW w:w="1674" w:type="pct"/>
            <w:vAlign w:val="center"/>
          </w:tcPr>
          <w:p>
            <w:pPr>
              <w:pStyle w:val="69"/>
              <w:spacing w:line="360" w:lineRule="atLeast"/>
              <w:rPr>
                <w:rFonts w:ascii="宋体" w:hAnsi="宋体"/>
                <w:b/>
                <w:bCs/>
                <w:kern w:val="10"/>
              </w:rPr>
            </w:pPr>
            <w:r>
              <w:rPr>
                <w:rFonts w:ascii="宋体" w:hAnsi="宋体"/>
                <w:bCs/>
                <w:kern w:val="10"/>
              </w:rPr>
              <w:t>/</w:t>
            </w:r>
          </w:p>
        </w:tc>
        <w:tc>
          <w:tcPr>
            <w:tcW w:w="1512" w:type="pct"/>
            <w:vAlign w:val="center"/>
          </w:tcPr>
          <w:p>
            <w:pPr>
              <w:pStyle w:val="69"/>
              <w:spacing w:line="360" w:lineRule="atLeast"/>
              <w:rPr>
                <w:rFonts w:ascii="宋体" w:hAnsi="宋体"/>
                <w:b/>
                <w:bCs/>
                <w:kern w:val="10"/>
              </w:rPr>
            </w:pPr>
            <w:r>
              <w:rPr>
                <w:rFonts w:ascii="宋体" w:hAnsi="宋体"/>
                <w:bCs/>
                <w:kern w:val="10"/>
              </w:rPr>
              <w:t>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10</w:t>
            </w:r>
          </w:p>
        </w:tc>
        <w:tc>
          <w:tcPr>
            <w:tcW w:w="1241" w:type="pct"/>
            <w:vAlign w:val="center"/>
          </w:tcPr>
          <w:p>
            <w:pPr>
              <w:pStyle w:val="69"/>
              <w:spacing w:line="360" w:lineRule="atLeast"/>
              <w:rPr>
                <w:rFonts w:ascii="宋体" w:hAnsi="宋体"/>
                <w:b/>
                <w:bCs/>
                <w:kern w:val="10"/>
              </w:rPr>
            </w:pPr>
            <w:r>
              <w:rPr>
                <w:rFonts w:ascii="宋体" w:hAnsi="宋体"/>
                <w:bCs/>
                <w:kern w:val="10"/>
              </w:rPr>
              <w:t>色度</w:t>
            </w:r>
          </w:p>
        </w:tc>
        <w:tc>
          <w:tcPr>
            <w:tcW w:w="1674" w:type="pct"/>
            <w:vAlign w:val="center"/>
          </w:tcPr>
          <w:p>
            <w:pPr>
              <w:pStyle w:val="69"/>
              <w:spacing w:line="360" w:lineRule="atLeast"/>
              <w:rPr>
                <w:rFonts w:ascii="宋体" w:hAnsi="宋体"/>
                <w:b/>
                <w:bCs/>
                <w:kern w:val="10"/>
              </w:rPr>
            </w:pPr>
            <w:r>
              <w:rPr>
                <w:rFonts w:ascii="宋体" w:hAnsi="宋体"/>
                <w:bCs/>
                <w:kern w:val="10"/>
              </w:rPr>
              <w:t>30</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11</w:t>
            </w:r>
          </w:p>
        </w:tc>
        <w:tc>
          <w:tcPr>
            <w:tcW w:w="1241" w:type="pct"/>
            <w:vAlign w:val="center"/>
          </w:tcPr>
          <w:p>
            <w:pPr>
              <w:pStyle w:val="69"/>
              <w:spacing w:line="360" w:lineRule="atLeast"/>
              <w:rPr>
                <w:rFonts w:ascii="宋体" w:hAnsi="宋体"/>
                <w:b/>
                <w:bCs/>
                <w:kern w:val="10"/>
              </w:rPr>
            </w:pPr>
            <w:r>
              <w:rPr>
                <w:rFonts w:ascii="宋体" w:hAnsi="宋体"/>
                <w:bCs/>
                <w:kern w:val="10"/>
              </w:rPr>
              <w:t>PH</w:t>
            </w:r>
          </w:p>
        </w:tc>
        <w:tc>
          <w:tcPr>
            <w:tcW w:w="1674" w:type="pct"/>
            <w:vAlign w:val="center"/>
          </w:tcPr>
          <w:p>
            <w:pPr>
              <w:pStyle w:val="69"/>
              <w:spacing w:line="360" w:lineRule="atLeast"/>
              <w:rPr>
                <w:rFonts w:ascii="宋体" w:hAnsi="宋体"/>
                <w:b/>
                <w:bCs/>
                <w:kern w:val="10"/>
              </w:rPr>
            </w:pPr>
            <w:r>
              <w:rPr>
                <w:rFonts w:ascii="宋体" w:hAnsi="宋体"/>
                <w:bCs/>
                <w:kern w:val="10"/>
              </w:rPr>
              <w:t>6-9</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12</w:t>
            </w:r>
          </w:p>
        </w:tc>
        <w:tc>
          <w:tcPr>
            <w:tcW w:w="1241" w:type="pct"/>
            <w:vAlign w:val="center"/>
          </w:tcPr>
          <w:p>
            <w:pPr>
              <w:pStyle w:val="69"/>
              <w:spacing w:line="360" w:lineRule="atLeast"/>
              <w:rPr>
                <w:rFonts w:ascii="宋体" w:hAnsi="宋体"/>
                <w:b/>
                <w:bCs/>
                <w:kern w:val="10"/>
              </w:rPr>
            </w:pPr>
            <w:r>
              <w:rPr>
                <w:rFonts w:ascii="宋体" w:hAnsi="宋体"/>
                <w:bCs/>
                <w:kern w:val="10"/>
              </w:rPr>
              <w:t>粪大肠菌群数</w:t>
            </w:r>
          </w:p>
        </w:tc>
        <w:tc>
          <w:tcPr>
            <w:tcW w:w="1674" w:type="pct"/>
            <w:vAlign w:val="center"/>
          </w:tcPr>
          <w:p>
            <w:pPr>
              <w:pStyle w:val="69"/>
              <w:spacing w:line="360" w:lineRule="atLeast"/>
              <w:rPr>
                <w:rFonts w:ascii="宋体" w:hAnsi="宋体"/>
                <w:b/>
                <w:bCs/>
                <w:kern w:val="10"/>
              </w:rPr>
            </w:pPr>
            <w:r>
              <w:rPr>
                <w:rFonts w:ascii="宋体" w:hAnsi="宋体"/>
                <w:bCs/>
                <w:kern w:val="10"/>
              </w:rPr>
              <w:t>10</w:t>
            </w:r>
            <w:r>
              <w:rPr>
                <w:rFonts w:ascii="宋体" w:hAnsi="宋体"/>
                <w:bCs/>
                <w:kern w:val="10"/>
                <w:vertAlign w:val="superscript"/>
              </w:rPr>
              <w:t>3</w:t>
            </w:r>
          </w:p>
        </w:tc>
        <w:tc>
          <w:tcPr>
            <w:tcW w:w="1512" w:type="pct"/>
            <w:vAlign w:val="center"/>
          </w:tcPr>
          <w:p>
            <w:pPr>
              <w:pStyle w:val="69"/>
              <w:spacing w:line="360" w:lineRule="atLeast"/>
              <w:rPr>
                <w:rFonts w:ascii="宋体" w:hAnsi="宋体"/>
                <w:b/>
                <w:bCs/>
                <w:kern w:val="10"/>
              </w:rPr>
            </w:pPr>
          </w:p>
        </w:tc>
      </w:tr>
    </w:tbl>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1.4 评价时段</w:t>
      </w:r>
    </w:p>
    <w:p>
      <w:pPr>
        <w:pStyle w:val="127"/>
        <w:ind w:firstLine="480"/>
        <w:rPr>
          <w:rFonts w:ascii="宋体" w:hAnsi="宋体"/>
          <w:color w:val="auto"/>
          <w:kern w:val="10"/>
        </w:rPr>
      </w:pPr>
      <w:r>
        <w:rPr>
          <w:rFonts w:hint="eastAsia" w:ascii="宋体" w:hAnsi="宋体"/>
          <w:color w:val="auto"/>
          <w:kern w:val="10"/>
        </w:rPr>
        <w:t>主要针对运营期地表水环境进行环境影响评价。</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1.5 污染控制目标与环境保护目标</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1.5.1 污染控制目标</w:t>
      </w:r>
    </w:p>
    <w:p>
      <w:pPr>
        <w:pStyle w:val="127"/>
        <w:ind w:firstLine="480"/>
        <w:rPr>
          <w:rFonts w:ascii="宋体" w:hAnsi="宋体"/>
          <w:color w:val="auto"/>
          <w:kern w:val="10"/>
        </w:rPr>
      </w:pPr>
      <w:r>
        <w:rPr>
          <w:rFonts w:hint="eastAsia" w:ascii="宋体" w:hAnsi="宋体"/>
          <w:color w:val="auto"/>
          <w:kern w:val="10"/>
        </w:rPr>
        <w:t>保证建设项目各类废水污染物达标排放。</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1.5.2 环境保护目标</w:t>
      </w:r>
    </w:p>
    <w:p>
      <w:pPr>
        <w:adjustRightInd w:val="0"/>
        <w:snapToGrid w:val="0"/>
        <w:spacing w:line="500" w:lineRule="exact"/>
        <w:ind w:firstLine="480" w:firstLineChars="200"/>
        <w:rPr>
          <w:rFonts w:ascii="宋体" w:hAnsi="宋体"/>
          <w:sz w:val="24"/>
        </w:rPr>
      </w:pPr>
      <w:r>
        <w:rPr>
          <w:rFonts w:ascii="宋体" w:hAnsi="宋体"/>
          <w:sz w:val="24"/>
        </w:rPr>
        <w:t>区域地表水属黄河流域，以黄河为主干水系随地形发育，呈树枝状分布，较大河流有湫水河和三川河。</w:t>
      </w:r>
    </w:p>
    <w:p>
      <w:pPr>
        <w:adjustRightInd w:val="0"/>
        <w:snapToGrid w:val="0"/>
        <w:spacing w:line="500" w:lineRule="exact"/>
        <w:ind w:firstLine="480" w:firstLineChars="200"/>
        <w:rPr>
          <w:rFonts w:ascii="宋体" w:hAnsi="宋体"/>
          <w:sz w:val="24"/>
        </w:rPr>
      </w:pPr>
      <w:r>
        <w:rPr>
          <w:rFonts w:ascii="宋体" w:hAnsi="宋体"/>
          <w:sz w:val="24"/>
        </w:rPr>
        <w:t>湫水河发源于兴县黑茶山南麓由北向南经临县、三交镇流向西南至碛口镇注入黄河，全长107km，据林家坪水文站资料，河流量历史实测最大值3670m</w:t>
      </w:r>
      <w:r>
        <w:rPr>
          <w:rFonts w:ascii="宋体" w:hAnsi="宋体"/>
          <w:sz w:val="24"/>
          <w:vertAlign w:val="superscript"/>
        </w:rPr>
        <w:t>3</w:t>
      </w:r>
      <w:r>
        <w:rPr>
          <w:rFonts w:ascii="宋体" w:hAnsi="宋体"/>
          <w:sz w:val="24"/>
        </w:rPr>
        <w:t>/s，多年平均3.216m</w:t>
      </w:r>
      <w:r>
        <w:rPr>
          <w:rFonts w:ascii="宋体" w:hAnsi="宋体"/>
          <w:sz w:val="24"/>
          <w:vertAlign w:val="superscript"/>
        </w:rPr>
        <w:t>3</w:t>
      </w:r>
      <w:r>
        <w:rPr>
          <w:rFonts w:ascii="宋体" w:hAnsi="宋体"/>
          <w:sz w:val="24"/>
        </w:rPr>
        <w:t>/s，最大月平均545m</w:t>
      </w:r>
      <w:r>
        <w:rPr>
          <w:rFonts w:ascii="宋体" w:hAnsi="宋体"/>
          <w:sz w:val="24"/>
          <w:vertAlign w:val="superscript"/>
        </w:rPr>
        <w:t>3</w:t>
      </w:r>
      <w:r>
        <w:rPr>
          <w:rFonts w:ascii="宋体" w:hAnsi="宋体"/>
          <w:sz w:val="24"/>
        </w:rPr>
        <w:t>/s，1986年平均1.01m</w:t>
      </w:r>
      <w:r>
        <w:rPr>
          <w:rFonts w:ascii="宋体" w:hAnsi="宋体"/>
          <w:sz w:val="24"/>
          <w:vertAlign w:val="superscript"/>
        </w:rPr>
        <w:t>3</w:t>
      </w:r>
      <w:r>
        <w:rPr>
          <w:rFonts w:ascii="宋体" w:hAnsi="宋体"/>
          <w:sz w:val="24"/>
        </w:rPr>
        <w:t>/s，1988年最大1090m</w:t>
      </w:r>
      <w:r>
        <w:rPr>
          <w:rFonts w:ascii="宋体" w:hAnsi="宋体"/>
          <w:sz w:val="24"/>
          <w:vertAlign w:val="superscript"/>
        </w:rPr>
        <w:t>3</w:t>
      </w:r>
      <w:r>
        <w:rPr>
          <w:rFonts w:ascii="宋体" w:hAnsi="宋体"/>
          <w:sz w:val="24"/>
        </w:rPr>
        <w:t>/s，湫水河属枯水期较短的河流，季节性明显，雨天河水猛涨，雨后迅速减退，枯水季节流量甚小，7-9月份水流量占全年的50-70%。</w:t>
      </w:r>
    </w:p>
    <w:p>
      <w:pPr>
        <w:adjustRightInd w:val="0"/>
        <w:snapToGrid w:val="0"/>
        <w:spacing w:line="500" w:lineRule="exact"/>
        <w:ind w:firstLine="480" w:firstLineChars="200"/>
        <w:rPr>
          <w:rFonts w:ascii="宋体" w:hAnsi="宋体"/>
          <w:sz w:val="24"/>
        </w:rPr>
      </w:pPr>
      <w:r>
        <w:rPr>
          <w:rFonts w:ascii="宋体" w:hAnsi="宋体"/>
          <w:sz w:val="24"/>
        </w:rPr>
        <w:t>三川河有北川河、小东川、大东川、南川河等支流，分别自北向南，自东向西，自南向北汇流而成，由东向西经柳林注入黄河。三川河最大流量2260m</w:t>
      </w:r>
      <w:r>
        <w:rPr>
          <w:rFonts w:ascii="宋体" w:hAnsi="宋体"/>
          <w:sz w:val="24"/>
          <w:vertAlign w:val="superscript"/>
        </w:rPr>
        <w:t>3</w:t>
      </w:r>
      <w:r>
        <w:rPr>
          <w:rFonts w:ascii="宋体" w:hAnsi="宋体"/>
          <w:sz w:val="24"/>
        </w:rPr>
        <w:t>/s，年平均5.34-9.54m</w:t>
      </w:r>
      <w:r>
        <w:rPr>
          <w:rFonts w:ascii="宋体" w:hAnsi="宋体"/>
          <w:sz w:val="24"/>
          <w:vertAlign w:val="superscript"/>
        </w:rPr>
        <w:t>3</w:t>
      </w:r>
      <w:r>
        <w:rPr>
          <w:rFonts w:ascii="宋体" w:hAnsi="宋体"/>
          <w:sz w:val="24"/>
        </w:rPr>
        <w:t>/s。</w:t>
      </w:r>
    </w:p>
    <w:p>
      <w:pPr>
        <w:adjustRightInd w:val="0"/>
        <w:snapToGrid w:val="0"/>
        <w:spacing w:line="500" w:lineRule="exact"/>
        <w:ind w:firstLine="480" w:firstLineChars="200"/>
        <w:rPr>
          <w:rFonts w:ascii="宋体" w:hAnsi="宋体"/>
          <w:bCs/>
          <w:kern w:val="10"/>
          <w:sz w:val="24"/>
        </w:rPr>
      </w:pPr>
      <w:r>
        <w:rPr>
          <w:rFonts w:ascii="宋体" w:hAnsi="宋体"/>
          <w:bCs/>
          <w:kern w:val="10"/>
          <w:sz w:val="24"/>
        </w:rPr>
        <w:t>临县地表水系</w:t>
      </w:r>
      <w:r>
        <w:rPr>
          <w:rFonts w:hint="eastAsia" w:ascii="宋体" w:hAnsi="宋体"/>
          <w:bCs/>
          <w:kern w:val="10"/>
          <w:sz w:val="24"/>
        </w:rPr>
        <w:t>图</w:t>
      </w:r>
      <w:r>
        <w:rPr>
          <w:rFonts w:ascii="宋体" w:hAnsi="宋体"/>
          <w:bCs/>
          <w:kern w:val="10"/>
          <w:sz w:val="24"/>
        </w:rPr>
        <w:t>见附图5。</w:t>
      </w:r>
    </w:p>
    <w:p>
      <w:pPr>
        <w:adjustRightInd w:val="0"/>
        <w:snapToGrid w:val="0"/>
        <w:spacing w:line="500" w:lineRule="exact"/>
        <w:ind w:firstLine="480" w:firstLineChars="200"/>
        <w:rPr>
          <w:rFonts w:ascii="宋体" w:hAnsi="宋体"/>
          <w:kern w:val="10"/>
          <w:sz w:val="24"/>
        </w:rPr>
      </w:pPr>
      <w:r>
        <w:rPr>
          <w:rFonts w:hint="eastAsia" w:ascii="宋体" w:hAnsi="宋体"/>
          <w:kern w:val="10"/>
          <w:sz w:val="24"/>
        </w:rPr>
        <w:t>项目污水处理站的排污口地表水体为湫水河</w:t>
      </w:r>
      <w:r>
        <w:rPr>
          <w:rFonts w:ascii="宋体" w:hAnsi="宋体"/>
          <w:bCs/>
          <w:kern w:val="10"/>
          <w:sz w:val="24"/>
        </w:rPr>
        <w:t>，位于厂区</w:t>
      </w:r>
      <w:r>
        <w:rPr>
          <w:rFonts w:hint="eastAsia" w:ascii="宋体" w:hAnsi="宋体"/>
          <w:bCs/>
          <w:kern w:val="10"/>
          <w:sz w:val="24"/>
        </w:rPr>
        <w:t>西</w:t>
      </w:r>
      <w:r>
        <w:rPr>
          <w:rFonts w:ascii="宋体" w:hAnsi="宋体"/>
          <w:bCs/>
          <w:kern w:val="10"/>
          <w:sz w:val="24"/>
        </w:rPr>
        <w:t>侧100m处</w:t>
      </w:r>
      <w:r>
        <w:rPr>
          <w:rFonts w:hint="eastAsia" w:ascii="宋体" w:hAnsi="宋体"/>
          <w:kern w:val="10"/>
          <w:sz w:val="24"/>
        </w:rPr>
        <w:t>。</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2 运营期废水污染源</w:t>
      </w:r>
    </w:p>
    <w:p>
      <w:pPr>
        <w:spacing w:line="500" w:lineRule="exact"/>
        <w:ind w:firstLine="480" w:firstLineChars="200"/>
        <w:rPr>
          <w:rFonts w:ascii="宋体" w:hAnsi="宋体"/>
          <w:kern w:val="10"/>
          <w:sz w:val="24"/>
          <w:lang w:val="zh-CN"/>
        </w:rPr>
      </w:pPr>
      <w:r>
        <w:rPr>
          <w:rFonts w:hint="eastAsia" w:ascii="宋体" w:hAnsi="宋体"/>
          <w:kern w:val="10"/>
          <w:sz w:val="24"/>
          <w:lang w:val="zh-CN"/>
        </w:rPr>
        <w:t>本项目建成后运营期污水处理量（按最大设计量进行考虑）为</w:t>
      </w:r>
      <w:r>
        <w:rPr>
          <w:rFonts w:ascii="宋体" w:hAnsi="宋体"/>
          <w:kern w:val="10"/>
          <w:sz w:val="24"/>
          <w:lang w:val="zh-CN"/>
        </w:rPr>
        <w:t>1500m</w:t>
      </w:r>
      <w:r>
        <w:rPr>
          <w:rFonts w:ascii="宋体" w:hAnsi="宋体"/>
          <w:kern w:val="10"/>
          <w:sz w:val="24"/>
          <w:vertAlign w:val="superscript"/>
          <w:lang w:val="zh-CN"/>
        </w:rPr>
        <w:t>3</w:t>
      </w:r>
      <w:r>
        <w:rPr>
          <w:rFonts w:ascii="宋体" w:hAnsi="宋体"/>
          <w:kern w:val="10"/>
          <w:sz w:val="24"/>
          <w:lang w:val="zh-CN"/>
        </w:rPr>
        <w:t>/d</w:t>
      </w:r>
      <w:r>
        <w:rPr>
          <w:rFonts w:hint="eastAsia" w:ascii="宋体" w:hAnsi="宋体"/>
          <w:kern w:val="10"/>
          <w:sz w:val="24"/>
          <w:lang w:val="zh-CN"/>
        </w:rPr>
        <w:t>，不回用，最终</w:t>
      </w:r>
      <w:r>
        <w:rPr>
          <w:rFonts w:ascii="宋体" w:hAnsi="宋体"/>
          <w:kern w:val="10"/>
          <w:sz w:val="24"/>
          <w:lang w:val="zh-CN"/>
        </w:rPr>
        <w:t>外排入</w:t>
      </w:r>
      <w:r>
        <w:rPr>
          <w:rFonts w:hint="eastAsia" w:ascii="宋体" w:hAnsi="宋体"/>
          <w:kern w:val="10"/>
          <w:sz w:val="24"/>
          <w:lang w:val="zh-CN"/>
        </w:rPr>
        <w:t>湫水</w:t>
      </w:r>
      <w:r>
        <w:rPr>
          <w:rFonts w:ascii="宋体" w:hAnsi="宋体"/>
          <w:kern w:val="10"/>
          <w:sz w:val="24"/>
          <w:lang w:val="zh-CN"/>
        </w:rPr>
        <w:t>河污水量为1500m</w:t>
      </w:r>
      <w:r>
        <w:rPr>
          <w:rFonts w:ascii="宋体" w:hAnsi="宋体"/>
          <w:kern w:val="10"/>
          <w:sz w:val="24"/>
          <w:vertAlign w:val="superscript"/>
          <w:lang w:val="zh-CN"/>
        </w:rPr>
        <w:t>3</w:t>
      </w:r>
      <w:r>
        <w:rPr>
          <w:rFonts w:ascii="宋体" w:hAnsi="宋体"/>
          <w:kern w:val="10"/>
          <w:sz w:val="24"/>
          <w:lang w:val="zh-CN"/>
        </w:rPr>
        <w:t>/d。</w:t>
      </w:r>
    </w:p>
    <w:p>
      <w:pPr>
        <w:spacing w:line="500" w:lineRule="exact"/>
        <w:ind w:firstLine="480" w:firstLineChars="200"/>
        <w:rPr>
          <w:rFonts w:ascii="宋体" w:hAnsi="宋体"/>
          <w:kern w:val="10"/>
          <w:sz w:val="24"/>
          <w:lang w:val="zh-CN"/>
        </w:rPr>
      </w:pPr>
      <w:r>
        <w:rPr>
          <w:rFonts w:hint="eastAsia" w:ascii="宋体" w:hAnsi="宋体"/>
          <w:kern w:val="10"/>
          <w:sz w:val="24"/>
          <w:lang w:val="zh-CN"/>
        </w:rPr>
        <w:t>本工程建成后运营期废水污染物产排量见表</w:t>
      </w:r>
      <w:r>
        <w:rPr>
          <w:rFonts w:ascii="宋体" w:hAnsi="宋体"/>
          <w:kern w:val="10"/>
          <w:sz w:val="24"/>
          <w:lang w:val="zh-CN"/>
        </w:rPr>
        <w:t>2-1</w:t>
      </w:r>
      <w:r>
        <w:rPr>
          <w:rFonts w:hint="eastAsia" w:ascii="宋体" w:hAnsi="宋体"/>
          <w:kern w:val="10"/>
          <w:sz w:val="24"/>
          <w:lang w:val="zh-CN"/>
        </w:rPr>
        <w:t>。</w:t>
      </w:r>
    </w:p>
    <w:p>
      <w:pPr>
        <w:spacing w:line="500" w:lineRule="exact"/>
        <w:ind w:firstLine="480" w:firstLineChars="200"/>
        <w:jc w:val="center"/>
        <w:rPr>
          <w:rFonts w:ascii="宋体" w:hAnsi="宋体"/>
          <w:kern w:val="10"/>
          <w:sz w:val="24"/>
          <w:lang w:val="zh-CN"/>
        </w:rPr>
      </w:pPr>
      <w:r>
        <w:rPr>
          <w:rFonts w:ascii="宋体" w:hAnsi="宋体"/>
          <w:kern w:val="10"/>
          <w:sz w:val="24"/>
          <w:lang w:val="zh-CN"/>
        </w:rPr>
        <w:t>表2-1    废水污染物</w:t>
      </w:r>
      <w:r>
        <w:rPr>
          <w:rFonts w:hint="eastAsia" w:ascii="宋体" w:hAnsi="宋体"/>
          <w:kern w:val="10"/>
          <w:sz w:val="24"/>
          <w:lang w:val="zh-CN"/>
        </w:rPr>
        <w:t>产排量</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1800"/>
        <w:gridCol w:w="1800"/>
        <w:gridCol w:w="1800"/>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项目</w:t>
            </w:r>
          </w:p>
        </w:tc>
        <w:tc>
          <w:tcPr>
            <w:tcW w:w="1938" w:type="pct"/>
            <w:gridSpan w:val="2"/>
            <w:vAlign w:val="center"/>
          </w:tcPr>
          <w:p>
            <w:pPr>
              <w:spacing w:line="400" w:lineRule="exact"/>
              <w:jc w:val="center"/>
              <w:rPr>
                <w:rFonts w:ascii="宋体" w:hAnsi="宋体"/>
                <w:kern w:val="10"/>
                <w:szCs w:val="21"/>
              </w:rPr>
            </w:pPr>
            <w:r>
              <w:rPr>
                <w:rFonts w:ascii="宋体" w:hAnsi="宋体"/>
                <w:kern w:val="10"/>
                <w:szCs w:val="21"/>
              </w:rPr>
              <w:t>进水</w:t>
            </w:r>
          </w:p>
        </w:tc>
        <w:tc>
          <w:tcPr>
            <w:tcW w:w="1939" w:type="pct"/>
            <w:gridSpan w:val="2"/>
            <w:vAlign w:val="center"/>
          </w:tcPr>
          <w:p>
            <w:pPr>
              <w:spacing w:line="400" w:lineRule="exact"/>
              <w:jc w:val="center"/>
              <w:rPr>
                <w:rFonts w:ascii="宋体" w:hAnsi="宋体"/>
                <w:kern w:val="10"/>
                <w:szCs w:val="21"/>
              </w:rPr>
            </w:pPr>
            <w:r>
              <w:rPr>
                <w:rFonts w:hint="eastAsia" w:ascii="宋体" w:hAnsi="宋体"/>
                <w:kern w:val="10"/>
                <w:szCs w:val="21"/>
              </w:rPr>
              <w:t>尾水排放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废水量</w:t>
            </w:r>
          </w:p>
        </w:tc>
        <w:tc>
          <w:tcPr>
            <w:tcW w:w="1938"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1500m</w:t>
            </w:r>
            <w:r>
              <w:rPr>
                <w:rFonts w:ascii="宋体" w:hAnsi="宋体"/>
                <w:bCs/>
                <w:kern w:val="10"/>
                <w:szCs w:val="21"/>
                <w:vertAlign w:val="superscript"/>
              </w:rPr>
              <w:t>3</w:t>
            </w:r>
            <w:r>
              <w:rPr>
                <w:rFonts w:ascii="宋体" w:hAnsi="宋体"/>
                <w:bCs/>
                <w:kern w:val="10"/>
                <w:szCs w:val="21"/>
              </w:rPr>
              <w:t>/d，54.75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1939"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1500m</w:t>
            </w:r>
            <w:r>
              <w:rPr>
                <w:rFonts w:ascii="宋体" w:hAnsi="宋体"/>
                <w:bCs/>
                <w:kern w:val="10"/>
                <w:szCs w:val="21"/>
                <w:vertAlign w:val="superscript"/>
              </w:rPr>
              <w:t>3</w:t>
            </w:r>
            <w:r>
              <w:rPr>
                <w:rFonts w:ascii="宋体" w:hAnsi="宋体"/>
                <w:bCs/>
                <w:kern w:val="10"/>
                <w:szCs w:val="21"/>
              </w:rPr>
              <w:t>/d，54.75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水污</w:t>
            </w:r>
            <w:r>
              <w:rPr>
                <w:rFonts w:hint="eastAsia" w:ascii="宋体" w:hAnsi="宋体"/>
                <w:kern w:val="10"/>
                <w:szCs w:val="21"/>
              </w:rPr>
              <w:t>染物</w:t>
            </w:r>
          </w:p>
        </w:tc>
        <w:tc>
          <w:tcPr>
            <w:tcW w:w="969"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进水浓度</w:t>
            </w:r>
          </w:p>
          <w:p>
            <w:pPr>
              <w:widowControl/>
              <w:adjustRightInd w:val="0"/>
              <w:snapToGrid w:val="0"/>
              <w:spacing w:line="400" w:lineRule="exact"/>
              <w:jc w:val="center"/>
              <w:rPr>
                <w:rFonts w:ascii="宋体" w:hAnsi="宋体"/>
                <w:bCs/>
                <w:kern w:val="10"/>
                <w:szCs w:val="21"/>
              </w:rPr>
            </w:pPr>
            <w:r>
              <w:rPr>
                <w:rFonts w:ascii="宋体" w:hAnsi="宋体"/>
                <w:kern w:val="10"/>
                <w:szCs w:val="21"/>
              </w:rPr>
              <w:t>(mg/L)</w:t>
            </w:r>
          </w:p>
        </w:tc>
        <w:tc>
          <w:tcPr>
            <w:tcW w:w="969"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进水污染物</w:t>
            </w:r>
            <w:r>
              <w:rPr>
                <w:rFonts w:hint="eastAsia" w:ascii="宋体" w:hAnsi="宋体"/>
                <w:bCs/>
                <w:kern w:val="10"/>
                <w:szCs w:val="21"/>
              </w:rPr>
              <w:t>量（</w:t>
            </w:r>
            <w:r>
              <w:rPr>
                <w:rFonts w:ascii="宋体" w:hAnsi="宋体"/>
                <w:bCs/>
                <w:kern w:val="10"/>
                <w:szCs w:val="21"/>
              </w:rPr>
              <w:t>t/a</w:t>
            </w:r>
            <w:r>
              <w:rPr>
                <w:rFonts w:hint="eastAsia" w:ascii="宋体" w:hAnsi="宋体"/>
                <w:bCs/>
                <w:kern w:val="10"/>
                <w:szCs w:val="21"/>
              </w:rPr>
              <w:t>）</w:t>
            </w:r>
          </w:p>
        </w:tc>
        <w:tc>
          <w:tcPr>
            <w:tcW w:w="969"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排水</w:t>
            </w:r>
            <w:r>
              <w:rPr>
                <w:rFonts w:ascii="宋体" w:hAnsi="宋体"/>
                <w:kern w:val="10"/>
                <w:szCs w:val="21"/>
              </w:rPr>
              <w:t>浓度</w:t>
            </w:r>
          </w:p>
          <w:p>
            <w:pPr>
              <w:widowControl/>
              <w:adjustRightInd w:val="0"/>
              <w:snapToGrid w:val="0"/>
              <w:spacing w:line="400" w:lineRule="exact"/>
              <w:jc w:val="center"/>
              <w:rPr>
                <w:rFonts w:ascii="宋体" w:hAnsi="宋体"/>
                <w:bCs/>
                <w:kern w:val="10"/>
                <w:szCs w:val="21"/>
              </w:rPr>
            </w:pPr>
            <w:r>
              <w:rPr>
                <w:rFonts w:ascii="宋体" w:hAnsi="宋体"/>
                <w:kern w:val="10"/>
                <w:szCs w:val="21"/>
              </w:rPr>
              <w:t>(mg/L)</w:t>
            </w:r>
          </w:p>
        </w:tc>
        <w:tc>
          <w:tcPr>
            <w:tcW w:w="970"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处理后排放</w:t>
            </w:r>
            <w:r>
              <w:rPr>
                <w:rFonts w:ascii="宋体" w:hAnsi="宋体"/>
                <w:kern w:val="10"/>
                <w:szCs w:val="21"/>
              </w:rPr>
              <w:t>量</w:t>
            </w:r>
            <w:r>
              <w:rPr>
                <w:rFonts w:hint="eastAsia" w:ascii="宋体" w:hAnsi="宋体"/>
                <w:bCs/>
                <w:kern w:val="10"/>
                <w:szCs w:val="21"/>
              </w:rPr>
              <w:t>（</w:t>
            </w:r>
            <w:r>
              <w:rPr>
                <w:rFonts w:ascii="宋体" w:hAnsi="宋体"/>
                <w:bCs/>
                <w:kern w:val="10"/>
                <w:szCs w:val="21"/>
              </w:rPr>
              <w:t>t/a</w:t>
            </w:r>
            <w:r>
              <w:rPr>
                <w:rFonts w:hint="eastAsia" w:ascii="宋体" w:hAnsi="宋体"/>
                <w:bCs/>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COD</w:t>
            </w:r>
            <w:r>
              <w:rPr>
                <w:rFonts w:ascii="宋体" w:hAnsi="宋体"/>
                <w:kern w:val="10"/>
                <w:szCs w:val="21"/>
                <w:vertAlign w:val="subscript"/>
              </w:rPr>
              <w:t>cr</w:t>
            </w:r>
          </w:p>
        </w:tc>
        <w:tc>
          <w:tcPr>
            <w:tcW w:w="969" w:type="pct"/>
            <w:vAlign w:val="center"/>
          </w:tcPr>
          <w:p>
            <w:pPr>
              <w:spacing w:line="400" w:lineRule="exact"/>
              <w:jc w:val="center"/>
              <w:rPr>
                <w:rFonts w:ascii="宋体" w:hAnsi="宋体"/>
                <w:kern w:val="10"/>
                <w:szCs w:val="21"/>
              </w:rPr>
            </w:pPr>
            <w:r>
              <w:rPr>
                <w:rFonts w:ascii="宋体" w:hAnsi="宋体"/>
                <w:kern w:val="10"/>
                <w:szCs w:val="21"/>
              </w:rPr>
              <w:t>350</w:t>
            </w:r>
          </w:p>
        </w:tc>
        <w:tc>
          <w:tcPr>
            <w:tcW w:w="969" w:type="pct"/>
            <w:vAlign w:val="center"/>
          </w:tcPr>
          <w:p>
            <w:pPr>
              <w:spacing w:line="400" w:lineRule="exact"/>
              <w:jc w:val="center"/>
              <w:rPr>
                <w:rFonts w:ascii="宋体" w:hAnsi="宋体"/>
                <w:kern w:val="10"/>
                <w:szCs w:val="21"/>
              </w:rPr>
            </w:pPr>
            <w:r>
              <w:rPr>
                <w:rFonts w:hint="eastAsia" w:ascii="宋体" w:hAnsi="宋体"/>
                <w:kern w:val="10"/>
                <w:szCs w:val="21"/>
              </w:rPr>
              <w:t>1</w:t>
            </w:r>
            <w:r>
              <w:rPr>
                <w:rFonts w:ascii="宋体" w:hAnsi="宋体"/>
                <w:kern w:val="10"/>
                <w:szCs w:val="21"/>
              </w:rPr>
              <w:t>91.63</w:t>
            </w:r>
          </w:p>
        </w:tc>
        <w:tc>
          <w:tcPr>
            <w:tcW w:w="969"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970" w:type="pct"/>
            <w:vAlign w:val="bottom"/>
          </w:tcPr>
          <w:p>
            <w:pPr>
              <w:spacing w:line="400" w:lineRule="exact"/>
              <w:jc w:val="center"/>
              <w:rPr>
                <w:rFonts w:ascii="宋体" w:hAnsi="宋体"/>
                <w:kern w:val="10"/>
                <w:szCs w:val="21"/>
              </w:rPr>
            </w:pPr>
            <w:r>
              <w:rPr>
                <w:rFonts w:hint="eastAsia" w:ascii="宋体" w:hAnsi="宋体"/>
                <w:kern w:val="10"/>
                <w:szCs w:val="21"/>
              </w:rPr>
              <w:t>2</w:t>
            </w:r>
            <w:r>
              <w:rPr>
                <w:rFonts w:ascii="宋体" w:hAnsi="宋体"/>
                <w:kern w:val="10"/>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BOD</w:t>
            </w:r>
            <w:r>
              <w:rPr>
                <w:rFonts w:ascii="宋体" w:hAnsi="宋体"/>
                <w:kern w:val="10"/>
                <w:szCs w:val="21"/>
                <w:vertAlign w:val="subscript"/>
              </w:rPr>
              <w:t>5</w:t>
            </w:r>
          </w:p>
        </w:tc>
        <w:tc>
          <w:tcPr>
            <w:tcW w:w="969" w:type="pct"/>
            <w:vAlign w:val="center"/>
          </w:tcPr>
          <w:p>
            <w:pPr>
              <w:spacing w:line="400" w:lineRule="exact"/>
              <w:jc w:val="center"/>
              <w:rPr>
                <w:rFonts w:ascii="宋体" w:hAnsi="宋体"/>
                <w:kern w:val="10"/>
                <w:szCs w:val="21"/>
              </w:rPr>
            </w:pPr>
            <w:r>
              <w:rPr>
                <w:rFonts w:ascii="宋体" w:hAnsi="宋体"/>
                <w:kern w:val="10"/>
                <w:szCs w:val="21"/>
              </w:rPr>
              <w:t>150</w:t>
            </w:r>
          </w:p>
        </w:tc>
        <w:tc>
          <w:tcPr>
            <w:tcW w:w="969" w:type="pct"/>
            <w:vAlign w:val="center"/>
          </w:tcPr>
          <w:p>
            <w:pPr>
              <w:spacing w:line="400" w:lineRule="exact"/>
              <w:jc w:val="center"/>
              <w:rPr>
                <w:rFonts w:ascii="宋体" w:hAnsi="宋体"/>
                <w:kern w:val="10"/>
                <w:szCs w:val="21"/>
              </w:rPr>
            </w:pPr>
            <w:r>
              <w:rPr>
                <w:rFonts w:hint="eastAsia" w:ascii="宋体" w:hAnsi="宋体"/>
                <w:kern w:val="10"/>
                <w:szCs w:val="21"/>
              </w:rPr>
              <w:t>8</w:t>
            </w:r>
            <w:r>
              <w:rPr>
                <w:rFonts w:ascii="宋体" w:hAnsi="宋体"/>
                <w:kern w:val="10"/>
                <w:szCs w:val="21"/>
              </w:rPr>
              <w:t>2.13</w:t>
            </w:r>
          </w:p>
        </w:tc>
        <w:tc>
          <w:tcPr>
            <w:tcW w:w="969"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970" w:type="pct"/>
            <w:vAlign w:val="bottom"/>
          </w:tcPr>
          <w:p>
            <w:pPr>
              <w:spacing w:line="400" w:lineRule="exact"/>
              <w:jc w:val="center"/>
              <w:rPr>
                <w:rFonts w:ascii="宋体" w:hAnsi="宋体"/>
                <w:kern w:val="10"/>
                <w:szCs w:val="21"/>
              </w:rPr>
            </w:pPr>
            <w:r>
              <w:rPr>
                <w:rFonts w:hint="eastAsia" w:ascii="宋体" w:hAnsi="宋体"/>
                <w:kern w:val="10"/>
                <w:szCs w:val="21"/>
              </w:rPr>
              <w:t>5</w:t>
            </w:r>
            <w:r>
              <w:rPr>
                <w:rFonts w:ascii="宋体" w:hAnsi="宋体"/>
                <w:kern w:val="10"/>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969" w:type="pct"/>
            <w:vAlign w:val="center"/>
          </w:tcPr>
          <w:p>
            <w:pPr>
              <w:spacing w:line="400" w:lineRule="exact"/>
              <w:jc w:val="center"/>
              <w:rPr>
                <w:rFonts w:ascii="宋体" w:hAnsi="宋体"/>
                <w:kern w:val="10"/>
                <w:szCs w:val="21"/>
              </w:rPr>
            </w:pPr>
            <w:r>
              <w:rPr>
                <w:rFonts w:ascii="宋体" w:hAnsi="宋体"/>
                <w:kern w:val="10"/>
                <w:szCs w:val="21"/>
              </w:rPr>
              <w:t>40</w:t>
            </w:r>
          </w:p>
        </w:tc>
        <w:tc>
          <w:tcPr>
            <w:tcW w:w="969" w:type="pct"/>
            <w:vAlign w:val="center"/>
          </w:tcPr>
          <w:p>
            <w:pPr>
              <w:spacing w:line="400" w:lineRule="exact"/>
              <w:jc w:val="center"/>
              <w:rPr>
                <w:rFonts w:ascii="宋体" w:hAnsi="宋体"/>
                <w:kern w:val="10"/>
                <w:szCs w:val="21"/>
              </w:rPr>
            </w:pPr>
            <w:r>
              <w:rPr>
                <w:rFonts w:hint="eastAsia" w:ascii="宋体" w:hAnsi="宋体"/>
                <w:kern w:val="10"/>
                <w:szCs w:val="21"/>
              </w:rPr>
              <w:t>2</w:t>
            </w:r>
            <w:r>
              <w:rPr>
                <w:rFonts w:ascii="宋体" w:hAnsi="宋体"/>
                <w:kern w:val="10"/>
                <w:szCs w:val="21"/>
              </w:rPr>
              <w:t>1.90</w:t>
            </w:r>
          </w:p>
        </w:tc>
        <w:tc>
          <w:tcPr>
            <w:tcW w:w="969"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w:t>
            </w:r>
          </w:p>
        </w:tc>
        <w:tc>
          <w:tcPr>
            <w:tcW w:w="970" w:type="pct"/>
            <w:vAlign w:val="bottom"/>
          </w:tcPr>
          <w:p>
            <w:pPr>
              <w:spacing w:line="400" w:lineRule="exact"/>
              <w:jc w:val="center"/>
              <w:rPr>
                <w:rFonts w:ascii="宋体" w:hAnsi="宋体"/>
                <w:kern w:val="10"/>
                <w:szCs w:val="21"/>
              </w:rPr>
            </w:pPr>
            <w:r>
              <w:rPr>
                <w:rFonts w:hint="eastAsia" w:ascii="宋体" w:hAnsi="宋体"/>
                <w:kern w:val="10"/>
                <w:szCs w:val="21"/>
              </w:rPr>
              <w:t>1</w:t>
            </w:r>
            <w:r>
              <w:rPr>
                <w:rFonts w:ascii="宋体" w:hAnsi="宋体"/>
                <w:kern w:val="1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TN</w:t>
            </w:r>
          </w:p>
        </w:tc>
        <w:tc>
          <w:tcPr>
            <w:tcW w:w="969" w:type="pct"/>
            <w:vAlign w:val="center"/>
          </w:tcPr>
          <w:p>
            <w:pPr>
              <w:spacing w:line="400" w:lineRule="exact"/>
              <w:jc w:val="center"/>
              <w:rPr>
                <w:rFonts w:ascii="宋体" w:hAnsi="宋体"/>
                <w:kern w:val="10"/>
                <w:szCs w:val="21"/>
              </w:rPr>
            </w:pPr>
            <w:r>
              <w:rPr>
                <w:rFonts w:ascii="宋体" w:hAnsi="宋体"/>
                <w:kern w:val="10"/>
                <w:szCs w:val="21"/>
              </w:rPr>
              <w:t>55</w:t>
            </w:r>
          </w:p>
        </w:tc>
        <w:tc>
          <w:tcPr>
            <w:tcW w:w="969" w:type="pct"/>
            <w:vAlign w:val="center"/>
          </w:tcPr>
          <w:p>
            <w:pPr>
              <w:spacing w:line="400" w:lineRule="exact"/>
              <w:jc w:val="center"/>
              <w:rPr>
                <w:rFonts w:ascii="宋体" w:hAnsi="宋体"/>
                <w:kern w:val="10"/>
                <w:szCs w:val="21"/>
              </w:rPr>
            </w:pPr>
            <w:r>
              <w:rPr>
                <w:rFonts w:hint="eastAsia" w:ascii="宋体" w:hAnsi="宋体"/>
                <w:kern w:val="10"/>
                <w:szCs w:val="21"/>
              </w:rPr>
              <w:t>3</w:t>
            </w:r>
            <w:r>
              <w:rPr>
                <w:rFonts w:ascii="宋体" w:hAnsi="宋体"/>
                <w:kern w:val="10"/>
                <w:szCs w:val="21"/>
              </w:rPr>
              <w:t>0.11</w:t>
            </w:r>
          </w:p>
        </w:tc>
        <w:tc>
          <w:tcPr>
            <w:tcW w:w="969"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w:t>
            </w:r>
          </w:p>
        </w:tc>
        <w:tc>
          <w:tcPr>
            <w:tcW w:w="970" w:type="pct"/>
            <w:vAlign w:val="bottom"/>
          </w:tcPr>
          <w:p>
            <w:pPr>
              <w:spacing w:line="400" w:lineRule="exact"/>
              <w:jc w:val="center"/>
              <w:rPr>
                <w:rFonts w:ascii="宋体" w:hAnsi="宋体"/>
                <w:kern w:val="10"/>
                <w:szCs w:val="21"/>
              </w:rPr>
            </w:pPr>
            <w:r>
              <w:rPr>
                <w:rFonts w:hint="eastAsia" w:ascii="宋体" w:hAnsi="宋体"/>
                <w:kern w:val="10"/>
                <w:szCs w:val="21"/>
              </w:rPr>
              <w:t>8</w:t>
            </w:r>
            <w:r>
              <w:rPr>
                <w:rFonts w:ascii="宋体" w:hAnsi="宋体"/>
                <w:kern w:val="10"/>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TP</w:t>
            </w:r>
          </w:p>
        </w:tc>
        <w:tc>
          <w:tcPr>
            <w:tcW w:w="969" w:type="pct"/>
            <w:vAlign w:val="center"/>
          </w:tcPr>
          <w:p>
            <w:pPr>
              <w:spacing w:line="400" w:lineRule="exact"/>
              <w:jc w:val="center"/>
              <w:rPr>
                <w:rFonts w:ascii="宋体" w:hAnsi="宋体"/>
                <w:kern w:val="10"/>
                <w:szCs w:val="21"/>
              </w:rPr>
            </w:pPr>
            <w:r>
              <w:rPr>
                <w:rFonts w:ascii="宋体" w:hAnsi="宋体"/>
                <w:kern w:val="10"/>
                <w:szCs w:val="21"/>
              </w:rPr>
              <w:t>4.5</w:t>
            </w:r>
          </w:p>
        </w:tc>
        <w:tc>
          <w:tcPr>
            <w:tcW w:w="969" w:type="pct"/>
            <w:vAlign w:val="center"/>
          </w:tcPr>
          <w:p>
            <w:pPr>
              <w:spacing w:line="400" w:lineRule="exact"/>
              <w:jc w:val="center"/>
              <w:rPr>
                <w:rFonts w:ascii="宋体" w:hAnsi="宋体"/>
                <w:kern w:val="10"/>
                <w:szCs w:val="21"/>
              </w:rPr>
            </w:pPr>
            <w:r>
              <w:rPr>
                <w:rFonts w:hint="eastAsia" w:ascii="宋体" w:hAnsi="宋体"/>
                <w:kern w:val="10"/>
                <w:szCs w:val="21"/>
              </w:rPr>
              <w:t>2</w:t>
            </w:r>
            <w:r>
              <w:rPr>
                <w:rFonts w:ascii="宋体" w:hAnsi="宋体"/>
                <w:kern w:val="10"/>
                <w:szCs w:val="21"/>
              </w:rPr>
              <w:t>.46</w:t>
            </w:r>
          </w:p>
        </w:tc>
        <w:tc>
          <w:tcPr>
            <w:tcW w:w="969"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0.4</w:t>
            </w:r>
          </w:p>
        </w:tc>
        <w:tc>
          <w:tcPr>
            <w:tcW w:w="970" w:type="pct"/>
            <w:vAlign w:val="bottom"/>
          </w:tcPr>
          <w:p>
            <w:pPr>
              <w:spacing w:line="400" w:lineRule="exact"/>
              <w:jc w:val="center"/>
              <w:rPr>
                <w:rFonts w:ascii="宋体" w:hAnsi="宋体"/>
                <w:kern w:val="10"/>
                <w:szCs w:val="21"/>
              </w:rPr>
            </w:pPr>
            <w:r>
              <w:rPr>
                <w:rFonts w:hint="eastAsia" w:ascii="宋体" w:hAnsi="宋体"/>
                <w:kern w:val="10"/>
                <w:szCs w:val="21"/>
              </w:rPr>
              <w:t>0</w:t>
            </w:r>
            <w:r>
              <w:rPr>
                <w:rFonts w:ascii="宋体" w:hAnsi="宋体"/>
                <w:kern w:val="1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SS</w:t>
            </w:r>
          </w:p>
        </w:tc>
        <w:tc>
          <w:tcPr>
            <w:tcW w:w="969" w:type="pct"/>
            <w:vAlign w:val="center"/>
          </w:tcPr>
          <w:p>
            <w:pPr>
              <w:spacing w:line="400" w:lineRule="exact"/>
              <w:jc w:val="center"/>
              <w:rPr>
                <w:rFonts w:ascii="宋体" w:hAnsi="宋体"/>
                <w:kern w:val="10"/>
                <w:szCs w:val="21"/>
              </w:rPr>
            </w:pPr>
            <w:r>
              <w:rPr>
                <w:rFonts w:ascii="宋体" w:hAnsi="宋体"/>
                <w:kern w:val="10"/>
                <w:szCs w:val="21"/>
              </w:rPr>
              <w:t>250</w:t>
            </w:r>
          </w:p>
        </w:tc>
        <w:tc>
          <w:tcPr>
            <w:tcW w:w="969" w:type="pct"/>
            <w:vAlign w:val="center"/>
          </w:tcPr>
          <w:p>
            <w:pPr>
              <w:spacing w:line="400" w:lineRule="exact"/>
              <w:jc w:val="center"/>
              <w:rPr>
                <w:rFonts w:ascii="宋体" w:hAnsi="宋体"/>
                <w:kern w:val="10"/>
                <w:szCs w:val="21"/>
              </w:rPr>
            </w:pPr>
            <w:r>
              <w:rPr>
                <w:rFonts w:hint="eastAsia" w:ascii="宋体" w:hAnsi="宋体"/>
                <w:kern w:val="10"/>
                <w:szCs w:val="21"/>
              </w:rPr>
              <w:t>1</w:t>
            </w:r>
            <w:r>
              <w:rPr>
                <w:rFonts w:ascii="宋体" w:hAnsi="宋体"/>
                <w:kern w:val="10"/>
                <w:szCs w:val="21"/>
              </w:rPr>
              <w:t>36.38</w:t>
            </w:r>
          </w:p>
        </w:tc>
        <w:tc>
          <w:tcPr>
            <w:tcW w:w="969"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970" w:type="pct"/>
            <w:vAlign w:val="bottom"/>
          </w:tcPr>
          <w:p>
            <w:pPr>
              <w:spacing w:line="400" w:lineRule="exact"/>
              <w:jc w:val="center"/>
              <w:rPr>
                <w:rFonts w:ascii="宋体" w:hAnsi="宋体"/>
                <w:kern w:val="10"/>
                <w:szCs w:val="21"/>
              </w:rPr>
            </w:pPr>
            <w:r>
              <w:rPr>
                <w:rFonts w:hint="eastAsia" w:ascii="宋体" w:hAnsi="宋体"/>
                <w:kern w:val="10"/>
                <w:szCs w:val="21"/>
              </w:rPr>
              <w:t>5</w:t>
            </w:r>
            <w:r>
              <w:rPr>
                <w:rFonts w:ascii="宋体" w:hAnsi="宋体"/>
                <w:kern w:val="10"/>
                <w:szCs w:val="21"/>
              </w:rPr>
              <w:t>.48</w:t>
            </w:r>
          </w:p>
        </w:tc>
      </w:tr>
    </w:tbl>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3 地表水环境影响预测与评价</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 xml:space="preserve">3.1 </w:t>
      </w:r>
      <w:r>
        <w:rPr>
          <w:rFonts w:hint="eastAsia" w:ascii="宋体" w:hAnsi="宋体"/>
          <w:spacing w:val="0"/>
          <w:kern w:val="10"/>
          <w:szCs w:val="24"/>
        </w:rPr>
        <w:t>地表水现状监测</w:t>
      </w:r>
    </w:p>
    <w:p>
      <w:pPr>
        <w:spacing w:line="500" w:lineRule="exact"/>
        <w:ind w:firstLine="480" w:firstLineChars="200"/>
        <w:rPr>
          <w:rFonts w:ascii="宋体" w:hAnsi="宋体"/>
          <w:bCs/>
          <w:color w:val="000000" w:themeColor="text1"/>
          <w:kern w:val="10"/>
          <w:sz w:val="24"/>
          <w14:textFill>
            <w14:solidFill>
              <w14:schemeClr w14:val="tx1"/>
            </w14:solidFill>
          </w14:textFill>
        </w:rPr>
      </w:pPr>
      <w:r>
        <w:rPr>
          <w:rFonts w:hint="eastAsia" w:ascii="宋体" w:hAnsi="宋体"/>
          <w:color w:val="000000" w:themeColor="text1"/>
          <w:kern w:val="10"/>
          <w:sz w:val="24"/>
          <w14:textFill>
            <w14:solidFill>
              <w14:schemeClr w14:val="tx1"/>
            </w14:solidFill>
          </w14:textFill>
        </w:rPr>
        <w:t>建设单位委托</w:t>
      </w:r>
      <w:r>
        <w:rPr>
          <w:rFonts w:ascii="宋体" w:hAnsi="宋体"/>
          <w:color w:val="000000" w:themeColor="text1"/>
          <w:kern w:val="10"/>
          <w:sz w:val="24"/>
          <w14:textFill>
            <w14:solidFill>
              <w14:schemeClr w14:val="tx1"/>
            </w14:solidFill>
          </w14:textFill>
        </w:rPr>
        <w:t>山西</w:t>
      </w:r>
      <w:r>
        <w:rPr>
          <w:rFonts w:hint="eastAsia" w:ascii="宋体" w:hAnsi="宋体"/>
          <w:color w:val="000000" w:themeColor="text1"/>
          <w:kern w:val="10"/>
          <w:sz w:val="24"/>
          <w14:textFill>
            <w14:solidFill>
              <w14:schemeClr w14:val="tx1"/>
            </w14:solidFill>
          </w14:textFill>
        </w:rPr>
        <w:t>博枫检测技术</w:t>
      </w:r>
      <w:r>
        <w:rPr>
          <w:rFonts w:ascii="宋体" w:hAnsi="宋体"/>
          <w:color w:val="000000" w:themeColor="text1"/>
          <w:kern w:val="10"/>
          <w:sz w:val="24"/>
          <w14:textFill>
            <w14:solidFill>
              <w14:schemeClr w14:val="tx1"/>
            </w14:solidFill>
          </w14:textFill>
        </w:rPr>
        <w:t>有限公司于</w:t>
      </w:r>
      <w:r>
        <w:rPr>
          <w:rFonts w:ascii="宋体" w:hAnsi="宋体"/>
          <w:color w:val="000000" w:themeColor="text1"/>
          <w:sz w:val="24"/>
          <w:lang w:bidi="ar"/>
          <w14:textFill>
            <w14:solidFill>
              <w14:schemeClr w14:val="tx1"/>
            </w14:solidFill>
          </w14:textFill>
        </w:rPr>
        <w:t>2022年9月16日～9月18日</w:t>
      </w:r>
      <w:r>
        <w:rPr>
          <w:rFonts w:hint="eastAsia" w:ascii="宋体" w:hAnsi="宋体"/>
          <w:color w:val="000000" w:themeColor="text1"/>
          <w:kern w:val="10"/>
          <w:sz w:val="24"/>
          <w14:textFill>
            <w14:solidFill>
              <w14:schemeClr w14:val="tx1"/>
            </w14:solidFill>
          </w14:textFill>
        </w:rPr>
        <w:t>对排放口河道湫水河设置3个监测断面了解地表水现状。</w:t>
      </w:r>
    </w:p>
    <w:p>
      <w:pPr>
        <w:widowControl/>
        <w:snapToGrid w:val="0"/>
        <w:spacing w:line="500" w:lineRule="exact"/>
        <w:ind w:firstLine="480" w:firstLineChars="200"/>
        <w:rPr>
          <w:rFonts w:ascii="宋体" w:hAnsi="宋体"/>
          <w:bCs/>
          <w:kern w:val="10"/>
          <w:sz w:val="24"/>
        </w:rPr>
      </w:pPr>
      <w:r>
        <w:rPr>
          <w:rFonts w:ascii="宋体" w:hAnsi="宋体"/>
          <w:bCs/>
          <w:kern w:val="10"/>
          <w:sz w:val="24"/>
        </w:rPr>
        <w:t>1</w:t>
      </w:r>
      <w:r>
        <w:rPr>
          <w:rFonts w:hint="eastAsia" w:ascii="宋体" w:hAnsi="宋体"/>
          <w:bCs/>
          <w:kern w:val="10"/>
          <w:sz w:val="24"/>
        </w:rPr>
        <w:t>、</w:t>
      </w:r>
      <w:r>
        <w:rPr>
          <w:rFonts w:ascii="宋体" w:hAnsi="宋体"/>
          <w:bCs/>
          <w:kern w:val="10"/>
          <w:sz w:val="24"/>
        </w:rPr>
        <w:t>监测断面布设</w:t>
      </w:r>
    </w:p>
    <w:p>
      <w:pPr>
        <w:snapToGrid w:val="0"/>
        <w:spacing w:line="500" w:lineRule="exact"/>
        <w:ind w:firstLine="480" w:firstLineChars="200"/>
        <w:rPr>
          <w:rFonts w:ascii="宋体" w:hAnsi="宋体"/>
          <w:bCs/>
          <w:kern w:val="10"/>
          <w:sz w:val="24"/>
        </w:rPr>
      </w:pPr>
      <w:r>
        <w:rPr>
          <w:rFonts w:ascii="宋体" w:hAnsi="宋体"/>
          <w:bCs/>
          <w:kern w:val="10"/>
          <w:sz w:val="24"/>
        </w:rPr>
        <w:t>根据地表水体的流向，在</w:t>
      </w:r>
      <w:r>
        <w:rPr>
          <w:rFonts w:hint="eastAsia" w:ascii="宋体" w:hAnsi="宋体"/>
          <w:bCs/>
          <w:kern w:val="10"/>
          <w:sz w:val="24"/>
        </w:rPr>
        <w:t>污水处理厂出口排污河道湫水河上</w:t>
      </w:r>
      <w:r>
        <w:rPr>
          <w:rFonts w:ascii="宋体" w:hAnsi="宋体"/>
          <w:bCs/>
          <w:kern w:val="10"/>
          <w:sz w:val="24"/>
        </w:rPr>
        <w:t>设置3个监测断面，监测断面位置见图3-1。</w:t>
      </w:r>
    </w:p>
    <w:p>
      <w:pPr>
        <w:widowControl/>
        <w:snapToGrid w:val="0"/>
        <w:jc w:val="center"/>
        <w:rPr>
          <w:rFonts w:ascii="宋体" w:hAnsi="宋体"/>
          <w:bCs/>
          <w:color w:val="FF0000"/>
          <w:kern w:val="10"/>
          <w:sz w:val="24"/>
        </w:rPr>
      </w:pPr>
      <w:r>
        <w:drawing>
          <wp:inline distT="0" distB="0" distL="0" distR="0">
            <wp:extent cx="4330065" cy="46907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4342288" cy="4704145"/>
                    </a:xfrm>
                    <a:prstGeom prst="rect">
                      <a:avLst/>
                    </a:prstGeom>
                  </pic:spPr>
                </pic:pic>
              </a:graphicData>
            </a:graphic>
          </wp:inline>
        </w:drawing>
      </w:r>
    </w:p>
    <w:p>
      <w:pPr>
        <w:widowControl/>
        <w:snapToGrid w:val="0"/>
        <w:spacing w:line="500" w:lineRule="exact"/>
        <w:ind w:firstLine="480" w:firstLineChars="200"/>
        <w:jc w:val="center"/>
        <w:rPr>
          <w:rFonts w:ascii="宋体" w:hAnsi="宋体"/>
          <w:bCs/>
          <w:kern w:val="10"/>
          <w:sz w:val="24"/>
        </w:rPr>
      </w:pPr>
      <w:r>
        <w:rPr>
          <w:rFonts w:hint="eastAsia" w:ascii="宋体" w:hAnsi="宋体"/>
          <w:bCs/>
          <w:kern w:val="10"/>
          <w:sz w:val="24"/>
        </w:rPr>
        <w:t>图3</w:t>
      </w:r>
      <w:r>
        <w:rPr>
          <w:rFonts w:ascii="宋体" w:hAnsi="宋体"/>
          <w:bCs/>
          <w:kern w:val="10"/>
          <w:sz w:val="24"/>
        </w:rPr>
        <w:t>-1    地表水监测布点图</w:t>
      </w:r>
    </w:p>
    <w:p>
      <w:pPr>
        <w:widowControl/>
        <w:snapToGrid w:val="0"/>
        <w:spacing w:line="500" w:lineRule="exact"/>
        <w:ind w:firstLine="480" w:firstLineChars="200"/>
        <w:rPr>
          <w:rFonts w:ascii="宋体" w:hAnsi="宋体"/>
          <w:bCs/>
          <w:kern w:val="10"/>
          <w:sz w:val="24"/>
        </w:rPr>
      </w:pPr>
      <w:r>
        <w:rPr>
          <w:rFonts w:ascii="宋体" w:hAnsi="宋体"/>
          <w:bCs/>
          <w:kern w:val="10"/>
          <w:sz w:val="24"/>
        </w:rPr>
        <w:t>监测断面布设如下：</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Ⅰ</w:t>
      </w:r>
      <w:r>
        <w:rPr>
          <w:rFonts w:ascii="宋体" w:hAnsi="宋体"/>
          <w:bCs/>
          <w:kern w:val="10"/>
          <w:sz w:val="24"/>
        </w:rPr>
        <w:t>断面：以污水处理厂排污口为中心，入水口上游500m处；</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Ⅱ</w:t>
      </w:r>
      <w:r>
        <w:rPr>
          <w:rFonts w:ascii="宋体" w:hAnsi="宋体"/>
          <w:bCs/>
          <w:kern w:val="10"/>
          <w:sz w:val="24"/>
        </w:rPr>
        <w:t>断面：以污水处理厂排污口为中心，入水口下游500m处；</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Ⅲ</w:t>
      </w:r>
      <w:r>
        <w:rPr>
          <w:rFonts w:ascii="宋体" w:hAnsi="宋体"/>
          <w:bCs/>
          <w:kern w:val="10"/>
          <w:sz w:val="24"/>
        </w:rPr>
        <w:t>断面：以污水处理厂排污口为中心，入水口下游1000m处；</w:t>
      </w:r>
    </w:p>
    <w:p>
      <w:pPr>
        <w:widowControl/>
        <w:snapToGrid w:val="0"/>
        <w:spacing w:line="500" w:lineRule="exact"/>
        <w:ind w:firstLine="480" w:firstLineChars="200"/>
        <w:rPr>
          <w:rFonts w:ascii="宋体" w:hAnsi="宋体"/>
          <w:bCs/>
          <w:kern w:val="10"/>
          <w:sz w:val="24"/>
        </w:rPr>
      </w:pPr>
      <w:r>
        <w:rPr>
          <w:rFonts w:ascii="宋体" w:hAnsi="宋体"/>
          <w:bCs/>
          <w:kern w:val="10"/>
          <w:sz w:val="24"/>
        </w:rPr>
        <w:t>2、监测项目</w:t>
      </w:r>
    </w:p>
    <w:p>
      <w:pPr>
        <w:snapToGrid w:val="0"/>
        <w:spacing w:line="500" w:lineRule="exact"/>
        <w:ind w:firstLine="480" w:firstLineChars="200"/>
        <w:rPr>
          <w:rFonts w:ascii="宋体" w:hAnsi="宋体"/>
          <w:bCs/>
          <w:sz w:val="24"/>
        </w:rPr>
      </w:pPr>
      <w:r>
        <w:rPr>
          <w:rFonts w:ascii="宋体" w:hAnsi="宋体"/>
          <w:bCs/>
          <w:kern w:val="10"/>
          <w:sz w:val="24"/>
        </w:rPr>
        <w:t>地表水监测项目为</w:t>
      </w:r>
      <w:r>
        <w:rPr>
          <w:rFonts w:ascii="宋体" w:hAnsi="宋体"/>
          <w:bCs/>
          <w:sz w:val="24"/>
        </w:rPr>
        <w:t>pH、COD、BOD</w:t>
      </w:r>
      <w:r>
        <w:rPr>
          <w:rFonts w:ascii="宋体" w:hAnsi="宋体"/>
          <w:bCs/>
          <w:sz w:val="24"/>
          <w:vertAlign w:val="subscript"/>
        </w:rPr>
        <w:t>5</w:t>
      </w:r>
      <w:r>
        <w:rPr>
          <w:rFonts w:ascii="宋体" w:hAnsi="宋体"/>
          <w:bCs/>
          <w:sz w:val="24"/>
        </w:rPr>
        <w:t>、氨氮、</w:t>
      </w:r>
      <w:r>
        <w:rPr>
          <w:rFonts w:hint="eastAsia" w:ascii="宋体" w:hAnsi="宋体"/>
          <w:bCs/>
          <w:sz w:val="24"/>
        </w:rPr>
        <w:t>总磷、总氮、</w:t>
      </w:r>
      <w:r>
        <w:rPr>
          <w:rFonts w:ascii="宋体" w:hAnsi="宋体"/>
          <w:bCs/>
          <w:sz w:val="24"/>
        </w:rPr>
        <w:t>SS、石油类，</w:t>
      </w:r>
      <w:r>
        <w:rPr>
          <w:rFonts w:ascii="宋体" w:hAnsi="宋体"/>
          <w:sz w:val="24"/>
        </w:rPr>
        <w:t>共8项</w:t>
      </w:r>
      <w:r>
        <w:rPr>
          <w:rFonts w:ascii="宋体" w:hAnsi="宋体"/>
          <w:bCs/>
          <w:kern w:val="10"/>
          <w:sz w:val="24"/>
        </w:rPr>
        <w:t>，同时测定各监测断面的水温、流速和流量。</w:t>
      </w:r>
    </w:p>
    <w:p>
      <w:pPr>
        <w:widowControl/>
        <w:snapToGrid w:val="0"/>
        <w:spacing w:line="500" w:lineRule="exact"/>
        <w:ind w:firstLine="480" w:firstLineChars="200"/>
        <w:rPr>
          <w:rFonts w:ascii="宋体" w:hAnsi="宋体"/>
          <w:bCs/>
          <w:kern w:val="10"/>
          <w:sz w:val="24"/>
        </w:rPr>
      </w:pPr>
      <w:r>
        <w:rPr>
          <w:rFonts w:ascii="宋体" w:hAnsi="宋体"/>
          <w:bCs/>
          <w:kern w:val="10"/>
          <w:sz w:val="24"/>
        </w:rPr>
        <w:t>3、监测时间及采样频率</w:t>
      </w:r>
    </w:p>
    <w:p>
      <w:pPr>
        <w:widowControl/>
        <w:snapToGrid w:val="0"/>
        <w:spacing w:line="500" w:lineRule="exact"/>
        <w:ind w:firstLine="480" w:firstLineChars="200"/>
        <w:rPr>
          <w:rFonts w:ascii="宋体" w:hAnsi="宋体"/>
          <w:bCs/>
          <w:kern w:val="10"/>
          <w:sz w:val="24"/>
        </w:rPr>
      </w:pPr>
      <w:r>
        <w:rPr>
          <w:rFonts w:ascii="宋体" w:hAnsi="宋体"/>
          <w:bCs/>
          <w:kern w:val="10"/>
          <w:sz w:val="24"/>
        </w:rPr>
        <w:t>监测时间</w:t>
      </w:r>
      <w:r>
        <w:rPr>
          <w:rFonts w:ascii="宋体" w:hAnsi="宋体"/>
          <w:sz w:val="24"/>
          <w:lang w:bidi="ar"/>
        </w:rPr>
        <w:t>2022年9月16日～9月18日</w:t>
      </w:r>
      <w:r>
        <w:rPr>
          <w:rFonts w:ascii="宋体" w:hAnsi="宋体"/>
          <w:bCs/>
          <w:kern w:val="10"/>
          <w:sz w:val="24"/>
        </w:rPr>
        <w:t>，连续监测3天，每天各断面采集一个样品。</w:t>
      </w:r>
    </w:p>
    <w:p>
      <w:pPr>
        <w:widowControl/>
        <w:snapToGrid w:val="0"/>
        <w:spacing w:line="500" w:lineRule="exact"/>
        <w:ind w:firstLine="480" w:firstLineChars="200"/>
        <w:rPr>
          <w:rFonts w:ascii="宋体" w:hAnsi="宋体"/>
          <w:bCs/>
          <w:kern w:val="10"/>
          <w:sz w:val="24"/>
        </w:rPr>
      </w:pPr>
      <w:r>
        <w:rPr>
          <w:rFonts w:ascii="宋体" w:hAnsi="宋体"/>
          <w:bCs/>
          <w:kern w:val="10"/>
          <w:sz w:val="24"/>
        </w:rPr>
        <w:t>4、采样及分析方法</w:t>
      </w:r>
    </w:p>
    <w:p>
      <w:pPr>
        <w:widowControl/>
        <w:snapToGrid w:val="0"/>
        <w:spacing w:line="500" w:lineRule="exact"/>
        <w:ind w:firstLine="480" w:firstLineChars="200"/>
        <w:rPr>
          <w:rFonts w:ascii="宋体" w:hAnsi="宋体"/>
          <w:bCs/>
          <w:kern w:val="10"/>
          <w:sz w:val="24"/>
        </w:rPr>
      </w:pPr>
      <w:r>
        <w:rPr>
          <w:rFonts w:ascii="宋体" w:hAnsi="宋体"/>
          <w:bCs/>
          <w:kern w:val="10"/>
          <w:sz w:val="24"/>
        </w:rPr>
        <w:t>地表水采样依据《地表水和污水监测技术规范》(HJ/T91-2002)。</w:t>
      </w:r>
    </w:p>
    <w:p>
      <w:pPr>
        <w:spacing w:line="500" w:lineRule="exact"/>
        <w:ind w:firstLine="480" w:firstLineChars="200"/>
        <w:rPr>
          <w:rFonts w:ascii="宋体" w:hAnsi="宋体"/>
          <w:sz w:val="24"/>
        </w:rPr>
      </w:pPr>
      <w:r>
        <w:rPr>
          <w:rFonts w:ascii="宋体" w:hAnsi="宋体"/>
          <w:bCs/>
          <w:kern w:val="10"/>
          <w:sz w:val="24"/>
        </w:rPr>
        <w:t>5、</w:t>
      </w:r>
      <w:r>
        <w:rPr>
          <w:rFonts w:ascii="宋体" w:hAnsi="宋体"/>
          <w:sz w:val="24"/>
        </w:rPr>
        <w:t>评价方法</w:t>
      </w:r>
    </w:p>
    <w:p>
      <w:pPr>
        <w:spacing w:line="500" w:lineRule="exact"/>
        <w:ind w:firstLine="480" w:firstLineChars="200"/>
        <w:rPr>
          <w:rFonts w:ascii="宋体" w:hAnsi="宋体"/>
          <w:sz w:val="24"/>
        </w:rPr>
      </w:pPr>
      <w:r>
        <w:rPr>
          <w:rFonts w:ascii="宋体" w:hAnsi="宋体"/>
          <w:sz w:val="24"/>
        </w:rPr>
        <w:t>采用标准指数法对地下水环境现状监测统计结果进行评价，评价公式为：</w:t>
      </w:r>
    </w:p>
    <w:p>
      <w:pPr>
        <w:spacing w:line="500" w:lineRule="exact"/>
        <w:ind w:firstLine="480" w:firstLineChars="200"/>
        <w:rPr>
          <w:rFonts w:ascii="宋体" w:hAnsi="宋体"/>
          <w:sz w:val="24"/>
        </w:rPr>
      </w:pPr>
      <w:r>
        <w:rPr>
          <w:rFonts w:ascii="宋体" w:hAnsi="宋体"/>
          <w:sz w:val="24"/>
        </w:rPr>
        <w:pict>
          <v:shape id="_x0000_s1046" o:spid="_x0000_s1046" o:spt="75" type="#_x0000_t75" style="position:absolute;left:0pt;margin-left:75.7pt;margin-top:10.95pt;height:42.2pt;width:61.25pt;z-index:251671552;mso-width-relative:page;mso-height-relative:page;" o:ole="t" filled="f" o:preferrelative="t" stroked="f" coordsize="21600,21600">
            <v:path/>
            <v:fill on="f" focussize="0,0"/>
            <v:stroke on="f" joinstyle="miter"/>
            <v:imagedata r:id="rId34" o:title=""/>
            <o:lock v:ext="edit" aspectratio="t"/>
          </v:shape>
          <o:OLEObject Type="Embed" ProgID="Equation.3" ShapeID="_x0000_s1046" DrawAspect="Content" ObjectID="_1468075729" r:id="rId33">
            <o:LockedField>false</o:LockedField>
          </o:OLEObject>
        </w:pict>
      </w:r>
    </w:p>
    <w:p>
      <w:pPr>
        <w:spacing w:before="120" w:beforeLines="50" w:line="360" w:lineRule="auto"/>
        <w:ind w:firstLine="499"/>
        <w:rPr>
          <w:rFonts w:ascii="宋体" w:hAnsi="宋体"/>
          <w:sz w:val="24"/>
        </w:rPr>
      </w:pPr>
    </w:p>
    <w:p>
      <w:pPr>
        <w:spacing w:line="500" w:lineRule="exact"/>
        <w:ind w:firstLine="480" w:firstLineChars="200"/>
        <w:rPr>
          <w:rFonts w:ascii="宋体" w:hAnsi="宋体"/>
          <w:sz w:val="24"/>
        </w:rPr>
      </w:pPr>
      <w:r>
        <w:rPr>
          <w:rFonts w:ascii="宋体" w:hAnsi="宋体"/>
          <w:sz w:val="24"/>
        </w:rPr>
        <w:t>式中Pi——第i个水质因子的标准指数；</w:t>
      </w:r>
    </w:p>
    <w:p>
      <w:pPr>
        <w:spacing w:line="500" w:lineRule="exact"/>
        <w:ind w:firstLine="1068" w:firstLineChars="445"/>
        <w:rPr>
          <w:rFonts w:ascii="宋体" w:hAnsi="宋体"/>
          <w:sz w:val="24"/>
        </w:rPr>
      </w:pPr>
      <w:r>
        <w:rPr>
          <w:rFonts w:ascii="宋体" w:hAnsi="宋体"/>
          <w:sz w:val="24"/>
        </w:rPr>
        <w:t>Ci——第i个水质因子的监测浓度值，mg/L；</w:t>
      </w:r>
    </w:p>
    <w:p>
      <w:pPr>
        <w:spacing w:line="500" w:lineRule="exact"/>
        <w:ind w:firstLine="950" w:firstLineChars="396"/>
        <w:rPr>
          <w:rFonts w:ascii="宋体" w:hAnsi="宋体"/>
          <w:sz w:val="24"/>
        </w:rPr>
      </w:pPr>
      <w:r>
        <w:rPr>
          <w:rFonts w:ascii="宋体" w:hAnsi="宋体"/>
          <w:sz w:val="24"/>
        </w:rPr>
        <w:t>Csi——第i个水质因子的标准浓度值，mg/L。</w:t>
      </w:r>
    </w:p>
    <w:p>
      <w:pPr>
        <w:spacing w:line="500" w:lineRule="exact"/>
        <w:ind w:firstLine="480" w:firstLineChars="200"/>
        <w:rPr>
          <w:rFonts w:ascii="宋体" w:hAnsi="宋体"/>
          <w:sz w:val="24"/>
        </w:rPr>
      </w:pPr>
      <w:r>
        <w:rPr>
          <w:rFonts w:ascii="宋体" w:hAnsi="宋体"/>
          <w:sz w:val="24"/>
        </w:rPr>
        <w:t>对pH值进行评价的公式为：</w:t>
      </w:r>
    </w:p>
    <w:p>
      <w:pPr>
        <w:spacing w:line="360" w:lineRule="auto"/>
        <w:ind w:firstLine="499"/>
        <w:rPr>
          <w:rFonts w:ascii="宋体" w:hAnsi="宋体"/>
          <w:sz w:val="24"/>
        </w:rPr>
      </w:pPr>
      <w:r>
        <w:rPr>
          <w:rFonts w:ascii="宋体" w:hAnsi="宋体"/>
          <w:sz w:val="24"/>
        </w:rPr>
        <w:pict>
          <v:shape id="_x0000_s1045" o:spid="_x0000_s1045" o:spt="75" type="#_x0000_t75" style="position:absolute;left:0pt;margin-left:53.2pt;margin-top:10.1pt;height:71.95pt;width:165pt;z-index:251670528;mso-width-relative:page;mso-height-relative:page;" o:ole="t" filled="f" o:preferrelative="t" stroked="f" coordsize="21600,21600">
            <v:path/>
            <v:fill on="f" focussize="0,0"/>
            <v:stroke on="f" joinstyle="miter"/>
            <v:imagedata r:id="rId36" o:title=""/>
            <o:lock v:ext="edit" aspectratio="t"/>
          </v:shape>
          <o:OLEObject Type="Embed" ProgID="Equation.3" ShapeID="_x0000_s1045" DrawAspect="Content" ObjectID="_1468075730" r:id="rId35">
            <o:LockedField>false</o:LockedField>
          </o:OLEObject>
        </w:pict>
      </w:r>
    </w:p>
    <w:p>
      <w:pPr>
        <w:spacing w:line="360" w:lineRule="auto"/>
        <w:ind w:firstLine="499"/>
        <w:rPr>
          <w:rFonts w:ascii="宋体" w:hAnsi="宋体"/>
          <w:sz w:val="24"/>
        </w:rPr>
      </w:pPr>
    </w:p>
    <w:p>
      <w:pPr>
        <w:spacing w:line="360" w:lineRule="auto"/>
        <w:ind w:firstLine="499"/>
        <w:rPr>
          <w:rFonts w:ascii="宋体" w:hAnsi="宋体"/>
          <w:sz w:val="24"/>
        </w:rPr>
      </w:pPr>
    </w:p>
    <w:p>
      <w:pPr>
        <w:spacing w:line="360" w:lineRule="auto"/>
        <w:ind w:firstLine="499"/>
        <w:rPr>
          <w:rFonts w:ascii="宋体" w:hAnsi="宋体"/>
          <w:sz w:val="24"/>
        </w:rPr>
      </w:pPr>
    </w:p>
    <w:p>
      <w:pPr>
        <w:spacing w:line="360" w:lineRule="auto"/>
        <w:rPr>
          <w:rFonts w:ascii="宋体" w:hAnsi="宋体"/>
          <w:sz w:val="24"/>
        </w:rPr>
      </w:pPr>
      <w:r>
        <w:rPr>
          <w:rFonts w:ascii="宋体" w:hAnsi="宋体"/>
          <w:sz w:val="24"/>
        </w:rPr>
        <w:t xml:space="preserve">式中:  </w:t>
      </w:r>
      <w:r>
        <w:rPr>
          <w:rFonts w:ascii="宋体" w:hAnsi="宋体"/>
          <w:i/>
          <w:iCs/>
          <w:sz w:val="24"/>
        </w:rPr>
        <w:t>P</w:t>
      </w:r>
      <w:r>
        <w:rPr>
          <w:rFonts w:ascii="宋体" w:hAnsi="宋体"/>
          <w:i/>
          <w:iCs/>
          <w:sz w:val="24"/>
          <w:vertAlign w:val="subscript"/>
        </w:rPr>
        <w:t>PH</w:t>
      </w:r>
      <w:r>
        <w:rPr>
          <w:rFonts w:ascii="宋体" w:hAnsi="宋体"/>
          <w:sz w:val="24"/>
        </w:rPr>
        <w:t>——pH的标准指数，无量纲；</w:t>
      </w:r>
    </w:p>
    <w:p>
      <w:pPr>
        <w:spacing w:line="360" w:lineRule="auto"/>
        <w:ind w:firstLine="500"/>
        <w:rPr>
          <w:rFonts w:ascii="宋体" w:hAnsi="宋体"/>
          <w:sz w:val="24"/>
        </w:rPr>
      </w:pPr>
      <w:r>
        <w:rPr>
          <w:rFonts w:ascii="宋体" w:hAnsi="宋体"/>
          <w:sz w:val="24"/>
        </w:rPr>
        <w:t xml:space="preserve"> </w:t>
      </w:r>
      <w:r>
        <w:rPr>
          <w:rFonts w:ascii="宋体" w:hAnsi="宋体"/>
          <w:i/>
          <w:iCs/>
          <w:sz w:val="24"/>
        </w:rPr>
        <w:t xml:space="preserve">  pH</w:t>
      </w:r>
      <w:r>
        <w:rPr>
          <w:rFonts w:ascii="宋体" w:hAnsi="宋体"/>
          <w:sz w:val="24"/>
        </w:rPr>
        <w:t>——pH监测值；</w:t>
      </w:r>
    </w:p>
    <w:p>
      <w:pPr>
        <w:spacing w:line="360" w:lineRule="auto"/>
        <w:ind w:firstLine="804" w:firstLineChars="335"/>
        <w:rPr>
          <w:rFonts w:ascii="宋体" w:hAnsi="宋体"/>
          <w:sz w:val="24"/>
        </w:rPr>
      </w:pPr>
      <w:r>
        <w:rPr>
          <w:rFonts w:ascii="宋体" w:hAnsi="宋体"/>
          <w:i/>
          <w:iCs/>
          <w:sz w:val="24"/>
        </w:rPr>
        <w:t>pH</w:t>
      </w:r>
      <w:r>
        <w:rPr>
          <w:rFonts w:ascii="宋体" w:hAnsi="宋体"/>
          <w:i/>
          <w:iCs/>
          <w:sz w:val="24"/>
          <w:vertAlign w:val="subscript"/>
        </w:rPr>
        <w:t>sd</w:t>
      </w:r>
      <w:r>
        <w:rPr>
          <w:rFonts w:ascii="宋体" w:hAnsi="宋体"/>
          <w:sz w:val="24"/>
        </w:rPr>
        <w:t>——标准中pH的下限值；</w:t>
      </w:r>
    </w:p>
    <w:p>
      <w:pPr>
        <w:spacing w:line="360" w:lineRule="auto"/>
        <w:ind w:firstLine="398" w:firstLineChars="166"/>
        <w:rPr>
          <w:rFonts w:ascii="宋体" w:hAnsi="宋体"/>
          <w:sz w:val="24"/>
        </w:rPr>
      </w:pPr>
      <w:r>
        <w:rPr>
          <w:rFonts w:ascii="宋体" w:hAnsi="宋体"/>
          <w:sz w:val="24"/>
        </w:rPr>
        <w:t xml:space="preserve">   </w:t>
      </w:r>
      <w:r>
        <w:rPr>
          <w:rFonts w:ascii="宋体" w:hAnsi="宋体"/>
          <w:i/>
          <w:iCs/>
          <w:sz w:val="24"/>
        </w:rPr>
        <w:t>pH</w:t>
      </w:r>
      <w:r>
        <w:rPr>
          <w:rFonts w:ascii="宋体" w:hAnsi="宋体"/>
          <w:i/>
          <w:iCs/>
          <w:sz w:val="24"/>
          <w:vertAlign w:val="subscript"/>
        </w:rPr>
        <w:t>su</w:t>
      </w:r>
      <w:r>
        <w:rPr>
          <w:rFonts w:ascii="宋体" w:hAnsi="宋体"/>
          <w:sz w:val="24"/>
        </w:rPr>
        <w:t>——标准中pH的上限值。</w:t>
      </w:r>
    </w:p>
    <w:p>
      <w:pPr>
        <w:spacing w:line="500" w:lineRule="exact"/>
        <w:ind w:firstLine="480" w:firstLineChars="200"/>
        <w:rPr>
          <w:rFonts w:ascii="宋体" w:hAnsi="宋体" w:cs="宋体"/>
          <w:kern w:val="0"/>
          <w:szCs w:val="21"/>
        </w:rPr>
      </w:pPr>
      <w:r>
        <w:rPr>
          <w:rFonts w:ascii="宋体" w:hAnsi="宋体"/>
          <w:sz w:val="24"/>
        </w:rPr>
        <w:t>评价结果：</w:t>
      </w:r>
      <w:r>
        <w:rPr>
          <w:rFonts w:ascii="宋体" w:hAnsi="宋体" w:cs="宋体"/>
          <w:kern w:val="0"/>
          <w:szCs w:val="21"/>
        </w:rPr>
        <w:t xml:space="preserve"> </w:t>
      </w:r>
    </w:p>
    <w:p>
      <w:pPr>
        <w:widowControl/>
        <w:autoSpaceDE w:val="0"/>
        <w:autoSpaceDN w:val="0"/>
        <w:adjustRightInd w:val="0"/>
        <w:spacing w:line="500" w:lineRule="exact"/>
        <w:ind w:firstLine="480" w:firstLineChars="200"/>
        <w:rPr>
          <w:rFonts w:ascii="宋体" w:hAnsi="宋体"/>
          <w:bCs/>
          <w:kern w:val="10"/>
          <w:sz w:val="24"/>
        </w:rPr>
      </w:pPr>
      <w:r>
        <w:rPr>
          <w:rFonts w:ascii="宋体" w:hAnsi="宋体"/>
          <w:bCs/>
          <w:kern w:val="10"/>
          <w:sz w:val="24"/>
        </w:rPr>
        <w:t>水质参数单因子指数＞1，表明该水质超过了规定的水质标准，已不能满足使用要求。</w:t>
      </w:r>
    </w:p>
    <w:p>
      <w:pPr>
        <w:widowControl/>
        <w:autoSpaceDE w:val="0"/>
        <w:autoSpaceDN w:val="0"/>
        <w:adjustRightInd w:val="0"/>
        <w:spacing w:line="500" w:lineRule="exact"/>
        <w:ind w:firstLine="480" w:firstLineChars="200"/>
        <w:rPr>
          <w:rFonts w:ascii="宋体" w:hAnsi="宋体"/>
          <w:bCs/>
          <w:kern w:val="10"/>
          <w:sz w:val="24"/>
        </w:rPr>
      </w:pPr>
      <w:r>
        <w:rPr>
          <w:rFonts w:ascii="宋体" w:hAnsi="宋体"/>
          <w:bCs/>
          <w:kern w:val="10"/>
          <w:sz w:val="24"/>
        </w:rPr>
        <w:t>6)评价结果</w:t>
      </w:r>
    </w:p>
    <w:p>
      <w:pPr>
        <w:widowControl/>
        <w:autoSpaceDE w:val="0"/>
        <w:autoSpaceDN w:val="0"/>
        <w:adjustRightInd w:val="0"/>
        <w:spacing w:line="500" w:lineRule="exact"/>
        <w:ind w:firstLine="480" w:firstLineChars="200"/>
        <w:rPr>
          <w:rFonts w:ascii="宋体" w:hAnsi="宋体"/>
          <w:bCs/>
          <w:kern w:val="10"/>
          <w:sz w:val="24"/>
        </w:rPr>
      </w:pPr>
      <w:r>
        <w:rPr>
          <w:rFonts w:ascii="宋体" w:hAnsi="宋体"/>
          <w:bCs/>
          <w:kern w:val="10"/>
          <w:sz w:val="24"/>
        </w:rPr>
        <w:t>根据所选评价标准和评价方法，分别计算出各监测断面各污染物单因子指数Sij值，</w:t>
      </w:r>
      <w:r>
        <w:rPr>
          <w:rFonts w:hint="eastAsia" w:ascii="宋体" w:hAnsi="宋体"/>
          <w:bCs/>
          <w:kern w:val="10"/>
          <w:sz w:val="24"/>
        </w:rPr>
        <w:t>地表水现状评价</w:t>
      </w:r>
      <w:r>
        <w:rPr>
          <w:rFonts w:ascii="宋体" w:hAnsi="宋体"/>
          <w:bCs/>
          <w:kern w:val="10"/>
          <w:sz w:val="24"/>
        </w:rPr>
        <w:t>结果见表</w:t>
      </w:r>
      <w:r>
        <w:rPr>
          <w:rFonts w:hint="eastAsia" w:ascii="宋体" w:hAnsi="宋体"/>
          <w:bCs/>
          <w:kern w:val="10"/>
          <w:sz w:val="24"/>
        </w:rPr>
        <w:t>3</w:t>
      </w:r>
      <w:r>
        <w:rPr>
          <w:rFonts w:ascii="宋体" w:hAnsi="宋体"/>
          <w:bCs/>
          <w:kern w:val="10"/>
          <w:sz w:val="24"/>
        </w:rPr>
        <w:t>-1。</w:t>
      </w:r>
    </w:p>
    <w:p>
      <w:pPr>
        <w:widowControl/>
        <w:autoSpaceDE w:val="0"/>
        <w:autoSpaceDN w:val="0"/>
        <w:adjustRightInd w:val="0"/>
        <w:spacing w:line="500" w:lineRule="exact"/>
        <w:ind w:firstLine="480" w:firstLineChars="200"/>
        <w:jc w:val="center"/>
        <w:rPr>
          <w:rFonts w:ascii="宋体" w:hAnsi="宋体"/>
          <w:bCs/>
          <w:kern w:val="10"/>
          <w:sz w:val="24"/>
        </w:rPr>
      </w:pPr>
      <w:r>
        <w:rPr>
          <w:rFonts w:ascii="宋体" w:hAnsi="宋体"/>
          <w:bCs/>
          <w:kern w:val="10"/>
          <w:sz w:val="24"/>
        </w:rPr>
        <w:t>表</w:t>
      </w:r>
      <w:r>
        <w:rPr>
          <w:rFonts w:hint="eastAsia" w:ascii="宋体" w:hAnsi="宋体"/>
          <w:bCs/>
          <w:kern w:val="10"/>
          <w:sz w:val="24"/>
        </w:rPr>
        <w:t>3</w:t>
      </w:r>
      <w:r>
        <w:rPr>
          <w:rFonts w:ascii="宋体" w:hAnsi="宋体"/>
          <w:bCs/>
          <w:kern w:val="10"/>
          <w:sz w:val="24"/>
        </w:rPr>
        <w:t>-1     地表水现状评价结果统计表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278"/>
        <w:gridCol w:w="1817"/>
        <w:gridCol w:w="1038"/>
        <w:gridCol w:w="1029"/>
        <w:gridCol w:w="960"/>
        <w:gridCol w:w="96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widowControl/>
              <w:autoSpaceDE w:val="0"/>
              <w:autoSpaceDN w:val="0"/>
              <w:adjustRightInd w:val="0"/>
              <w:spacing w:line="300" w:lineRule="exact"/>
              <w:jc w:val="center"/>
              <w:rPr>
                <w:rFonts w:ascii="宋体" w:hAnsi="宋体"/>
                <w:kern w:val="10"/>
                <w:szCs w:val="21"/>
              </w:rPr>
            </w:pPr>
            <w:r>
              <w:rPr>
                <w:rFonts w:hint="eastAsia" w:ascii="宋体" w:hAnsi="宋体"/>
                <w:kern w:val="10"/>
                <w:szCs w:val="21"/>
              </w:rPr>
              <w:t>监测断面</w:t>
            </w:r>
          </w:p>
        </w:tc>
        <w:tc>
          <w:tcPr>
            <w:tcW w:w="688"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项目</w:t>
            </w:r>
          </w:p>
        </w:tc>
        <w:tc>
          <w:tcPr>
            <w:tcW w:w="978" w:type="pct"/>
            <w:vAlign w:val="center"/>
          </w:tcPr>
          <w:p>
            <w:pPr>
              <w:widowControl/>
              <w:autoSpaceDE w:val="0"/>
              <w:autoSpaceDN w:val="0"/>
              <w:adjustRightInd w:val="0"/>
              <w:spacing w:line="300" w:lineRule="exact"/>
              <w:jc w:val="center"/>
              <w:rPr>
                <w:rFonts w:ascii="宋体" w:hAnsi="宋体"/>
                <w:bCs/>
                <w:kern w:val="10"/>
                <w:szCs w:val="21"/>
              </w:rPr>
            </w:pPr>
            <w:r>
              <w:rPr>
                <w:rFonts w:hint="eastAsia" w:ascii="宋体" w:hAnsi="宋体"/>
                <w:bCs/>
                <w:kern w:val="10"/>
                <w:szCs w:val="21"/>
              </w:rPr>
              <w:t>浓度范围</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9" w:type="pct"/>
            <w:vAlign w:val="center"/>
          </w:tcPr>
          <w:p>
            <w:pPr>
              <w:widowControl/>
              <w:autoSpaceDE w:val="0"/>
              <w:autoSpaceDN w:val="0"/>
              <w:adjustRightInd w:val="0"/>
              <w:spacing w:line="300" w:lineRule="exact"/>
              <w:jc w:val="center"/>
              <w:rPr>
                <w:rFonts w:ascii="宋体" w:hAnsi="宋体"/>
                <w:kern w:val="10"/>
                <w:szCs w:val="21"/>
              </w:rPr>
            </w:pPr>
            <w:r>
              <w:rPr>
                <w:rFonts w:ascii="宋体" w:hAnsi="宋体"/>
                <w:kern w:val="10"/>
                <w:szCs w:val="21"/>
              </w:rPr>
              <w:t>平均值</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4"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P</w:t>
            </w:r>
            <w:r>
              <w:rPr>
                <w:rFonts w:ascii="宋体" w:hAnsi="宋体"/>
                <w:kern w:val="10"/>
                <w:szCs w:val="21"/>
                <w:vertAlign w:val="subscript"/>
              </w:rPr>
              <w:t>i</w:t>
            </w:r>
          </w:p>
        </w:tc>
        <w:tc>
          <w:tcPr>
            <w:tcW w:w="517" w:type="pct"/>
            <w:vAlign w:val="center"/>
          </w:tcPr>
          <w:p>
            <w:pPr>
              <w:autoSpaceDN w:val="0"/>
              <w:spacing w:line="300" w:lineRule="exact"/>
              <w:jc w:val="center"/>
              <w:textAlignment w:val="center"/>
              <w:rPr>
                <w:rFonts w:ascii="宋体" w:hAnsi="宋体"/>
                <w:bCs/>
                <w:kern w:val="10"/>
                <w:szCs w:val="21"/>
              </w:rPr>
            </w:pPr>
            <w:r>
              <w:rPr>
                <w:rFonts w:ascii="宋体" w:hAnsi="宋体"/>
                <w:kern w:val="10"/>
                <w:szCs w:val="21"/>
              </w:rPr>
              <w:t>超标率</w:t>
            </w:r>
            <w:r>
              <w:rPr>
                <w:rFonts w:hint="eastAsia" w:ascii="宋体" w:hAnsi="宋体"/>
                <w:kern w:val="10"/>
                <w:szCs w:val="21"/>
              </w:rPr>
              <w:t>%</w:t>
            </w:r>
          </w:p>
        </w:tc>
        <w:tc>
          <w:tcPr>
            <w:tcW w:w="517" w:type="pct"/>
            <w:vAlign w:val="center"/>
          </w:tcPr>
          <w:p>
            <w:pPr>
              <w:autoSpaceDN w:val="0"/>
              <w:spacing w:line="300" w:lineRule="exact"/>
              <w:jc w:val="center"/>
              <w:textAlignment w:val="center"/>
              <w:rPr>
                <w:rFonts w:ascii="宋体" w:hAnsi="宋体"/>
                <w:kern w:val="10"/>
                <w:szCs w:val="21"/>
              </w:rPr>
            </w:pPr>
            <w:r>
              <w:rPr>
                <w:rFonts w:ascii="宋体" w:hAnsi="宋体"/>
                <w:kern w:val="10"/>
                <w:szCs w:val="21"/>
              </w:rPr>
              <w:t>达标分析</w:t>
            </w:r>
          </w:p>
        </w:tc>
        <w:tc>
          <w:tcPr>
            <w:tcW w:w="684" w:type="pct"/>
            <w:vAlign w:val="center"/>
          </w:tcPr>
          <w:p>
            <w:pPr>
              <w:autoSpaceDN w:val="0"/>
              <w:spacing w:line="300" w:lineRule="exact"/>
              <w:jc w:val="center"/>
              <w:textAlignment w:val="center"/>
              <w:rPr>
                <w:rFonts w:ascii="宋体" w:hAnsi="宋体"/>
                <w:bCs/>
                <w:kern w:val="10"/>
                <w:szCs w:val="21"/>
              </w:rPr>
            </w:pPr>
            <w:r>
              <w:rPr>
                <w:rFonts w:hint="eastAsia" w:ascii="宋体" w:hAnsi="宋体"/>
                <w:bCs/>
                <w:kern w:val="10"/>
                <w:szCs w:val="21"/>
              </w:rPr>
              <w:t>标准值</w:t>
            </w:r>
          </w:p>
          <w:p>
            <w:pPr>
              <w:autoSpaceDN w:val="0"/>
              <w:spacing w:line="300" w:lineRule="exact"/>
              <w:jc w:val="center"/>
              <w:textAlignment w:val="center"/>
              <w:rPr>
                <w:rFonts w:ascii="宋体" w:hAnsi="宋体"/>
                <w:bCs/>
                <w:kern w:val="10"/>
                <w:szCs w:val="21"/>
              </w:rPr>
            </w:pPr>
            <w:r>
              <w:rPr>
                <w:rFonts w:hint="eastAsia" w:ascii="宋体" w:hAnsi="宋体"/>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宋体" w:hAnsi="宋体"/>
                <w:szCs w:val="21"/>
              </w:rPr>
            </w:pPr>
            <w:r>
              <w:rPr>
                <w:rFonts w:hint="eastAsia" w:ascii="宋体" w:hAnsi="宋体"/>
                <w:szCs w:val="21"/>
              </w:rPr>
              <w:t>1#</w:t>
            </w:r>
          </w:p>
          <w:p>
            <w:pPr>
              <w:spacing w:line="400" w:lineRule="exact"/>
              <w:jc w:val="center"/>
              <w:rPr>
                <w:rFonts w:ascii="宋体" w:hAnsi="宋体"/>
                <w:szCs w:val="21"/>
              </w:rPr>
            </w:pPr>
            <w:r>
              <w:rPr>
                <w:rFonts w:ascii="宋体" w:hAnsi="宋体"/>
                <w:szCs w:val="21"/>
              </w:rPr>
              <w:t>排污口上游</w:t>
            </w:r>
            <w:r>
              <w:rPr>
                <w:rFonts w:hint="eastAsia" w:ascii="宋体" w:hAnsi="宋体"/>
                <w:szCs w:val="21"/>
              </w:rPr>
              <w:t>500m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7.82-7.97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8</w:t>
            </w:r>
            <w:r>
              <w:rPr>
                <w:rFonts w:hint="eastAsia" w:ascii="宋体" w:hAnsi="宋体"/>
                <w:bCs/>
                <w:kern w:val="10"/>
                <w:szCs w:val="21"/>
              </w:rPr>
              <w:t>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0.66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0.12-0.23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3.96-4.27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4</w:t>
            </w:r>
            <w:r>
              <w:rPr>
                <w:rFonts w:ascii="宋体" w:hAnsi="宋体"/>
                <w:bCs/>
                <w:kern w:val="10"/>
                <w:szCs w:val="21"/>
              </w:rPr>
              <w:t>.21</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2.80</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180</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14</w:t>
            </w:r>
            <w:r>
              <w:rPr>
                <w:rFonts w:hint="eastAsia" w:ascii="宋体" w:hAnsi="宋体"/>
                <w:kern w:val="10"/>
                <w:szCs w:val="21"/>
              </w:rPr>
              <w:t>-18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2.2-3.2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2.56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b/>
                <w:bCs/>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0.191-0.235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213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14</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0.05-0.05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.05</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4.9-20</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1.2-21.4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宋体" w:hAnsi="宋体"/>
                <w:szCs w:val="21"/>
              </w:rPr>
            </w:pPr>
            <w:r>
              <w:rPr>
                <w:rFonts w:hint="eastAsia" w:ascii="宋体" w:hAnsi="宋体"/>
                <w:szCs w:val="21"/>
              </w:rPr>
              <w:t>2#</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500m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.79-7.96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4</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.20-0.26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0.22</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0.73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4</w:t>
            </w:r>
            <w:r>
              <w:rPr>
                <w:rFonts w:ascii="宋体" w:hAnsi="宋体"/>
                <w:bCs/>
                <w:kern w:val="10"/>
                <w:szCs w:val="21"/>
              </w:rPr>
              <w:t>.48-4.88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4.62</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3.08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208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3-28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25.3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0.84</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3</w:t>
            </w:r>
            <w:r>
              <w:rPr>
                <w:rFonts w:ascii="宋体" w:hAnsi="宋体"/>
                <w:bCs/>
                <w:kern w:val="10"/>
                <w:szCs w:val="21"/>
              </w:rPr>
              <w:t>.4-3.8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3.53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b/>
                <w:bCs/>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.276-0.451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0.38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.06-0.07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063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4.4-26.4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2.2-22.6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宋体" w:hAnsi="宋体"/>
                <w:szCs w:val="21"/>
              </w:rPr>
            </w:pPr>
            <w:r>
              <w:rPr>
                <w:rFonts w:hint="eastAsia" w:ascii="宋体" w:hAnsi="宋体"/>
                <w:szCs w:val="21"/>
              </w:rPr>
              <w:t>3#</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1</w:t>
            </w:r>
            <w:r>
              <w:rPr>
                <w:rFonts w:ascii="宋体" w:hAnsi="宋体"/>
                <w:szCs w:val="21"/>
              </w:rPr>
              <w:t>0</w:t>
            </w:r>
            <w:r>
              <w:rPr>
                <w:rFonts w:hint="eastAsia" w:ascii="宋体" w:hAnsi="宋体"/>
                <w:szCs w:val="21"/>
              </w:rPr>
              <w:t>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7.74-8.02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0.16-0.24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0.66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4</w:t>
            </w:r>
            <w:r>
              <w:rPr>
                <w:rFonts w:ascii="宋体" w:hAnsi="宋体"/>
                <w:bCs/>
                <w:kern w:val="10"/>
                <w:szCs w:val="21"/>
              </w:rPr>
              <w:t>.29-4.56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4.39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2.93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193</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18-22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19.7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0.65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2.4-3.4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2.87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b/>
                <w:bCs/>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0.218-0.379</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0.08-0.08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3.0-16.9</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1.5-22.1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bl>
    <w:p>
      <w:pPr>
        <w:widowControl/>
        <w:autoSpaceDE w:val="0"/>
        <w:autoSpaceDN w:val="0"/>
        <w:adjustRightInd w:val="0"/>
        <w:spacing w:line="460" w:lineRule="exact"/>
        <w:rPr>
          <w:rFonts w:ascii="宋体" w:hAnsi="宋体"/>
          <w:bCs/>
          <w:kern w:val="10"/>
          <w:sz w:val="24"/>
        </w:rPr>
      </w:pPr>
      <w:r>
        <w:rPr>
          <w:rFonts w:ascii="宋体" w:hAnsi="宋体"/>
          <w:kern w:val="10"/>
          <w:sz w:val="24"/>
        </w:rPr>
        <w:t>备注：低于检出限的数据，以ND加最低检出限报出；</w:t>
      </w:r>
    </w:p>
    <w:p>
      <w:pPr>
        <w:pStyle w:val="91"/>
        <w:tabs>
          <w:tab w:val="clear" w:pos="2340"/>
        </w:tabs>
        <w:spacing w:line="500" w:lineRule="exact"/>
        <w:ind w:firstLine="480"/>
        <w:rPr>
          <w:rFonts w:eastAsia="宋体"/>
          <w:kern w:val="10"/>
          <w:sz w:val="24"/>
          <w:szCs w:val="24"/>
        </w:rPr>
      </w:pPr>
      <w:r>
        <w:rPr>
          <w:rFonts w:eastAsia="宋体"/>
          <w:kern w:val="10"/>
          <w:sz w:val="24"/>
          <w:szCs w:val="24"/>
        </w:rPr>
        <w:t>4、结果分析</w:t>
      </w:r>
    </w:p>
    <w:p>
      <w:pPr>
        <w:widowControl/>
        <w:autoSpaceDE w:val="0"/>
        <w:autoSpaceDN w:val="0"/>
        <w:adjustRightInd w:val="0"/>
        <w:spacing w:line="500" w:lineRule="exact"/>
        <w:ind w:firstLine="480" w:firstLineChars="200"/>
        <w:rPr>
          <w:rFonts w:ascii="宋体" w:hAnsi="宋体"/>
          <w:color w:val="000000" w:themeColor="text1"/>
          <w:kern w:val="10"/>
          <w:sz w:val="24"/>
          <w14:textFill>
            <w14:solidFill>
              <w14:schemeClr w14:val="tx1"/>
            </w14:solidFill>
          </w14:textFill>
        </w:rPr>
      </w:pPr>
      <w:r>
        <w:rPr>
          <w:rFonts w:ascii="宋体" w:hAnsi="宋体"/>
          <w:kern w:val="10"/>
          <w:sz w:val="24"/>
        </w:rPr>
        <w:t>由表1可知，</w:t>
      </w:r>
      <w:r>
        <w:rPr>
          <w:rFonts w:ascii="宋体" w:hAnsi="宋体"/>
          <w:color w:val="000000" w:themeColor="text1"/>
          <w:kern w:val="10"/>
          <w:sz w:val="24"/>
          <w14:textFill>
            <w14:solidFill>
              <w14:schemeClr w14:val="tx1"/>
            </w14:solidFill>
          </w14:textFill>
        </w:rPr>
        <w:t>在地表水体</w:t>
      </w:r>
      <w:r>
        <w:rPr>
          <w:rFonts w:hint="eastAsia" w:ascii="宋体" w:hAnsi="宋体"/>
          <w:color w:val="000000" w:themeColor="text1"/>
          <w:kern w:val="10"/>
          <w:sz w:val="24"/>
          <w14:textFill>
            <w14:solidFill>
              <w14:schemeClr w14:val="tx1"/>
            </w14:solidFill>
          </w14:textFill>
        </w:rPr>
        <w:t>湫水</w:t>
      </w:r>
      <w:r>
        <w:rPr>
          <w:rFonts w:ascii="宋体" w:hAnsi="宋体"/>
          <w:color w:val="000000" w:themeColor="text1"/>
          <w:kern w:val="10"/>
          <w:sz w:val="24"/>
          <w14:textFill>
            <w14:solidFill>
              <w14:schemeClr w14:val="tx1"/>
            </w14:solidFill>
          </w14:textFill>
        </w:rPr>
        <w:t>河的</w:t>
      </w:r>
      <w:r>
        <w:rPr>
          <w:rFonts w:hint="eastAsia" w:ascii="宋体" w:hAnsi="宋体"/>
          <w:color w:val="000000" w:themeColor="text1"/>
          <w:kern w:val="10"/>
          <w:sz w:val="24"/>
          <w14:textFill>
            <w14:solidFill>
              <w14:schemeClr w14:val="tx1"/>
            </w14:solidFill>
          </w14:textFill>
        </w:rPr>
        <w:t>3</w:t>
      </w:r>
      <w:r>
        <w:rPr>
          <w:rFonts w:ascii="宋体" w:hAnsi="宋体"/>
          <w:color w:val="000000" w:themeColor="text1"/>
          <w:kern w:val="10"/>
          <w:sz w:val="24"/>
          <w14:textFill>
            <w14:solidFill>
              <w14:schemeClr w14:val="tx1"/>
            </w14:solidFill>
          </w14:textFill>
        </w:rPr>
        <w:t>个监测断面中，</w:t>
      </w:r>
      <w:r>
        <w:rPr>
          <w:rFonts w:ascii="宋体" w:hAnsi="宋体"/>
          <w:color w:val="000000" w:themeColor="text1"/>
          <w:sz w:val="24"/>
          <w14:textFill>
            <w14:solidFill>
              <w14:schemeClr w14:val="tx1"/>
            </w14:solidFill>
          </w14:textFill>
        </w:rPr>
        <w:t>总氮</w:t>
      </w:r>
      <w:r>
        <w:rPr>
          <w:rFonts w:hint="eastAsia" w:ascii="宋体" w:hAnsi="宋体"/>
          <w:color w:val="000000" w:themeColor="text1"/>
          <w:sz w:val="24"/>
          <w14:textFill>
            <w14:solidFill>
              <w14:schemeClr w14:val="tx1"/>
            </w14:solidFill>
          </w14:textFill>
        </w:rPr>
        <w:t>指标超过</w:t>
      </w:r>
      <w:r>
        <w:rPr>
          <w:rFonts w:ascii="宋体" w:hAnsi="宋体"/>
          <w:color w:val="000000" w:themeColor="text1"/>
          <w:kern w:val="10"/>
          <w:sz w:val="24"/>
          <w14:textFill>
            <w14:solidFill>
              <w14:schemeClr w14:val="tx1"/>
            </w14:solidFill>
          </w14:textFill>
        </w:rPr>
        <w:t>满足《地表水环境质量标准》(GB3838-2002)中IV类标准要求</w:t>
      </w:r>
      <w:r>
        <w:rPr>
          <w:rFonts w:hint="eastAsia" w:ascii="宋体" w:hAnsi="宋体"/>
          <w:color w:val="000000" w:themeColor="text1"/>
          <w:kern w:val="10"/>
          <w:sz w:val="24"/>
          <w14:textFill>
            <w14:solidFill>
              <w14:schemeClr w14:val="tx1"/>
            </w14:solidFill>
          </w14:textFill>
        </w:rPr>
        <w:t>，其余</w:t>
      </w:r>
      <w:r>
        <w:rPr>
          <w:rFonts w:ascii="宋体" w:hAnsi="宋体"/>
          <w:color w:val="000000" w:themeColor="text1"/>
          <w:kern w:val="10"/>
          <w:sz w:val="24"/>
          <w14:textFill>
            <w14:solidFill>
              <w14:schemeClr w14:val="tx1"/>
            </w14:solidFill>
          </w14:textFill>
        </w:rPr>
        <w:t>各项监测指标均满足《地表水环境质量标准》(GB3838-2002)中IV类标准要求。</w:t>
      </w:r>
      <w:r>
        <w:rPr>
          <w:rFonts w:hint="eastAsia" w:ascii="宋体" w:hAnsi="宋体"/>
          <w:color w:val="000000" w:themeColor="text1"/>
          <w:kern w:val="10"/>
          <w:sz w:val="24"/>
          <w14:textFill>
            <w14:solidFill>
              <w14:schemeClr w14:val="tx1"/>
            </w14:solidFill>
          </w14:textFill>
        </w:rPr>
        <w:t>超标原因为上游未处理的生活直接排入湫水河造成的。</w:t>
      </w:r>
    </w:p>
    <w:bookmarkEnd w:id="41"/>
    <w:bookmarkEnd w:id="42"/>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3.2 地表水环境影响预测评价</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3.2.1 预测方法和模式</w:t>
      </w:r>
    </w:p>
    <w:p>
      <w:pPr>
        <w:spacing w:line="500" w:lineRule="exact"/>
        <w:ind w:firstLine="480" w:firstLineChars="200"/>
        <w:rPr>
          <w:rFonts w:ascii="宋体" w:hAnsi="宋体"/>
          <w:kern w:val="10"/>
          <w:sz w:val="24"/>
        </w:rPr>
      </w:pPr>
      <w:r>
        <w:rPr>
          <w:rFonts w:ascii="宋体" w:hAnsi="宋体"/>
          <w:kern w:val="10"/>
          <w:sz w:val="24"/>
        </w:rPr>
        <w:t>1、预测因子：根据项目污水特点，选取COD、NH</w:t>
      </w:r>
      <w:r>
        <w:rPr>
          <w:rFonts w:ascii="宋体" w:hAnsi="宋体"/>
          <w:kern w:val="10"/>
          <w:sz w:val="24"/>
          <w:vertAlign w:val="subscript"/>
        </w:rPr>
        <w:t>3</w:t>
      </w:r>
      <w:r>
        <w:rPr>
          <w:rFonts w:ascii="宋体" w:hAnsi="宋体"/>
          <w:kern w:val="10"/>
          <w:sz w:val="24"/>
        </w:rPr>
        <w:t>-N作为预测因子。</w:t>
      </w:r>
    </w:p>
    <w:p>
      <w:pPr>
        <w:spacing w:line="500" w:lineRule="exact"/>
        <w:ind w:firstLine="480" w:firstLineChars="200"/>
        <w:rPr>
          <w:rFonts w:ascii="宋体" w:hAnsi="宋体"/>
          <w:kern w:val="10"/>
          <w:sz w:val="24"/>
        </w:rPr>
      </w:pPr>
      <w:r>
        <w:rPr>
          <w:rFonts w:ascii="宋体" w:hAnsi="宋体"/>
          <w:kern w:val="10"/>
          <w:sz w:val="24"/>
        </w:rPr>
        <w:t>2、</w:t>
      </w:r>
      <w:r>
        <w:rPr>
          <w:rFonts w:hint="eastAsia" w:ascii="宋体" w:hAnsi="宋体"/>
          <w:kern w:val="10"/>
          <w:sz w:val="24"/>
        </w:rPr>
        <w:t>预测模型</w:t>
      </w:r>
    </w:p>
    <w:p>
      <w:pPr>
        <w:spacing w:line="500" w:lineRule="exact"/>
        <w:ind w:firstLine="480" w:firstLineChars="200"/>
        <w:rPr>
          <w:rFonts w:ascii="宋体" w:hAnsi="宋体"/>
          <w:kern w:val="10"/>
          <w:sz w:val="24"/>
        </w:rPr>
      </w:pPr>
      <w:r>
        <w:rPr>
          <w:rFonts w:hint="eastAsia" w:ascii="宋体" w:hAnsi="宋体"/>
          <w:kern w:val="10"/>
          <w:sz w:val="24"/>
        </w:rPr>
        <w:t>根据受纳水体湫水河的水文特征，采用《环境影响评价技术导则</w:t>
      </w:r>
      <w:r>
        <w:rPr>
          <w:rFonts w:ascii="宋体" w:hAnsi="宋体"/>
          <w:kern w:val="10"/>
          <w:sz w:val="24"/>
        </w:rPr>
        <w:t xml:space="preserve">  </w:t>
      </w:r>
      <w:r>
        <w:rPr>
          <w:rFonts w:hint="eastAsia" w:ascii="宋体" w:hAnsi="宋体"/>
          <w:kern w:val="10"/>
          <w:sz w:val="24"/>
        </w:rPr>
        <w:t>地表水环境》（</w:t>
      </w:r>
      <w:r>
        <w:rPr>
          <w:rFonts w:ascii="宋体" w:hAnsi="宋体"/>
          <w:kern w:val="10"/>
          <w:sz w:val="24"/>
        </w:rPr>
        <w:t>HJ2.3-2018</w:t>
      </w:r>
      <w:r>
        <w:rPr>
          <w:rFonts w:hint="eastAsia" w:ascii="宋体" w:hAnsi="宋体"/>
          <w:kern w:val="10"/>
          <w:sz w:val="24"/>
        </w:rPr>
        <w:t>）推荐的纵向一维数学模型－连续稳定排放。</w:t>
      </w:r>
    </w:p>
    <w:p>
      <w:pPr>
        <w:spacing w:line="500" w:lineRule="exact"/>
        <w:ind w:firstLine="480" w:firstLineChars="200"/>
        <w:rPr>
          <w:rFonts w:ascii="宋体" w:hAnsi="宋体"/>
          <w:kern w:val="10"/>
          <w:sz w:val="24"/>
        </w:rPr>
      </w:pPr>
      <w:r>
        <w:rPr>
          <w:rFonts w:ascii="宋体" w:hAnsi="宋体"/>
          <w:kern w:val="10"/>
          <w:sz w:val="24"/>
        </w:rPr>
        <w:fldChar w:fldCharType="begin"/>
      </w:r>
      <w:r>
        <w:rPr>
          <w:rFonts w:ascii="宋体" w:hAnsi="宋体"/>
          <w:kern w:val="10"/>
          <w:sz w:val="24"/>
        </w:rPr>
        <w:instrText xml:space="preserve">= 1 \* GB3</w:instrText>
      </w:r>
      <w:r>
        <w:rPr>
          <w:rFonts w:ascii="宋体" w:hAnsi="宋体"/>
          <w:kern w:val="10"/>
          <w:sz w:val="24"/>
        </w:rPr>
        <w:fldChar w:fldCharType="separate"/>
      </w:r>
      <w:r>
        <w:rPr>
          <w:rFonts w:hint="eastAsia" w:ascii="宋体" w:hAnsi="宋体"/>
          <w:kern w:val="10"/>
          <w:sz w:val="24"/>
        </w:rPr>
        <w:t>①</w:t>
      </w:r>
      <w:r>
        <w:rPr>
          <w:rFonts w:ascii="宋体" w:hAnsi="宋体"/>
          <w:kern w:val="10"/>
          <w:sz w:val="24"/>
        </w:rPr>
        <w:fldChar w:fldCharType="end"/>
      </w:r>
      <w:r>
        <w:rPr>
          <w:rFonts w:hint="eastAsia" w:ascii="宋体" w:hAnsi="宋体"/>
          <w:kern w:val="10"/>
          <w:sz w:val="24"/>
        </w:rPr>
        <w:t>解析解公式判别</w:t>
      </w:r>
    </w:p>
    <w:p>
      <w:pPr>
        <w:spacing w:line="500" w:lineRule="exact"/>
        <w:ind w:firstLine="480" w:firstLineChars="200"/>
        <w:rPr>
          <w:rFonts w:ascii="宋体" w:hAnsi="宋体"/>
          <w:kern w:val="10"/>
          <w:sz w:val="24"/>
        </w:rPr>
      </w:pPr>
      <w:r>
        <w:rPr>
          <w:rFonts w:hint="eastAsia" w:ascii="宋体" w:hAnsi="宋体"/>
          <w:kern w:val="10"/>
          <w:sz w:val="24"/>
        </w:rPr>
        <w:t>根据河流纵向一维水质模型议程的简化、分类判别条件（即：</w:t>
      </w:r>
      <w:r>
        <w:rPr>
          <w:rFonts w:ascii="宋体" w:hAnsi="宋体"/>
          <w:kern w:val="10"/>
          <w:sz w:val="24"/>
        </w:rPr>
        <w:t>O</w:t>
      </w:r>
      <w:r>
        <w:rPr>
          <w:rFonts w:hint="eastAsia" w:ascii="宋体" w:hAnsi="宋体"/>
          <w:kern w:val="10"/>
          <w:sz w:val="24"/>
          <w:vertAlign w:val="superscript"/>
        </w:rPr>
        <w:t>，</w:t>
      </w:r>
      <w:r>
        <w:rPr>
          <w:rFonts w:ascii="宋体" w:hAnsi="宋体"/>
          <w:kern w:val="10"/>
          <w:sz w:val="24"/>
        </w:rPr>
        <w:t>Connor</w:t>
      </w:r>
      <w:r>
        <w:rPr>
          <w:rFonts w:hint="eastAsia" w:ascii="宋体" w:hAnsi="宋体"/>
          <w:kern w:val="10"/>
          <w:sz w:val="24"/>
        </w:rPr>
        <w:t>数</w:t>
      </w:r>
      <w:r>
        <w:rPr>
          <w:rFonts w:ascii="宋体" w:hAnsi="宋体"/>
          <w:kern w:val="10"/>
          <w:sz w:val="24"/>
        </w:rPr>
        <w:t>α</w:t>
      </w:r>
      <w:r>
        <w:rPr>
          <w:rFonts w:hint="eastAsia" w:ascii="宋体" w:hAnsi="宋体"/>
          <w:kern w:val="10"/>
          <w:sz w:val="24"/>
        </w:rPr>
        <w:t>和贝克来数</w:t>
      </w:r>
      <w:r>
        <w:rPr>
          <w:rFonts w:ascii="宋体" w:hAnsi="宋体"/>
          <w:kern w:val="10"/>
          <w:sz w:val="24"/>
        </w:rPr>
        <w:t>Pe</w:t>
      </w:r>
      <w:r>
        <w:rPr>
          <w:rFonts w:hint="eastAsia" w:ascii="宋体" w:hAnsi="宋体"/>
          <w:kern w:val="10"/>
          <w:sz w:val="24"/>
        </w:rPr>
        <w:t>的临界值），选择相应的解析解公式。</w:t>
      </w:r>
    </w:p>
    <w:p>
      <w:pPr>
        <w:spacing w:line="360" w:lineRule="auto"/>
        <w:ind w:firstLine="420" w:firstLineChars="200"/>
        <w:rPr>
          <w:rFonts w:ascii="宋体" w:hAnsi="宋体"/>
          <w:kern w:val="10"/>
          <w:sz w:val="24"/>
        </w:rPr>
      </w:pPr>
      <m:oMathPara>
        <m:oMath>
          <m:r>
            <m:rPr>
              <m:sty m:val="p"/>
            </m:rPr>
            <w:rPr>
              <w:rFonts w:ascii="Cambria Math" w:hAnsi="Cambria Math"/>
              <w:kern w:val="10"/>
            </w:rPr>
            <m:t>Pe</m:t>
          </m:r>
          <m:r>
            <m:rPr>
              <m:sty m:val="p"/>
            </m:rPr>
            <w:rPr>
              <w:rFonts w:hint="eastAsia" w:ascii="Cambria Math" w:hAnsi="Cambria Math"/>
              <w:kern w:val="10"/>
            </w:rPr>
            <m:t>＝</m:t>
          </m:r>
          <m:f>
            <m:fPr>
              <m:ctrlPr>
                <w:rPr>
                  <w:rFonts w:ascii="Cambria Math" w:hAnsi="Cambria Math"/>
                  <w:kern w:val="10"/>
                  <w:sz w:val="24"/>
                </w:rPr>
              </m:ctrlPr>
            </m:fPr>
            <m:num>
              <m:r>
                <m:rPr/>
                <w:rPr>
                  <w:rFonts w:ascii="Cambria Math" w:hAnsi="Cambria Math"/>
                  <w:kern w:val="10"/>
                </w:rPr>
                <m:t>uB</m:t>
              </m:r>
              <m:ctrlPr>
                <w:rPr>
                  <w:rFonts w:ascii="Cambria Math" w:hAnsi="Cambria Math"/>
                  <w:kern w:val="10"/>
                  <w:sz w:val="24"/>
                </w:rPr>
              </m:ctrlPr>
            </m:num>
            <m:den>
              <m:sSub>
                <m:sSubPr>
                  <m:ctrlPr>
                    <w:rPr>
                      <w:rFonts w:ascii="Cambria Math" w:hAnsi="Cambria Math"/>
                      <w:i/>
                      <w:kern w:val="10"/>
                      <w:sz w:val="24"/>
                    </w:rPr>
                  </m:ctrlPr>
                </m:sSubPr>
                <m:e>
                  <m:r>
                    <m:rPr/>
                    <w:rPr>
                      <w:rFonts w:ascii="Cambria Math" w:hAnsi="Cambria Math"/>
                      <w:kern w:val="10"/>
                    </w:rPr>
                    <m:t>Ex</m:t>
                  </m:r>
                  <m:ctrlPr>
                    <w:rPr>
                      <w:rFonts w:ascii="Cambria Math" w:hAnsi="Cambria Math"/>
                      <w:i/>
                      <w:kern w:val="10"/>
                      <w:sz w:val="24"/>
                    </w:rPr>
                  </m:ctrlPr>
                </m:e>
                <m:sub>
                  <m:ctrlPr>
                    <w:rPr>
                      <w:rFonts w:ascii="Cambria Math" w:hAnsi="Cambria Math"/>
                      <w:i/>
                      <w:kern w:val="10"/>
                      <w:sz w:val="24"/>
                    </w:rPr>
                  </m:ctrlPr>
                </m:sub>
              </m:sSub>
              <m:ctrlPr>
                <w:rPr>
                  <w:rFonts w:ascii="Cambria Math" w:hAnsi="Cambria Math"/>
                  <w:kern w:val="10"/>
                  <w:sz w:val="24"/>
                </w:rPr>
              </m:ctrlPr>
            </m:den>
          </m:f>
          <m:r>
            <m:rPr>
              <m:sty m:val="p"/>
            </m:rPr>
            <w:rPr>
              <w:rFonts w:ascii="Cambria Math" w:hAnsi="Cambria Math"/>
              <w:kern w:val="10"/>
            </w:rPr>
            <m:t>α</m:t>
          </m:r>
          <m:r>
            <m:rPr>
              <m:sty m:val="p"/>
            </m:rPr>
            <w:rPr>
              <w:rFonts w:hint="eastAsia" w:ascii="Cambria Math" w:hAnsi="Cambria Math"/>
              <w:kern w:val="10"/>
            </w:rPr>
            <m:t>＝</m:t>
          </m:r>
          <m:f>
            <m:fPr>
              <m:ctrlPr>
                <w:rPr>
                  <w:rFonts w:ascii="Cambria Math" w:hAnsi="Cambria Math"/>
                  <w:kern w:val="10"/>
                  <w:sz w:val="24"/>
                </w:rPr>
              </m:ctrlPr>
            </m:fPr>
            <m:num>
              <m:r>
                <m:rPr/>
                <w:rPr>
                  <w:rFonts w:ascii="Cambria Math" w:hAnsi="Cambria Math"/>
                  <w:kern w:val="10"/>
                </w:rPr>
                <m:t>k</m:t>
              </m:r>
              <m:sSub>
                <m:sSubPr>
                  <m:ctrlPr>
                    <w:rPr>
                      <w:rFonts w:ascii="Cambria Math" w:hAnsi="Cambria Math"/>
                      <w:i/>
                      <w:kern w:val="10"/>
                      <w:sz w:val="24"/>
                    </w:rPr>
                  </m:ctrlPr>
                </m:sSubPr>
                <m:e>
                  <m:r>
                    <m:rPr/>
                    <w:rPr>
                      <w:rFonts w:ascii="Cambria Math" w:hAnsi="Cambria Math"/>
                      <w:kern w:val="10"/>
                    </w:rPr>
                    <m:t>E</m:t>
                  </m:r>
                  <m:ctrlPr>
                    <w:rPr>
                      <w:rFonts w:ascii="Cambria Math" w:hAnsi="Cambria Math"/>
                      <w:i/>
                      <w:kern w:val="10"/>
                      <w:sz w:val="24"/>
                    </w:rPr>
                  </m:ctrlPr>
                </m:e>
                <m:sub>
                  <m:r>
                    <m:rPr/>
                    <w:rPr>
                      <w:rFonts w:ascii="Cambria Math" w:hAnsi="Cambria Math"/>
                      <w:kern w:val="10"/>
                    </w:rPr>
                    <m:t>x</m:t>
                  </m:r>
                  <m:ctrlPr>
                    <w:rPr>
                      <w:rFonts w:ascii="Cambria Math" w:hAnsi="Cambria Math"/>
                      <w:i/>
                      <w:kern w:val="10"/>
                      <w:sz w:val="24"/>
                    </w:rPr>
                  </m:ctrlPr>
                </m:sub>
              </m:sSub>
              <m:ctrlPr>
                <w:rPr>
                  <w:rFonts w:ascii="Cambria Math" w:hAnsi="Cambria Math"/>
                  <w:kern w:val="10"/>
                  <w:sz w:val="24"/>
                </w:rPr>
              </m:ctrlPr>
            </m:num>
            <m:den>
              <m:sSup>
                <m:sSupPr>
                  <m:ctrlPr>
                    <w:rPr>
                      <w:rFonts w:ascii="Cambria Math" w:hAnsi="Cambria Math"/>
                      <w:i/>
                      <w:kern w:val="10"/>
                      <w:sz w:val="24"/>
                    </w:rPr>
                  </m:ctrlPr>
                </m:sSupPr>
                <m:e>
                  <m:r>
                    <m:rPr/>
                    <w:rPr>
                      <w:rFonts w:ascii="Cambria Math" w:hAnsi="Cambria Math"/>
                      <w:kern w:val="10"/>
                    </w:rPr>
                    <m:t>u</m:t>
                  </m:r>
                  <m:ctrlPr>
                    <w:rPr>
                      <w:rFonts w:ascii="Cambria Math" w:hAnsi="Cambria Math"/>
                      <w:i/>
                      <w:kern w:val="10"/>
                      <w:sz w:val="24"/>
                    </w:rPr>
                  </m:ctrlPr>
                </m:e>
                <m:sup>
                  <m:r>
                    <m:rPr/>
                    <w:rPr>
                      <w:rFonts w:ascii="Cambria Math" w:hAnsi="Cambria Math"/>
                      <w:kern w:val="10"/>
                    </w:rPr>
                    <m:t>2</m:t>
                  </m:r>
                  <m:ctrlPr>
                    <w:rPr>
                      <w:rFonts w:ascii="Cambria Math" w:hAnsi="Cambria Math"/>
                      <w:i/>
                      <w:kern w:val="10"/>
                      <w:sz w:val="24"/>
                    </w:rPr>
                  </m:ctrlPr>
                </m:sup>
              </m:sSup>
              <m:ctrlPr>
                <w:rPr>
                  <w:rFonts w:ascii="Cambria Math" w:hAnsi="Cambria Math"/>
                  <w:kern w:val="10"/>
                  <w:sz w:val="24"/>
                </w:rPr>
              </m:ctrlPr>
            </m:den>
          </m:f>
        </m:oMath>
      </m:oMathPara>
    </w:p>
    <w:p>
      <w:pPr>
        <w:snapToGrid w:val="0"/>
        <w:spacing w:line="360" w:lineRule="auto"/>
        <w:ind w:firstLine="960" w:firstLineChars="400"/>
        <w:rPr>
          <w:rFonts w:ascii="宋体" w:hAnsi="宋体"/>
          <w:kern w:val="10"/>
          <w:sz w:val="24"/>
        </w:rPr>
      </w:pPr>
      <w:r>
        <w:rPr>
          <w:rFonts w:hint="eastAsia" w:ascii="宋体" w:hAnsi="宋体"/>
          <w:kern w:val="10"/>
          <w:sz w:val="24"/>
        </w:rPr>
        <w:t>式中：</w:t>
      </w:r>
      <w:r>
        <w:rPr>
          <w:rFonts w:ascii="宋体" w:hAnsi="宋体"/>
          <w:kern w:val="10"/>
          <w:sz w:val="24"/>
        </w:rPr>
        <w:t>k –</w:t>
      </w:r>
      <w:r>
        <w:rPr>
          <w:rFonts w:hint="eastAsia" w:ascii="宋体" w:hAnsi="宋体"/>
          <w:kern w:val="10"/>
          <w:sz w:val="24"/>
        </w:rPr>
        <w:t>污染物综合衰减系数，</w:t>
      </w:r>
      <w:r>
        <w:rPr>
          <w:rFonts w:ascii="宋体" w:hAnsi="宋体"/>
          <w:kern w:val="10"/>
          <w:sz w:val="24"/>
        </w:rPr>
        <w:t>1</w:t>
      </w:r>
      <w:r>
        <w:rPr>
          <w:rFonts w:ascii="宋体" w:hAnsi="宋体" w:cs="TimesNewRomanPSMT"/>
          <w:kern w:val="10"/>
          <w:sz w:val="24"/>
        </w:rPr>
        <w:t>/s</w:t>
      </w:r>
      <w:r>
        <w:rPr>
          <w:rFonts w:hint="eastAsia" w:ascii="宋体" w:hAnsi="宋体" w:cs="TimesNewRomanPSMT"/>
          <w:kern w:val="10"/>
          <w:sz w:val="24"/>
        </w:rPr>
        <w:t>；</w:t>
      </w:r>
    </w:p>
    <w:p>
      <w:pPr>
        <w:snapToGrid w:val="0"/>
        <w:spacing w:line="360" w:lineRule="auto"/>
        <w:ind w:left="420" w:leftChars="200" w:firstLine="1320" w:firstLineChars="550"/>
        <w:rPr>
          <w:rFonts w:ascii="宋体" w:hAnsi="宋体"/>
          <w:kern w:val="10"/>
          <w:sz w:val="24"/>
        </w:rPr>
      </w:pPr>
      <w:r>
        <w:rPr>
          <w:rFonts w:ascii="宋体" w:hAnsi="宋体"/>
          <w:kern w:val="10"/>
          <w:sz w:val="24"/>
        </w:rPr>
        <w:t>Ex --污染物纵向扩散系数，</w:t>
      </w:r>
      <w:r>
        <w:rPr>
          <w:rFonts w:ascii="宋体" w:hAnsi="宋体" w:cs="TimesNewRomanPSMT"/>
          <w:kern w:val="10"/>
          <w:sz w:val="24"/>
        </w:rPr>
        <w:t>m</w:t>
      </w:r>
      <w:r>
        <w:rPr>
          <w:rFonts w:ascii="宋体" w:hAnsi="宋体" w:cs="TimesNewRomanPSMT"/>
          <w:kern w:val="10"/>
          <w:sz w:val="24"/>
          <w:vertAlign w:val="superscript"/>
        </w:rPr>
        <w:t>2</w:t>
      </w:r>
      <w:r>
        <w:rPr>
          <w:rFonts w:ascii="宋体" w:hAnsi="宋体" w:cs="TimesNewRomanPSMT"/>
          <w:kern w:val="10"/>
          <w:sz w:val="24"/>
        </w:rPr>
        <w:t>/s</w:t>
      </w:r>
      <w:r>
        <w:rPr>
          <w:rFonts w:hint="eastAsia" w:ascii="宋体" w:hAnsi="宋体" w:cs="TimesNewRomanPSMT"/>
          <w:kern w:val="10"/>
          <w:sz w:val="24"/>
        </w:rPr>
        <w:t>；</w:t>
      </w:r>
    </w:p>
    <w:p>
      <w:pPr>
        <w:snapToGrid w:val="0"/>
        <w:spacing w:line="360" w:lineRule="auto"/>
        <w:ind w:firstLine="1680" w:firstLineChars="700"/>
        <w:rPr>
          <w:rFonts w:ascii="宋体" w:hAnsi="宋体"/>
          <w:kern w:val="10"/>
          <w:sz w:val="24"/>
        </w:rPr>
      </w:pPr>
      <w:r>
        <w:rPr>
          <w:rFonts w:ascii="宋体" w:hAnsi="宋体"/>
          <w:kern w:val="10"/>
          <w:sz w:val="24"/>
        </w:rPr>
        <w:t>u --断面流速，</w:t>
      </w:r>
      <w:r>
        <w:rPr>
          <w:rFonts w:ascii="宋体" w:hAnsi="宋体" w:cs="TimesNewRomanPSMT"/>
          <w:kern w:val="10"/>
          <w:sz w:val="24"/>
        </w:rPr>
        <w:t>m/s</w:t>
      </w:r>
      <w:r>
        <w:rPr>
          <w:rFonts w:hint="eastAsia" w:ascii="宋体" w:hAnsi="宋体" w:cs="TimesNewRomanPSMT"/>
          <w:kern w:val="10"/>
          <w:sz w:val="24"/>
        </w:rPr>
        <w:t>；</w:t>
      </w:r>
    </w:p>
    <w:p>
      <w:pPr>
        <w:snapToGrid w:val="0"/>
        <w:spacing w:line="360" w:lineRule="auto"/>
        <w:ind w:left="420" w:leftChars="200" w:firstLine="200"/>
        <w:rPr>
          <w:rFonts w:ascii="宋体" w:hAnsi="宋体"/>
          <w:kern w:val="10"/>
          <w:sz w:val="24"/>
        </w:rPr>
      </w:pPr>
      <w:r>
        <w:rPr>
          <w:rFonts w:ascii="宋体" w:hAnsi="宋体"/>
          <w:kern w:val="10"/>
          <w:sz w:val="24"/>
        </w:rPr>
        <w:t xml:space="preserve">         B--水面宽度；</w:t>
      </w:r>
    </w:p>
    <w:p>
      <w:pPr>
        <w:snapToGrid w:val="0"/>
        <w:spacing w:line="360" w:lineRule="auto"/>
        <w:ind w:left="420" w:leftChars="200" w:firstLine="200"/>
        <w:rPr>
          <w:rFonts w:ascii="宋体" w:hAnsi="宋体"/>
          <w:kern w:val="10"/>
          <w:sz w:val="24"/>
        </w:rPr>
      </w:pPr>
      <w:r>
        <w:rPr>
          <w:rFonts w:hint="eastAsia" w:ascii="宋体" w:hAnsi="宋体"/>
          <w:kern w:val="10"/>
          <w:sz w:val="24"/>
        </w:rPr>
        <w:t>污染物衰减系数</w:t>
      </w:r>
      <w:r>
        <w:rPr>
          <w:rFonts w:ascii="宋体" w:hAnsi="宋体"/>
          <w:kern w:val="10"/>
          <w:sz w:val="24"/>
        </w:rPr>
        <w:t>k</w:t>
      </w:r>
      <w:r>
        <w:rPr>
          <w:rFonts w:hint="eastAsia" w:ascii="宋体" w:hAnsi="宋体"/>
          <w:kern w:val="10"/>
          <w:sz w:val="24"/>
        </w:rPr>
        <w:t>的估值：</w:t>
      </w:r>
    </w:p>
    <w:p>
      <w:pPr>
        <w:snapToGrid w:val="0"/>
        <w:spacing w:line="360" w:lineRule="auto"/>
        <w:ind w:left="420" w:leftChars="200" w:firstLine="198"/>
        <w:jc w:val="center"/>
        <w:rPr>
          <w:rFonts w:ascii="宋体" w:hAnsi="宋体"/>
          <w:kern w:val="10"/>
          <w:sz w:val="24"/>
        </w:rPr>
      </w:pPr>
      <m:oMath>
        <m:r>
          <m:rPr>
            <m:sty m:val="p"/>
          </m:rPr>
          <w:rPr>
            <w:rFonts w:ascii="Cambria Math" w:hAnsi="Cambria Math"/>
            <w:kern w:val="10"/>
          </w:rPr>
          <m:t>k=</m:t>
        </m:r>
        <m:r>
          <m:rPr>
            <m:sty m:val="p"/>
          </m:rPr>
          <w:rPr>
            <w:rFonts w:ascii="微软雅黑" w:hAnsi="微软雅黑" w:eastAsia="微软雅黑" w:cs="微软雅黑"/>
            <w:kern w:val="10"/>
          </w:rPr>
          <m:t>−</m:t>
        </m:r>
        <m:f>
          <m:fPr>
            <m:ctrlPr>
              <w:rPr>
                <w:rFonts w:ascii="Cambria Math" w:hAnsi="Cambria Math"/>
                <w:kern w:val="10"/>
              </w:rPr>
            </m:ctrlPr>
          </m:fPr>
          <m:num>
            <m:r>
              <m:rPr/>
              <w:rPr>
                <w:rFonts w:ascii="Cambria Math" w:hAnsi="Cambria Math"/>
                <w:kern w:val="10"/>
              </w:rPr>
              <m:t>u</m:t>
            </m:r>
            <m:ctrlPr>
              <w:rPr>
                <w:rFonts w:ascii="Cambria Math" w:hAnsi="Cambria Math"/>
                <w:kern w:val="10"/>
              </w:rPr>
            </m:ctrlPr>
          </m:num>
          <m:den>
            <m:r>
              <m:rPr/>
              <w:rPr>
                <w:rFonts w:ascii="Cambria Math" w:hAnsi="Cambria Math"/>
                <w:kern w:val="10"/>
              </w:rPr>
              <m:t>x</m:t>
            </m:r>
            <m:ctrlPr>
              <w:rPr>
                <w:rFonts w:ascii="Cambria Math" w:hAnsi="Cambria Math"/>
                <w:kern w:val="10"/>
              </w:rPr>
            </m:ctrlPr>
          </m:den>
        </m:f>
        <m:r>
          <m:rPr/>
          <w:rPr>
            <w:rFonts w:ascii="Cambria Math" w:hAnsi="Cambria Math"/>
            <w:kern w:val="10"/>
          </w:rPr>
          <m:t>Ln</m:t>
        </m:r>
        <m:f>
          <m:fPr>
            <m:ctrlPr>
              <w:rPr>
                <w:rFonts w:ascii="Cambria Math" w:hAnsi="Cambria Math"/>
                <w:i/>
                <w:kern w:val="10"/>
              </w:rPr>
            </m:ctrlPr>
          </m:fPr>
          <m:num>
            <m:r>
              <m:rPr/>
              <w:rPr>
                <w:rFonts w:ascii="Cambria Math" w:hAnsi="Cambria Math"/>
                <w:kern w:val="10"/>
              </w:rPr>
              <m:t>C</m:t>
            </m:r>
            <m:ctrlPr>
              <w:rPr>
                <w:rFonts w:ascii="Cambria Math" w:hAnsi="Cambria Math"/>
                <w:i/>
                <w:kern w:val="10"/>
              </w:rPr>
            </m:ctrlPr>
          </m:num>
          <m:den>
            <m:sSub>
              <m:sSubPr>
                <m:ctrlPr>
                  <w:rPr>
                    <w:rFonts w:ascii="Cambria Math" w:hAnsi="Cambria Math"/>
                    <w:i/>
                    <w:kern w:val="10"/>
                  </w:rPr>
                </m:ctrlPr>
              </m:sSubPr>
              <m:e>
                <m:r>
                  <m:rPr/>
                  <w:rPr>
                    <w:rFonts w:ascii="Cambria Math" w:hAnsi="Cambria Math"/>
                    <w:kern w:val="10"/>
                  </w:rPr>
                  <m:t>C</m:t>
                </m:r>
                <m:ctrlPr>
                  <w:rPr>
                    <w:rFonts w:ascii="Cambria Math" w:hAnsi="Cambria Math"/>
                    <w:i/>
                    <w:kern w:val="10"/>
                  </w:rPr>
                </m:ctrlPr>
              </m:e>
              <m:sub>
                <m:r>
                  <m:rPr/>
                  <w:rPr>
                    <w:rFonts w:ascii="Cambria Math" w:hAnsi="Cambria Math"/>
                    <w:kern w:val="10"/>
                  </w:rPr>
                  <m:t>0</m:t>
                </m:r>
                <m:ctrlPr>
                  <w:rPr>
                    <w:rFonts w:ascii="Cambria Math" w:hAnsi="Cambria Math"/>
                    <w:i/>
                    <w:kern w:val="10"/>
                  </w:rPr>
                </m:ctrlPr>
              </m:sub>
            </m:sSub>
            <m:ctrlPr>
              <w:rPr>
                <w:rFonts w:ascii="Cambria Math" w:hAnsi="Cambria Math"/>
                <w:i/>
                <w:kern w:val="10"/>
              </w:rPr>
            </m:ctrlPr>
          </m:den>
        </m:f>
      </m:oMath>
      <w:r>
        <w:rPr>
          <w:rFonts w:ascii="宋体" w:hAnsi="宋体"/>
          <w:kern w:val="10"/>
          <w:sz w:val="24"/>
        </w:rPr>
        <w:t>a.</w:t>
      </w:r>
    </w:p>
    <w:p>
      <w:pPr>
        <w:spacing w:line="500" w:lineRule="exact"/>
        <w:ind w:firstLine="480" w:firstLineChars="200"/>
        <w:rPr>
          <w:rFonts w:ascii="宋体" w:hAnsi="宋体"/>
          <w:kern w:val="10"/>
          <w:sz w:val="24"/>
        </w:rPr>
      </w:pPr>
      <w:r>
        <w:rPr>
          <w:rFonts w:hint="eastAsia" w:ascii="宋体" w:hAnsi="宋体"/>
          <w:kern w:val="10"/>
          <w:sz w:val="24"/>
        </w:rPr>
        <w:t>根据现场监测数据，采用两点法估算</w:t>
      </w:r>
      <w:r>
        <w:rPr>
          <w:rFonts w:ascii="宋体" w:hAnsi="宋体"/>
          <w:kern w:val="10"/>
          <w:sz w:val="24"/>
        </w:rPr>
        <w:t>k</w:t>
      </w:r>
      <w:r>
        <w:rPr>
          <w:rFonts w:hint="eastAsia" w:ascii="宋体" w:hAnsi="宋体"/>
          <w:kern w:val="10"/>
          <w:sz w:val="24"/>
        </w:rPr>
        <w:t>值，估算公式为：</w:t>
      </w:r>
    </w:p>
    <w:p>
      <w:pPr>
        <w:spacing w:line="500" w:lineRule="exact"/>
        <w:ind w:firstLine="480" w:firstLineChars="200"/>
        <w:rPr>
          <w:rFonts w:ascii="宋体" w:hAnsi="宋体"/>
          <w:kern w:val="10"/>
          <w:sz w:val="24"/>
        </w:rPr>
      </w:pPr>
      <w:r>
        <w:rPr>
          <w:rFonts w:ascii="宋体" w:hAnsi="宋体"/>
          <w:kern w:val="10"/>
          <w:sz w:val="24"/>
        </w:rPr>
        <w:t>b.污染物纵向扩散系数Ex</w:t>
      </w:r>
    </w:p>
    <w:p>
      <w:pPr>
        <w:spacing w:line="500" w:lineRule="exact"/>
        <w:ind w:firstLine="480" w:firstLineChars="200"/>
        <w:rPr>
          <w:rFonts w:ascii="宋体" w:hAnsi="宋体"/>
          <w:kern w:val="10"/>
          <w:sz w:val="24"/>
        </w:rPr>
      </w:pPr>
      <w:r>
        <w:rPr>
          <w:rFonts w:hint="eastAsia" w:ascii="宋体" w:hAnsi="宋体"/>
          <w:kern w:val="10"/>
          <w:sz w:val="24"/>
        </w:rPr>
        <w:t>根据泰勒理论，扩散系数的表达式为：</w:t>
      </w:r>
    </w:p>
    <w:p>
      <w:pPr>
        <w:spacing w:line="360" w:lineRule="auto"/>
        <w:ind w:firstLine="420" w:firstLineChars="200"/>
        <w:rPr>
          <w:rFonts w:ascii="宋体" w:hAnsi="宋体"/>
          <w:kern w:val="10"/>
        </w:rPr>
      </w:pPr>
      <m:oMathPara>
        <m:oMath>
          <m:sSub>
            <m:sSubPr>
              <m:ctrlPr>
                <w:rPr>
                  <w:rFonts w:ascii="Cambria Math" w:hAnsi="Cambria Math"/>
                  <w:kern w:val="10"/>
                </w:rPr>
              </m:ctrlPr>
            </m:sSubPr>
            <m:e>
              <m:r>
                <m:rPr>
                  <m:sty m:val="p"/>
                </m:rPr>
                <w:rPr>
                  <w:rFonts w:ascii="Cambria Math" w:hAnsi="Cambria Math"/>
                  <w:kern w:val="10"/>
                </w:rPr>
                <m:t>E</m:t>
              </m:r>
              <m:ctrlPr>
                <w:rPr>
                  <w:rFonts w:ascii="Cambria Math" w:hAnsi="Cambria Math"/>
                  <w:kern w:val="10"/>
                </w:rPr>
              </m:ctrlPr>
            </m:e>
            <m:sub>
              <m:r>
                <m:rPr/>
                <w:rPr>
                  <w:rFonts w:ascii="Cambria Math" w:hAnsi="Cambria Math"/>
                  <w:kern w:val="10"/>
                </w:rPr>
                <m:t>x</m:t>
              </m:r>
              <m:ctrlPr>
                <w:rPr>
                  <w:rFonts w:ascii="Cambria Math" w:hAnsi="Cambria Math"/>
                  <w:kern w:val="10"/>
                </w:rPr>
              </m:ctrlPr>
            </m:sub>
          </m:sSub>
          <m:r>
            <m:rPr/>
            <w:rPr>
              <w:rFonts w:ascii="Cambria Math" w:hAnsi="Cambria Math"/>
              <w:kern w:val="10"/>
            </w:rPr>
            <m:t>=5.93H</m:t>
          </m:r>
          <m:rad>
            <m:radPr>
              <m:degHide m:val="1"/>
              <m:ctrlPr>
                <w:rPr>
                  <w:rFonts w:ascii="Cambria Math" w:hAnsi="Cambria Math"/>
                  <w:i/>
                  <w:kern w:val="10"/>
                </w:rPr>
              </m:ctrlPr>
            </m:radPr>
            <m:deg>
              <m:ctrlPr>
                <w:rPr>
                  <w:rFonts w:ascii="Cambria Math" w:hAnsi="Cambria Math"/>
                  <w:i/>
                  <w:kern w:val="10"/>
                </w:rPr>
              </m:ctrlPr>
            </m:deg>
            <m:e>
              <m:r>
                <m:rPr/>
                <w:rPr>
                  <w:rFonts w:ascii="Cambria Math" w:hAnsi="Cambria Math"/>
                  <w:kern w:val="10"/>
                </w:rPr>
                <m:t>gHI</m:t>
              </m:r>
              <m:ctrlPr>
                <w:rPr>
                  <w:rFonts w:ascii="Cambria Math" w:hAnsi="Cambria Math"/>
                  <w:i/>
                  <w:kern w:val="10"/>
                </w:rPr>
              </m:ctrlPr>
            </m:e>
          </m:rad>
        </m:oMath>
      </m:oMathPara>
    </w:p>
    <w:p>
      <w:pPr>
        <w:spacing w:line="500" w:lineRule="exact"/>
        <w:ind w:firstLine="960" w:firstLineChars="400"/>
        <w:rPr>
          <w:rFonts w:ascii="宋体" w:hAnsi="宋体"/>
          <w:kern w:val="10"/>
        </w:rPr>
      </w:pPr>
      <w:r>
        <w:rPr>
          <w:rFonts w:hint="eastAsia" w:ascii="宋体" w:hAnsi="宋体"/>
          <w:kern w:val="10"/>
          <w:sz w:val="24"/>
        </w:rPr>
        <w:t>式中：</w:t>
      </w:r>
      <w:r>
        <w:rPr>
          <w:rFonts w:ascii="宋体" w:hAnsi="宋体"/>
          <w:kern w:val="10"/>
          <w:sz w:val="24"/>
        </w:rPr>
        <w:t>H--平均水深（m）；</w:t>
      </w:r>
    </w:p>
    <w:p>
      <w:pPr>
        <w:spacing w:line="500" w:lineRule="exact"/>
        <w:ind w:left="420" w:leftChars="200" w:firstLine="1200" w:firstLineChars="500"/>
        <w:rPr>
          <w:rFonts w:ascii="宋体" w:hAnsi="宋体"/>
          <w:kern w:val="10"/>
          <w:sz w:val="24"/>
        </w:rPr>
      </w:pPr>
      <w:r>
        <w:rPr>
          <w:rFonts w:ascii="宋体" w:hAnsi="宋体"/>
          <w:kern w:val="10"/>
          <w:sz w:val="24"/>
        </w:rPr>
        <w:t>I--水面坡度，m/m；</w:t>
      </w:r>
    </w:p>
    <w:p>
      <w:pPr>
        <w:spacing w:line="500" w:lineRule="exact"/>
        <w:ind w:left="420" w:leftChars="200" w:firstLine="1200" w:firstLineChars="500"/>
        <w:rPr>
          <w:rFonts w:ascii="宋体" w:hAnsi="宋体"/>
          <w:kern w:val="10"/>
          <w:sz w:val="24"/>
        </w:rPr>
      </w:pPr>
      <w:r>
        <w:rPr>
          <w:rFonts w:ascii="宋体" w:hAnsi="宋体"/>
          <w:kern w:val="10"/>
          <w:sz w:val="24"/>
        </w:rPr>
        <w:t>g--重力加速度，9.81m/s</w:t>
      </w:r>
      <w:r>
        <w:rPr>
          <w:rFonts w:ascii="宋体" w:hAnsi="宋体"/>
          <w:kern w:val="10"/>
          <w:sz w:val="24"/>
          <w:vertAlign w:val="superscript"/>
        </w:rPr>
        <w:t>2</w:t>
      </w:r>
      <w:r>
        <w:rPr>
          <w:rFonts w:ascii="宋体" w:hAnsi="宋体"/>
          <w:kern w:val="10"/>
          <w:sz w:val="24"/>
        </w:rPr>
        <w:t>。</w:t>
      </w:r>
    </w:p>
    <w:p>
      <w:pPr>
        <w:spacing w:line="500" w:lineRule="exact"/>
        <w:ind w:firstLine="480" w:firstLineChars="200"/>
        <w:rPr>
          <w:rFonts w:ascii="宋体" w:hAnsi="宋体"/>
          <w:kern w:val="10"/>
          <w:sz w:val="24"/>
        </w:rPr>
      </w:pPr>
      <w:r>
        <w:rPr>
          <w:rFonts w:ascii="宋体" w:hAnsi="宋体"/>
          <w:kern w:val="10"/>
          <w:sz w:val="24"/>
        </w:rPr>
        <w:fldChar w:fldCharType="begin"/>
      </w:r>
      <w:r>
        <w:rPr>
          <w:rFonts w:ascii="宋体" w:hAnsi="宋体"/>
          <w:kern w:val="10"/>
          <w:sz w:val="24"/>
        </w:rPr>
        <w:instrText xml:space="preserve">= 2 \* GB3</w:instrText>
      </w:r>
      <w:r>
        <w:rPr>
          <w:rFonts w:ascii="宋体" w:hAnsi="宋体"/>
          <w:kern w:val="10"/>
          <w:sz w:val="24"/>
        </w:rPr>
        <w:fldChar w:fldCharType="separate"/>
      </w:r>
      <w:r>
        <w:rPr>
          <w:rFonts w:hint="eastAsia" w:ascii="宋体" w:hAnsi="宋体"/>
          <w:kern w:val="10"/>
          <w:sz w:val="24"/>
        </w:rPr>
        <w:t>②</w:t>
      </w:r>
      <w:r>
        <w:rPr>
          <w:rFonts w:ascii="宋体" w:hAnsi="宋体"/>
          <w:kern w:val="10"/>
          <w:sz w:val="24"/>
        </w:rPr>
        <w:fldChar w:fldCharType="end"/>
      </w:r>
      <w:r>
        <w:rPr>
          <w:rFonts w:hint="eastAsia" w:ascii="宋体" w:hAnsi="宋体"/>
          <w:kern w:val="10"/>
          <w:sz w:val="24"/>
        </w:rPr>
        <w:t>模型参数</w:t>
      </w:r>
    </w:p>
    <w:p>
      <w:pPr>
        <w:spacing w:line="500" w:lineRule="exact"/>
        <w:ind w:firstLine="480" w:firstLineChars="200"/>
        <w:rPr>
          <w:rFonts w:ascii="宋体" w:hAnsi="宋体"/>
          <w:kern w:val="10"/>
          <w:sz w:val="24"/>
        </w:rPr>
      </w:pPr>
      <w:r>
        <w:rPr>
          <w:rFonts w:hint="eastAsia" w:ascii="宋体" w:hAnsi="宋体"/>
          <w:kern w:val="10"/>
          <w:sz w:val="24"/>
        </w:rPr>
        <w:t>根据现场监测数</w:t>
      </w:r>
      <w:r>
        <w:rPr>
          <w:rFonts w:ascii="宋体" w:hAnsi="宋体"/>
          <w:kern w:val="10"/>
          <w:sz w:val="24"/>
        </w:rPr>
        <w:t>据及</w:t>
      </w:r>
      <w:r>
        <w:rPr>
          <w:rFonts w:hint="eastAsia" w:ascii="宋体" w:hAnsi="宋体"/>
          <w:kern w:val="10"/>
          <w:sz w:val="24"/>
        </w:rPr>
        <w:t>湫水</w:t>
      </w:r>
      <w:r>
        <w:rPr>
          <w:rFonts w:ascii="宋体" w:hAnsi="宋体"/>
          <w:kern w:val="10"/>
          <w:sz w:val="24"/>
        </w:rPr>
        <w:t>河水文参数，确定</w:t>
      </w:r>
      <w:r>
        <w:rPr>
          <w:rFonts w:hint="eastAsia" w:ascii="宋体" w:hAnsi="宋体"/>
          <w:kern w:val="10"/>
          <w:sz w:val="24"/>
        </w:rPr>
        <w:t>湫水</w:t>
      </w:r>
      <w:r>
        <w:rPr>
          <w:rFonts w:ascii="宋体" w:hAnsi="宋体"/>
          <w:kern w:val="10"/>
          <w:sz w:val="24"/>
          <w:szCs w:val="21"/>
        </w:rPr>
        <w:t>河</w:t>
      </w:r>
      <w:r>
        <w:rPr>
          <w:rFonts w:ascii="宋体" w:hAnsi="宋体"/>
          <w:kern w:val="10"/>
          <w:sz w:val="24"/>
        </w:rPr>
        <w:t>水质模型参数，具体见</w:t>
      </w:r>
      <w:r>
        <w:rPr>
          <w:rFonts w:hint="eastAsia" w:ascii="宋体" w:hAnsi="宋体"/>
          <w:kern w:val="10"/>
          <w:sz w:val="24"/>
        </w:rPr>
        <w:t>下</w:t>
      </w:r>
      <w:r>
        <w:rPr>
          <w:rFonts w:ascii="宋体" w:hAnsi="宋体"/>
          <w:kern w:val="10"/>
          <w:sz w:val="24"/>
        </w:rPr>
        <w:t>表。</w:t>
      </w:r>
    </w:p>
    <w:p>
      <w:pPr>
        <w:spacing w:line="500" w:lineRule="exact"/>
        <w:ind w:firstLine="480" w:firstLineChars="200"/>
        <w:rPr>
          <w:rFonts w:ascii="宋体" w:hAnsi="宋体"/>
          <w:kern w:val="10"/>
          <w:sz w:val="24"/>
        </w:rPr>
      </w:pPr>
    </w:p>
    <w:p>
      <w:pPr>
        <w:spacing w:line="500" w:lineRule="exact"/>
        <w:ind w:firstLine="480" w:firstLineChars="200"/>
        <w:jc w:val="center"/>
        <w:rPr>
          <w:rFonts w:ascii="宋体" w:hAnsi="宋体"/>
          <w:kern w:val="10"/>
          <w:sz w:val="24"/>
          <w:szCs w:val="21"/>
        </w:rPr>
      </w:pPr>
      <w:r>
        <w:rPr>
          <w:rFonts w:ascii="宋体" w:hAnsi="宋体"/>
          <w:kern w:val="10"/>
          <w:sz w:val="24"/>
          <w:szCs w:val="21"/>
        </w:rPr>
        <w:t xml:space="preserve">表3-2     </w:t>
      </w:r>
      <w:r>
        <w:rPr>
          <w:rFonts w:hint="eastAsia" w:ascii="宋体" w:hAnsi="宋体"/>
          <w:kern w:val="10"/>
          <w:sz w:val="24"/>
        </w:rPr>
        <w:t>湫水</w:t>
      </w:r>
      <w:r>
        <w:rPr>
          <w:rFonts w:ascii="宋体" w:hAnsi="宋体"/>
          <w:kern w:val="10"/>
          <w:sz w:val="24"/>
          <w:szCs w:val="21"/>
        </w:rPr>
        <w:t>河水质模型参数</w:t>
      </w:r>
    </w:p>
    <w:tbl>
      <w:tblPr>
        <w:tblStyle w:val="29"/>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868"/>
        <w:gridCol w:w="1868"/>
        <w:gridCol w:w="1868"/>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67" w:type="dxa"/>
            <w:vAlign w:val="center"/>
          </w:tcPr>
          <w:p>
            <w:pPr>
              <w:jc w:val="center"/>
              <w:rPr>
                <w:rFonts w:ascii="宋体" w:hAnsi="宋体"/>
                <w:szCs w:val="21"/>
              </w:rPr>
            </w:pPr>
            <w:r>
              <w:rPr>
                <w:rFonts w:hint="eastAsia" w:ascii="宋体" w:hAnsi="宋体"/>
                <w:szCs w:val="21"/>
              </w:rPr>
              <w:t>河流</w:t>
            </w:r>
          </w:p>
        </w:tc>
        <w:tc>
          <w:tcPr>
            <w:tcW w:w="1868" w:type="dxa"/>
            <w:vAlign w:val="center"/>
          </w:tcPr>
          <w:p>
            <w:pPr>
              <w:jc w:val="center"/>
              <w:rPr>
                <w:rFonts w:ascii="宋体" w:hAnsi="宋体"/>
                <w:szCs w:val="21"/>
              </w:rPr>
            </w:pPr>
            <w:r>
              <w:rPr>
                <w:rFonts w:hint="eastAsia" w:ascii="宋体" w:hAnsi="宋体"/>
                <w:szCs w:val="21"/>
              </w:rPr>
              <w:t>流量（m</w:t>
            </w:r>
            <w:r>
              <w:rPr>
                <w:rFonts w:hint="eastAsia" w:ascii="宋体" w:hAnsi="宋体"/>
                <w:szCs w:val="21"/>
                <w:vertAlign w:val="superscript"/>
              </w:rPr>
              <w:t>3</w:t>
            </w:r>
            <w:r>
              <w:rPr>
                <w:rFonts w:hint="eastAsia" w:ascii="宋体" w:hAnsi="宋体"/>
                <w:szCs w:val="21"/>
              </w:rPr>
              <w:t>/s）</w:t>
            </w:r>
          </w:p>
        </w:tc>
        <w:tc>
          <w:tcPr>
            <w:tcW w:w="1868" w:type="dxa"/>
            <w:vAlign w:val="center"/>
          </w:tcPr>
          <w:p>
            <w:pPr>
              <w:jc w:val="center"/>
              <w:rPr>
                <w:rFonts w:ascii="宋体" w:hAnsi="宋体"/>
                <w:szCs w:val="21"/>
              </w:rPr>
            </w:pPr>
            <w:r>
              <w:rPr>
                <w:rFonts w:hint="eastAsia" w:ascii="宋体" w:hAnsi="宋体"/>
                <w:szCs w:val="21"/>
              </w:rPr>
              <w:t>河宽（m）</w:t>
            </w:r>
          </w:p>
        </w:tc>
        <w:tc>
          <w:tcPr>
            <w:tcW w:w="1868" w:type="dxa"/>
            <w:vAlign w:val="center"/>
          </w:tcPr>
          <w:p>
            <w:pPr>
              <w:jc w:val="center"/>
              <w:rPr>
                <w:rFonts w:ascii="宋体" w:hAnsi="宋体"/>
                <w:szCs w:val="21"/>
              </w:rPr>
            </w:pPr>
            <w:r>
              <w:rPr>
                <w:rFonts w:hint="eastAsia" w:ascii="宋体" w:hAnsi="宋体"/>
                <w:szCs w:val="21"/>
              </w:rPr>
              <w:t>水深（m）</w:t>
            </w:r>
          </w:p>
        </w:tc>
        <w:tc>
          <w:tcPr>
            <w:tcW w:w="1868" w:type="dxa"/>
            <w:vAlign w:val="center"/>
          </w:tcPr>
          <w:p>
            <w:pPr>
              <w:jc w:val="center"/>
              <w:rPr>
                <w:rFonts w:ascii="宋体" w:hAnsi="宋体"/>
                <w:szCs w:val="21"/>
              </w:rPr>
            </w:pPr>
            <w:r>
              <w:rPr>
                <w:rFonts w:hint="eastAsia" w:ascii="宋体" w:hAnsi="宋体"/>
                <w:szCs w:val="21"/>
              </w:rPr>
              <w:t>流速（m/s）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67" w:type="dxa"/>
            <w:vAlign w:val="center"/>
          </w:tcPr>
          <w:p>
            <w:pPr>
              <w:jc w:val="center"/>
              <w:rPr>
                <w:rFonts w:ascii="宋体" w:hAnsi="宋体"/>
                <w:szCs w:val="21"/>
              </w:rPr>
            </w:pPr>
            <w:r>
              <w:rPr>
                <w:rFonts w:hint="eastAsia" w:ascii="宋体" w:hAnsi="宋体"/>
                <w:szCs w:val="21"/>
              </w:rPr>
              <w:t>湫水河</w:t>
            </w:r>
          </w:p>
        </w:tc>
        <w:tc>
          <w:tcPr>
            <w:tcW w:w="1868" w:type="dxa"/>
            <w:vAlign w:val="center"/>
          </w:tcPr>
          <w:p>
            <w:pPr>
              <w:jc w:val="center"/>
              <w:rPr>
                <w:rFonts w:ascii="宋体" w:hAnsi="宋体"/>
                <w:szCs w:val="21"/>
              </w:rPr>
            </w:pPr>
            <w:r>
              <w:rPr>
                <w:rFonts w:ascii="宋体" w:hAnsi="宋体"/>
                <w:szCs w:val="21"/>
              </w:rPr>
              <w:t>17.9</w:t>
            </w:r>
          </w:p>
        </w:tc>
        <w:tc>
          <w:tcPr>
            <w:tcW w:w="1868" w:type="dxa"/>
            <w:vAlign w:val="center"/>
          </w:tcPr>
          <w:p>
            <w:pPr>
              <w:jc w:val="center"/>
              <w:rPr>
                <w:rFonts w:ascii="宋体" w:hAnsi="宋体"/>
                <w:szCs w:val="21"/>
              </w:rPr>
            </w:pPr>
            <w:r>
              <w:rPr>
                <w:rFonts w:hint="eastAsia" w:ascii="宋体" w:hAnsi="宋体"/>
                <w:szCs w:val="21"/>
              </w:rPr>
              <w:t>15</w:t>
            </w:r>
          </w:p>
        </w:tc>
        <w:tc>
          <w:tcPr>
            <w:tcW w:w="1868" w:type="dxa"/>
            <w:vAlign w:val="center"/>
          </w:tcPr>
          <w:p>
            <w:pPr>
              <w:jc w:val="center"/>
              <w:rPr>
                <w:rFonts w:ascii="宋体" w:hAnsi="宋体"/>
                <w:szCs w:val="21"/>
              </w:rPr>
            </w:pPr>
            <w:r>
              <w:rPr>
                <w:rFonts w:hint="eastAsia" w:ascii="宋体" w:hAnsi="宋体"/>
                <w:szCs w:val="21"/>
              </w:rPr>
              <w:t>0.4</w:t>
            </w:r>
          </w:p>
        </w:tc>
        <w:tc>
          <w:tcPr>
            <w:tcW w:w="1868" w:type="dxa"/>
            <w:vAlign w:val="center"/>
          </w:tcPr>
          <w:p>
            <w:pPr>
              <w:jc w:val="center"/>
              <w:rPr>
                <w:rFonts w:ascii="宋体" w:hAnsi="宋体"/>
                <w:szCs w:val="21"/>
              </w:rPr>
            </w:pPr>
            <w:r>
              <w:rPr>
                <w:rFonts w:ascii="宋体" w:hAnsi="宋体"/>
                <w:szCs w:val="21"/>
              </w:rPr>
              <w:t>2</w:t>
            </w:r>
            <w:r>
              <w:rPr>
                <w:rFonts w:hint="eastAsia" w:ascii="宋体" w:hAnsi="宋体"/>
                <w:szCs w:val="21"/>
              </w:rPr>
              <w:t>.9</w:t>
            </w:r>
            <w:r>
              <w:rPr>
                <w:rFonts w:ascii="宋体" w:hAnsi="宋体"/>
                <w:szCs w:val="21"/>
              </w:rPr>
              <w:t>9</w:t>
            </w:r>
          </w:p>
        </w:tc>
      </w:tr>
    </w:tbl>
    <w:p>
      <w:pPr>
        <w:spacing w:line="500" w:lineRule="exact"/>
        <w:ind w:firstLine="480" w:firstLineChars="200"/>
        <w:rPr>
          <w:rFonts w:ascii="宋体" w:hAnsi="宋体"/>
          <w:sz w:val="24"/>
        </w:rPr>
      </w:pPr>
      <w:r>
        <w:rPr>
          <w:rFonts w:hint="eastAsia" w:ascii="宋体" w:hAnsi="宋体"/>
          <w:sz w:val="24"/>
        </w:rPr>
        <w:t>非持久性污染物（BOD</w:t>
      </w:r>
      <w:r>
        <w:rPr>
          <w:rFonts w:hint="eastAsia" w:ascii="宋体" w:hAnsi="宋体"/>
          <w:sz w:val="24"/>
          <w:vertAlign w:val="subscript"/>
        </w:rPr>
        <w:t>5</w:t>
      </w:r>
      <w:r>
        <w:rPr>
          <w:rFonts w:hint="eastAsia" w:ascii="宋体" w:hAnsi="宋体"/>
          <w:sz w:val="24"/>
        </w:rPr>
        <w:t>、COD、氨氮）在河道中可以随时间依靠自净作用而逐渐衰减，进行预测时，关键在于求得各非持久性污染物的衰减系数K1，本评价采用经验公式以及湫水河的实际情况来确定K值。公式如下：</w:t>
      </w:r>
    </w:p>
    <w:p>
      <w:pPr>
        <w:spacing w:line="500" w:lineRule="exact"/>
        <w:ind w:firstLine="480" w:firstLineChars="200"/>
        <w:jc w:val="center"/>
        <w:rPr>
          <w:rFonts w:ascii="宋体" w:hAnsi="宋体"/>
          <w:sz w:val="24"/>
        </w:rPr>
      </w:pPr>
      <w:r>
        <w:rPr>
          <w:rFonts w:ascii="宋体" w:hAnsi="宋体"/>
          <w:sz w:val="24"/>
        </w:rPr>
        <w:t>k=0.066+0.5u</w:t>
      </w:r>
    </w:p>
    <w:p>
      <w:pPr>
        <w:spacing w:line="500" w:lineRule="exact"/>
        <w:ind w:firstLine="480" w:firstLineChars="200"/>
        <w:rPr>
          <w:rFonts w:ascii="宋体" w:hAnsi="宋体"/>
          <w:sz w:val="24"/>
        </w:rPr>
      </w:pPr>
      <w:r>
        <w:rPr>
          <w:rFonts w:hint="eastAsia" w:ascii="宋体" w:hAnsi="宋体"/>
          <w:sz w:val="24"/>
        </w:rPr>
        <w:t>u：设计流量下河流断面的平均流速，m/s；</w:t>
      </w:r>
    </w:p>
    <w:p>
      <w:pPr>
        <w:spacing w:line="500" w:lineRule="exact"/>
        <w:ind w:firstLine="480" w:firstLineChars="200"/>
        <w:rPr>
          <w:rFonts w:ascii="宋体" w:hAnsi="宋体"/>
          <w:sz w:val="24"/>
        </w:rPr>
      </w:pPr>
      <w:r>
        <w:rPr>
          <w:rFonts w:hint="eastAsia" w:ascii="宋体" w:hAnsi="宋体"/>
          <w:sz w:val="24"/>
        </w:rPr>
        <w:t>根据经验公式及湫水河的实际情况，湫水河COD衰减系数取值0.256、NH</w:t>
      </w:r>
      <w:r>
        <w:rPr>
          <w:rFonts w:hint="eastAsia" w:ascii="宋体" w:hAnsi="宋体"/>
          <w:sz w:val="24"/>
          <w:vertAlign w:val="subscript"/>
        </w:rPr>
        <w:t>3</w:t>
      </w:r>
      <w:r>
        <w:rPr>
          <w:rFonts w:hint="eastAsia" w:ascii="宋体" w:hAnsi="宋体"/>
          <w:sz w:val="24"/>
        </w:rPr>
        <w:t>-N减系数取值0.256、BOD衰减系数取值0.256。</w:t>
      </w:r>
    </w:p>
    <w:p>
      <w:pPr>
        <w:spacing w:line="500" w:lineRule="exact"/>
        <w:ind w:firstLine="480" w:firstLineChars="200"/>
        <w:rPr>
          <w:rFonts w:ascii="宋体" w:hAnsi="宋体"/>
          <w:sz w:val="24"/>
        </w:rPr>
      </w:pPr>
      <w:r>
        <w:rPr>
          <w:rFonts w:hint="eastAsia" w:ascii="宋体" w:hAnsi="宋体"/>
          <w:sz w:val="24"/>
        </w:rPr>
        <w:t>（5）河流水质</w:t>
      </w:r>
    </w:p>
    <w:p>
      <w:pPr>
        <w:spacing w:line="500" w:lineRule="exact"/>
        <w:ind w:firstLine="480" w:firstLineChars="200"/>
        <w:rPr>
          <w:rFonts w:ascii="宋体" w:hAnsi="宋体"/>
          <w:sz w:val="24"/>
        </w:rPr>
      </w:pPr>
      <w:r>
        <w:rPr>
          <w:rFonts w:hint="eastAsia" w:ascii="宋体" w:hAnsi="宋体"/>
          <w:sz w:val="24"/>
        </w:rPr>
        <w:t>根据收集湫水河排污口下游水质监测数据。</w:t>
      </w:r>
    </w:p>
    <w:p>
      <w:pPr>
        <w:spacing w:line="500" w:lineRule="exact"/>
        <w:ind w:firstLine="480" w:firstLineChars="200"/>
        <w:rPr>
          <w:rFonts w:ascii="宋体" w:hAnsi="宋体"/>
          <w:sz w:val="24"/>
        </w:rPr>
      </w:pPr>
      <w:r>
        <w:rPr>
          <w:rFonts w:hint="eastAsia" w:ascii="宋体" w:hAnsi="宋体"/>
          <w:sz w:val="24"/>
        </w:rPr>
        <w:t>（6）完全混合长度</w:t>
      </w:r>
    </w:p>
    <w:p>
      <w:pPr>
        <w:spacing w:line="500" w:lineRule="exact"/>
        <w:ind w:firstLine="480" w:firstLineChars="200"/>
        <w:rPr>
          <w:rFonts w:ascii="宋体" w:hAnsi="宋体"/>
          <w:sz w:val="24"/>
        </w:rPr>
      </w:pPr>
      <w:r>
        <w:rPr>
          <w:rFonts w:hint="eastAsia" w:ascii="宋体" w:hAnsi="宋体"/>
          <w:sz w:val="24"/>
        </w:rPr>
        <w:t>湫水河属于小型河流，污水排放口下游至入湫水河口河段简化为平直型河流，根据收集资料，河平均流量</w:t>
      </w:r>
      <w:r>
        <w:rPr>
          <w:rFonts w:ascii="宋体" w:hAnsi="宋体"/>
          <w:sz w:val="24"/>
        </w:rPr>
        <w:t>2.99</w:t>
      </w:r>
      <w:r>
        <w:rPr>
          <w:rFonts w:hint="eastAsia" w:ascii="宋体" w:hAnsi="宋体"/>
          <w:sz w:val="24"/>
        </w:rPr>
        <w:t>m</w:t>
      </w:r>
      <w:r>
        <w:rPr>
          <w:rFonts w:ascii="宋体" w:hAnsi="宋体"/>
          <w:sz w:val="24"/>
          <w:vertAlign w:val="superscript"/>
        </w:rPr>
        <w:t>3</w:t>
      </w:r>
      <w:r>
        <w:rPr>
          <w:rFonts w:hint="eastAsia" w:ascii="宋体" w:hAnsi="宋体"/>
          <w:sz w:val="24"/>
        </w:rPr>
        <w:t>/s，本项目建成后，正常运营时日排水量为</w:t>
      </w:r>
      <w:r>
        <w:rPr>
          <w:rFonts w:ascii="宋体" w:hAnsi="宋体"/>
          <w:sz w:val="24"/>
        </w:rPr>
        <w:t>150</w:t>
      </w:r>
      <w:r>
        <w:rPr>
          <w:rFonts w:hint="eastAsia" w:ascii="宋体" w:hAnsi="宋体"/>
          <w:sz w:val="24"/>
        </w:rPr>
        <w:t>0m</w:t>
      </w:r>
      <w:r>
        <w:rPr>
          <w:rFonts w:ascii="宋体" w:hAnsi="宋体"/>
          <w:sz w:val="24"/>
          <w:vertAlign w:val="superscript"/>
        </w:rPr>
        <w:t>3</w:t>
      </w:r>
      <w:r>
        <w:rPr>
          <w:rFonts w:hint="eastAsia" w:ascii="宋体" w:hAnsi="宋体"/>
          <w:sz w:val="24"/>
        </w:rPr>
        <w:t>/d，平均流量0.0</w:t>
      </w:r>
      <w:r>
        <w:rPr>
          <w:rFonts w:ascii="宋体" w:hAnsi="宋体"/>
          <w:sz w:val="24"/>
        </w:rPr>
        <w:t>173</w:t>
      </w:r>
      <w:r>
        <w:rPr>
          <w:rFonts w:hint="eastAsia" w:ascii="宋体" w:hAnsi="宋体"/>
          <w:sz w:val="24"/>
        </w:rPr>
        <w:t>m</w:t>
      </w:r>
      <w:r>
        <w:rPr>
          <w:rFonts w:ascii="宋体" w:hAnsi="宋体"/>
          <w:sz w:val="24"/>
          <w:vertAlign w:val="superscript"/>
        </w:rPr>
        <w:t>3</w:t>
      </w:r>
      <w:r>
        <w:rPr>
          <w:rFonts w:hint="eastAsia" w:ascii="宋体" w:hAnsi="宋体"/>
          <w:sz w:val="24"/>
        </w:rPr>
        <w:t>/s，排水口为岸边排放。污水处理厂排放的污水排入湫水河后经过一个混和过程段后才能与河水完全混合，混合过程段的长度由下式估算：</w:t>
      </w:r>
    </w:p>
    <w:p>
      <w:pPr>
        <w:spacing w:line="500" w:lineRule="exact"/>
        <w:ind w:firstLine="480" w:firstLineChars="200"/>
        <w:jc w:val="center"/>
        <w:rPr>
          <w:rFonts w:ascii="宋体" w:hAnsi="宋体"/>
          <w:sz w:val="24"/>
        </w:rPr>
      </w:pPr>
      <m:oMath>
        <m:r>
          <m:rPr>
            <m:sty m:val="p"/>
          </m:rPr>
          <w:rPr>
            <w:rFonts w:ascii="Cambria Math" w:hAnsi="Cambria Math"/>
            <w:sz w:val="24"/>
          </w:rPr>
          <m:t>L=</m:t>
        </m:r>
      </m:oMath>
      <w:r>
        <w:rPr>
          <w:rFonts w:ascii="宋体" w:hAnsi="宋体"/>
          <w:sz w:val="24"/>
        </w:rPr>
        <w:t>((0.4B-0.6a)Bu)/((0.058H+0.0065B)（gHI）</w:t>
      </w:r>
      <w:r>
        <w:rPr>
          <w:rFonts w:ascii="宋体" w:hAnsi="宋体"/>
          <w:sz w:val="24"/>
          <w:vertAlign w:val="superscript"/>
        </w:rPr>
        <w:t>1/2</w:t>
      </w:r>
      <w:r>
        <w:rPr>
          <w:rFonts w:ascii="宋体" w:hAnsi="宋体"/>
          <w:sz w:val="24"/>
        </w:rPr>
        <w:t>)</w:t>
      </w:r>
    </w:p>
    <w:p>
      <w:pPr>
        <w:spacing w:line="500" w:lineRule="exact"/>
        <w:ind w:firstLine="480" w:firstLineChars="200"/>
        <w:rPr>
          <w:rFonts w:ascii="宋体" w:hAnsi="宋体"/>
          <w:sz w:val="24"/>
        </w:rPr>
      </w:pPr>
      <w:r>
        <w:rPr>
          <w:rFonts w:hint="eastAsia" w:ascii="宋体" w:hAnsi="宋体"/>
          <w:sz w:val="24"/>
        </w:rPr>
        <w:t>式中：L：混合过渡段长度（m）；</w:t>
      </w:r>
    </w:p>
    <w:p>
      <w:pPr>
        <w:spacing w:line="500" w:lineRule="exact"/>
        <w:ind w:firstLine="1200" w:firstLineChars="500"/>
        <w:rPr>
          <w:rFonts w:ascii="宋体" w:hAnsi="宋体"/>
          <w:sz w:val="24"/>
        </w:rPr>
      </w:pPr>
      <w:r>
        <w:rPr>
          <w:rFonts w:hint="eastAsia" w:ascii="宋体" w:hAnsi="宋体"/>
          <w:sz w:val="24"/>
        </w:rPr>
        <w:t>B：河流平均宽度（m）；</w:t>
      </w:r>
    </w:p>
    <w:p>
      <w:pPr>
        <w:spacing w:line="500" w:lineRule="exact"/>
        <w:ind w:firstLine="1200" w:firstLineChars="500"/>
        <w:rPr>
          <w:rFonts w:ascii="宋体" w:hAnsi="宋体"/>
          <w:sz w:val="24"/>
        </w:rPr>
      </w:pPr>
      <w:r>
        <w:rPr>
          <w:rFonts w:hint="eastAsia" w:ascii="宋体" w:hAnsi="宋体"/>
          <w:sz w:val="24"/>
        </w:rPr>
        <w:t>H：平均水深（m）；</w:t>
      </w:r>
    </w:p>
    <w:p>
      <w:pPr>
        <w:spacing w:line="500" w:lineRule="exact"/>
        <w:ind w:firstLine="1200" w:firstLineChars="500"/>
        <w:rPr>
          <w:rFonts w:ascii="宋体" w:hAnsi="宋体"/>
          <w:sz w:val="24"/>
        </w:rPr>
      </w:pPr>
      <w:r>
        <w:rPr>
          <w:rFonts w:hint="eastAsia" w:ascii="宋体" w:hAnsi="宋体"/>
          <w:sz w:val="24"/>
        </w:rPr>
        <w:t>u ：河流平均流速（m/s）；</w:t>
      </w:r>
    </w:p>
    <w:p>
      <w:pPr>
        <w:spacing w:line="500" w:lineRule="exact"/>
        <w:ind w:firstLine="1200" w:firstLineChars="500"/>
        <w:rPr>
          <w:rFonts w:ascii="宋体" w:hAnsi="宋体"/>
          <w:sz w:val="24"/>
        </w:rPr>
      </w:pPr>
      <w:r>
        <w:rPr>
          <w:rFonts w:hint="eastAsia" w:ascii="宋体" w:hAnsi="宋体"/>
          <w:sz w:val="24"/>
        </w:rPr>
        <w:t>g：重力加速度（9.8m/s</w:t>
      </w:r>
      <w:r>
        <w:rPr>
          <w:rFonts w:ascii="宋体" w:hAnsi="宋体"/>
          <w:sz w:val="24"/>
          <w:vertAlign w:val="superscript"/>
        </w:rPr>
        <w:t>2</w:t>
      </w:r>
      <w:r>
        <w:rPr>
          <w:rFonts w:hint="eastAsia" w:ascii="宋体" w:hAnsi="宋体"/>
          <w:sz w:val="24"/>
        </w:rPr>
        <w:t>）；</w:t>
      </w:r>
    </w:p>
    <w:p>
      <w:pPr>
        <w:spacing w:line="500" w:lineRule="exact"/>
        <w:ind w:firstLine="1200" w:firstLineChars="500"/>
        <w:rPr>
          <w:rFonts w:ascii="宋体" w:hAnsi="宋体"/>
          <w:sz w:val="24"/>
        </w:rPr>
      </w:pPr>
      <w:r>
        <w:rPr>
          <w:rFonts w:hint="eastAsia" w:ascii="宋体" w:hAnsi="宋体"/>
          <w:sz w:val="24"/>
        </w:rPr>
        <w:t>I:河流底坡（‰）；</w:t>
      </w:r>
    </w:p>
    <w:p>
      <w:pPr>
        <w:spacing w:line="500" w:lineRule="exact"/>
        <w:ind w:firstLine="1200" w:firstLineChars="500"/>
        <w:rPr>
          <w:rFonts w:ascii="宋体" w:hAnsi="宋体"/>
          <w:sz w:val="24"/>
        </w:rPr>
      </w:pPr>
      <w:r>
        <w:rPr>
          <w:rFonts w:hint="eastAsia" w:ascii="宋体" w:hAnsi="宋体"/>
          <w:sz w:val="24"/>
        </w:rPr>
        <w:t>a:排放口到岸边的距离。</w:t>
      </w:r>
    </w:p>
    <w:p>
      <w:pPr>
        <w:spacing w:line="500" w:lineRule="exact"/>
        <w:ind w:firstLine="480" w:firstLineChars="200"/>
        <w:rPr>
          <w:rFonts w:ascii="宋体" w:hAnsi="宋体"/>
          <w:sz w:val="24"/>
        </w:rPr>
      </w:pPr>
      <w:r>
        <w:rPr>
          <w:rFonts w:hint="eastAsia" w:ascii="宋体" w:hAnsi="宋体"/>
          <w:sz w:val="24"/>
        </w:rPr>
        <w:t>在混合过渡段长度计算过程中，排放口设置在岸边，取a为0，河流平均宽度为15m，平均水深为0.40m，平均流速为</w:t>
      </w:r>
      <w:r>
        <w:rPr>
          <w:rFonts w:ascii="宋体" w:hAnsi="宋体"/>
          <w:sz w:val="24"/>
        </w:rPr>
        <w:t>2.99</w:t>
      </w:r>
      <w:r>
        <w:rPr>
          <w:rFonts w:hint="eastAsia" w:ascii="宋体" w:hAnsi="宋体"/>
          <w:sz w:val="24"/>
        </w:rPr>
        <w:t>m/s，河流底坡0.5‰，计算出来的混合过渡段长度为</w:t>
      </w:r>
      <w:r>
        <w:rPr>
          <w:rFonts w:ascii="宋体" w:hAnsi="宋体"/>
          <w:sz w:val="24"/>
        </w:rPr>
        <w:t>19</w:t>
      </w:r>
      <w:r>
        <w:rPr>
          <w:rFonts w:hint="eastAsia" w:ascii="宋体" w:hAnsi="宋体"/>
          <w:sz w:val="24"/>
        </w:rPr>
        <w:t>4m。</w:t>
      </w:r>
    </w:p>
    <w:p>
      <w:pPr>
        <w:spacing w:line="500" w:lineRule="exact"/>
        <w:ind w:firstLine="480" w:firstLineChars="200"/>
        <w:rPr>
          <w:rFonts w:ascii="宋体" w:hAnsi="宋体"/>
          <w:sz w:val="24"/>
        </w:rPr>
      </w:pPr>
      <w:r>
        <w:rPr>
          <w:rFonts w:hint="eastAsia" w:ascii="宋体" w:hAnsi="宋体"/>
          <w:sz w:val="24"/>
        </w:rPr>
        <w:t>（6）地表水环境影响预测</w:t>
      </w:r>
    </w:p>
    <w:p>
      <w:pPr>
        <w:spacing w:line="500" w:lineRule="exact"/>
        <w:ind w:firstLine="480" w:firstLineChars="200"/>
        <w:rPr>
          <w:rFonts w:ascii="宋体" w:hAnsi="宋体"/>
          <w:sz w:val="24"/>
        </w:rPr>
      </w:pPr>
      <w:r>
        <w:rPr>
          <w:rFonts w:hint="eastAsia" w:ascii="宋体" w:hAnsi="宋体"/>
          <w:sz w:val="24"/>
        </w:rPr>
        <w:t>在混合过程段之后污染源浓度预测选用完全混合公式，预测模式如下：</w:t>
      </w:r>
    </w:p>
    <w:p>
      <w:pPr>
        <w:spacing w:line="360" w:lineRule="auto"/>
        <w:ind w:firstLine="480"/>
        <w:jc w:val="center"/>
        <w:rPr>
          <w:rFonts w:ascii="宋体" w:hAnsi="宋体"/>
          <w:sz w:val="24"/>
        </w:rPr>
      </w:pPr>
      <w:r>
        <w:rPr>
          <w:rFonts w:ascii="宋体" w:hAnsi="宋体"/>
          <w:sz w:val="24"/>
        </w:rPr>
        <w:t>C＝（CpQp＋ChQh）/（Qp＋Qh）</w:t>
      </w:r>
    </w:p>
    <w:p>
      <w:pPr>
        <w:spacing w:line="360" w:lineRule="auto"/>
        <w:ind w:firstLine="480"/>
        <w:jc w:val="left"/>
        <w:rPr>
          <w:rFonts w:ascii="宋体" w:hAnsi="宋体"/>
          <w:sz w:val="24"/>
        </w:rPr>
      </w:pPr>
      <w:r>
        <w:rPr>
          <w:rFonts w:ascii="宋体" w:hAnsi="宋体"/>
          <w:sz w:val="24"/>
        </w:rPr>
        <w:t>式中：</w:t>
      </w:r>
    </w:p>
    <w:p>
      <w:pPr>
        <w:spacing w:line="360" w:lineRule="auto"/>
        <w:ind w:firstLine="1200" w:firstLineChars="500"/>
        <w:jc w:val="left"/>
        <w:rPr>
          <w:rFonts w:ascii="宋体" w:hAnsi="宋体"/>
          <w:sz w:val="24"/>
        </w:rPr>
      </w:pPr>
      <w:r>
        <w:rPr>
          <w:rFonts w:ascii="宋体" w:hAnsi="宋体"/>
          <w:sz w:val="24"/>
        </w:rPr>
        <w:t>Cp——污染物排放浓度，mg/L；</w:t>
      </w:r>
    </w:p>
    <w:p>
      <w:pPr>
        <w:spacing w:line="360" w:lineRule="auto"/>
        <w:ind w:firstLine="1200" w:firstLineChars="500"/>
        <w:jc w:val="left"/>
        <w:rPr>
          <w:rFonts w:ascii="宋体" w:hAnsi="宋体"/>
          <w:sz w:val="24"/>
        </w:rPr>
      </w:pPr>
      <w:r>
        <w:rPr>
          <w:rFonts w:ascii="宋体" w:hAnsi="宋体"/>
          <w:sz w:val="24"/>
        </w:rPr>
        <w:t>Ch——河流中污染浓度，mg/L；</w:t>
      </w:r>
    </w:p>
    <w:p>
      <w:pPr>
        <w:spacing w:line="360" w:lineRule="auto"/>
        <w:ind w:firstLine="1200" w:firstLineChars="500"/>
        <w:jc w:val="left"/>
        <w:rPr>
          <w:rFonts w:ascii="宋体" w:hAnsi="宋体"/>
          <w:sz w:val="24"/>
        </w:rPr>
      </w:pPr>
      <w:r>
        <w:rPr>
          <w:rFonts w:ascii="宋体" w:hAnsi="宋体"/>
          <w:sz w:val="24"/>
        </w:rPr>
        <w:t>Qp——废水排放量，m</w:t>
      </w:r>
      <w:r>
        <w:rPr>
          <w:rFonts w:ascii="宋体" w:hAnsi="宋体"/>
          <w:sz w:val="24"/>
          <w:vertAlign w:val="superscript"/>
        </w:rPr>
        <w:t>3</w:t>
      </w:r>
      <w:r>
        <w:rPr>
          <w:rFonts w:ascii="宋体" w:hAnsi="宋体"/>
          <w:sz w:val="24"/>
        </w:rPr>
        <w:t>/s；</w:t>
      </w:r>
    </w:p>
    <w:p>
      <w:pPr>
        <w:spacing w:line="360" w:lineRule="auto"/>
        <w:ind w:firstLine="1200" w:firstLineChars="500"/>
        <w:jc w:val="left"/>
        <w:rPr>
          <w:rFonts w:ascii="宋体" w:hAnsi="宋体"/>
          <w:sz w:val="24"/>
        </w:rPr>
      </w:pPr>
      <w:r>
        <w:rPr>
          <w:rFonts w:ascii="宋体" w:hAnsi="宋体"/>
          <w:sz w:val="24"/>
        </w:rPr>
        <w:t>Qh——河流流量，m</w:t>
      </w:r>
      <w:r>
        <w:rPr>
          <w:rFonts w:ascii="宋体" w:hAnsi="宋体"/>
          <w:sz w:val="24"/>
          <w:vertAlign w:val="superscript"/>
        </w:rPr>
        <w:t>3</w:t>
      </w:r>
      <w:r>
        <w:rPr>
          <w:rFonts w:ascii="宋体" w:hAnsi="宋体"/>
          <w:sz w:val="24"/>
        </w:rPr>
        <w:t>/s；</w:t>
      </w:r>
    </w:p>
    <w:p>
      <w:pPr>
        <w:spacing w:line="360" w:lineRule="auto"/>
        <w:ind w:firstLine="480" w:firstLineChars="200"/>
        <w:rPr>
          <w:rFonts w:hAnsi="宋体"/>
          <w:sz w:val="24"/>
        </w:rPr>
      </w:pPr>
      <w:r>
        <w:rPr>
          <w:rFonts w:hint="eastAsia" w:hAnsi="宋体"/>
          <w:sz w:val="24"/>
        </w:rPr>
        <w:t>污水处理站尾水排放后，经过混合过程段与湫水河水完全混合，混合后的水质预测结果见下表。</w:t>
      </w:r>
    </w:p>
    <w:p>
      <w:pPr>
        <w:spacing w:line="500" w:lineRule="exact"/>
        <w:ind w:firstLine="480" w:firstLineChars="200"/>
        <w:jc w:val="center"/>
        <w:rPr>
          <w:rFonts w:ascii="宋体" w:hAnsi="宋体"/>
          <w:sz w:val="24"/>
        </w:rPr>
      </w:pPr>
      <w:r>
        <w:rPr>
          <w:rFonts w:hint="eastAsia" w:ascii="宋体" w:hAnsi="宋体"/>
          <w:sz w:val="24"/>
        </w:rPr>
        <w:t>表</w:t>
      </w:r>
      <w:r>
        <w:rPr>
          <w:rFonts w:ascii="宋体" w:hAnsi="宋体"/>
          <w:sz w:val="24"/>
        </w:rPr>
        <w:t xml:space="preserve">3-3  </w:t>
      </w:r>
      <w:r>
        <w:rPr>
          <w:rFonts w:hint="eastAsia" w:ascii="宋体" w:hAnsi="宋体"/>
          <w:sz w:val="24"/>
        </w:rPr>
        <w:t xml:space="preserve">  尾水排放对湫水河水质影响预测结果</w:t>
      </w:r>
    </w:p>
    <w:tbl>
      <w:tblPr>
        <w:tblStyle w:val="29"/>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136"/>
        <w:gridCol w:w="1147"/>
        <w:gridCol w:w="1259"/>
        <w:gridCol w:w="1167"/>
        <w:gridCol w:w="1259"/>
        <w:gridCol w:w="126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jc w:val="center"/>
              <w:rPr>
                <w:rFonts w:ascii="宋体" w:hAnsi="宋体"/>
                <w:szCs w:val="21"/>
              </w:rPr>
            </w:pPr>
            <w:r>
              <w:rPr>
                <w:rFonts w:hint="eastAsia" w:ascii="宋体" w:hAnsi="宋体"/>
                <w:szCs w:val="21"/>
              </w:rPr>
              <w:t>项目</w:t>
            </w:r>
          </w:p>
        </w:tc>
        <w:tc>
          <w:tcPr>
            <w:tcW w:w="1136" w:type="dxa"/>
            <w:vAlign w:val="center"/>
          </w:tcPr>
          <w:p>
            <w:pPr>
              <w:jc w:val="center"/>
              <w:rPr>
                <w:rFonts w:ascii="宋体" w:hAnsi="宋体"/>
                <w:szCs w:val="21"/>
              </w:rPr>
            </w:pPr>
            <w:r>
              <w:rPr>
                <w:rFonts w:hint="eastAsia" w:ascii="宋体" w:hAnsi="宋体"/>
                <w:szCs w:val="21"/>
              </w:rPr>
              <w:t>混合断面</w:t>
            </w:r>
          </w:p>
        </w:tc>
        <w:tc>
          <w:tcPr>
            <w:tcW w:w="1147" w:type="dxa"/>
            <w:vAlign w:val="center"/>
          </w:tcPr>
          <w:p>
            <w:pPr>
              <w:jc w:val="center"/>
              <w:rPr>
                <w:rFonts w:ascii="宋体" w:hAnsi="宋体"/>
                <w:szCs w:val="21"/>
              </w:rPr>
            </w:pPr>
            <w:r>
              <w:rPr>
                <w:rFonts w:hint="eastAsia" w:ascii="宋体" w:hAnsi="宋体"/>
                <w:szCs w:val="21"/>
              </w:rPr>
              <w:t>湫水河流量(m</w:t>
            </w:r>
            <w:r>
              <w:rPr>
                <w:rFonts w:hint="eastAsia" w:ascii="宋体" w:hAnsi="宋体"/>
                <w:szCs w:val="21"/>
                <w:vertAlign w:val="superscript"/>
              </w:rPr>
              <w:t>3</w:t>
            </w:r>
            <w:r>
              <w:rPr>
                <w:rFonts w:hint="eastAsia" w:ascii="宋体" w:hAnsi="宋体"/>
                <w:szCs w:val="21"/>
              </w:rPr>
              <w:t>/s)</w:t>
            </w:r>
          </w:p>
        </w:tc>
        <w:tc>
          <w:tcPr>
            <w:tcW w:w="1259" w:type="dxa"/>
            <w:vAlign w:val="center"/>
          </w:tcPr>
          <w:p>
            <w:pPr>
              <w:jc w:val="center"/>
              <w:rPr>
                <w:rFonts w:ascii="宋体" w:hAnsi="宋体"/>
                <w:szCs w:val="21"/>
              </w:rPr>
            </w:pPr>
            <w:r>
              <w:rPr>
                <w:rFonts w:hint="eastAsia" w:ascii="宋体" w:hAnsi="宋体"/>
                <w:szCs w:val="21"/>
              </w:rPr>
              <w:t>现状监测浓度（mg/L）</w:t>
            </w:r>
          </w:p>
        </w:tc>
        <w:tc>
          <w:tcPr>
            <w:tcW w:w="1167" w:type="dxa"/>
            <w:vAlign w:val="center"/>
          </w:tcPr>
          <w:p>
            <w:pPr>
              <w:jc w:val="center"/>
              <w:rPr>
                <w:rFonts w:ascii="宋体" w:hAnsi="宋体"/>
                <w:szCs w:val="21"/>
              </w:rPr>
            </w:pPr>
            <w:r>
              <w:rPr>
                <w:rFonts w:hint="eastAsia" w:ascii="宋体" w:hAnsi="宋体"/>
                <w:szCs w:val="21"/>
              </w:rPr>
              <w:t>尾水排放量(m</w:t>
            </w:r>
            <w:r>
              <w:rPr>
                <w:rFonts w:hint="eastAsia" w:ascii="宋体" w:hAnsi="宋体"/>
                <w:szCs w:val="21"/>
                <w:vertAlign w:val="superscript"/>
              </w:rPr>
              <w:t>3</w:t>
            </w:r>
            <w:r>
              <w:rPr>
                <w:rFonts w:hint="eastAsia" w:ascii="宋体" w:hAnsi="宋体"/>
                <w:szCs w:val="21"/>
              </w:rPr>
              <w:t>/s)</w:t>
            </w:r>
          </w:p>
        </w:tc>
        <w:tc>
          <w:tcPr>
            <w:tcW w:w="1259" w:type="dxa"/>
            <w:vAlign w:val="center"/>
          </w:tcPr>
          <w:p>
            <w:pPr>
              <w:jc w:val="center"/>
              <w:rPr>
                <w:rFonts w:ascii="宋体" w:hAnsi="宋体"/>
                <w:szCs w:val="21"/>
              </w:rPr>
            </w:pPr>
            <w:r>
              <w:rPr>
                <w:rFonts w:hint="eastAsia" w:ascii="宋体" w:hAnsi="宋体"/>
                <w:szCs w:val="21"/>
              </w:rPr>
              <w:t>尾水排放浓度（mg/L）</w:t>
            </w:r>
          </w:p>
        </w:tc>
        <w:tc>
          <w:tcPr>
            <w:tcW w:w="1260" w:type="dxa"/>
            <w:vAlign w:val="center"/>
          </w:tcPr>
          <w:p>
            <w:pPr>
              <w:jc w:val="center"/>
              <w:rPr>
                <w:rFonts w:ascii="宋体" w:hAnsi="宋体"/>
                <w:szCs w:val="21"/>
              </w:rPr>
            </w:pPr>
            <w:r>
              <w:rPr>
                <w:rFonts w:hint="eastAsia" w:ascii="宋体" w:hAnsi="宋体"/>
                <w:szCs w:val="21"/>
              </w:rPr>
              <w:t>预测值</w:t>
            </w:r>
          </w:p>
          <w:p>
            <w:pPr>
              <w:jc w:val="center"/>
              <w:rPr>
                <w:rFonts w:ascii="宋体" w:hAnsi="宋体"/>
                <w:szCs w:val="21"/>
              </w:rPr>
            </w:pPr>
            <w:r>
              <w:rPr>
                <w:rFonts w:hint="eastAsia" w:ascii="宋体" w:hAnsi="宋体"/>
                <w:szCs w:val="21"/>
              </w:rPr>
              <w:t>（mg/L）</w:t>
            </w:r>
          </w:p>
        </w:tc>
        <w:tc>
          <w:tcPr>
            <w:tcW w:w="991" w:type="dxa"/>
            <w:vAlign w:val="center"/>
          </w:tcPr>
          <w:p>
            <w:pPr>
              <w:jc w:val="center"/>
              <w:rPr>
                <w:rFonts w:ascii="宋体" w:hAnsi="宋体"/>
                <w:szCs w:val="21"/>
              </w:rPr>
            </w:pPr>
            <w:r>
              <w:rPr>
                <w:rFonts w:hint="eastAsia" w:ascii="宋体" w:hAnsi="宋体"/>
                <w:szCs w:val="21"/>
              </w:rPr>
              <w:t>水质变化值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jc w:val="center"/>
              <w:rPr>
                <w:rFonts w:ascii="宋体" w:hAnsi="宋体"/>
                <w:szCs w:val="21"/>
              </w:rPr>
            </w:pPr>
            <w:r>
              <w:rPr>
                <w:rFonts w:hint="eastAsia" w:ascii="宋体" w:hAnsi="宋体"/>
                <w:szCs w:val="21"/>
              </w:rPr>
              <w:t>COD</w:t>
            </w:r>
          </w:p>
        </w:tc>
        <w:tc>
          <w:tcPr>
            <w:tcW w:w="1136" w:type="dxa"/>
            <w:vMerge w:val="restart"/>
            <w:vAlign w:val="center"/>
          </w:tcPr>
          <w:p>
            <w:pPr>
              <w:jc w:val="center"/>
              <w:rPr>
                <w:rFonts w:ascii="宋体" w:hAnsi="宋体"/>
                <w:szCs w:val="21"/>
              </w:rPr>
            </w:pPr>
            <w:r>
              <w:rPr>
                <w:rFonts w:hint="eastAsia" w:ascii="宋体" w:hAnsi="宋体"/>
                <w:szCs w:val="21"/>
              </w:rPr>
              <w:t>排水口下游</w:t>
            </w:r>
            <w:r>
              <w:rPr>
                <w:rFonts w:ascii="宋体" w:hAnsi="宋体"/>
                <w:szCs w:val="21"/>
              </w:rPr>
              <w:t>194</w:t>
            </w:r>
            <w:r>
              <w:rPr>
                <w:rFonts w:hint="eastAsia" w:ascii="宋体" w:hAnsi="宋体"/>
                <w:szCs w:val="21"/>
              </w:rPr>
              <w:t>m</w:t>
            </w:r>
          </w:p>
        </w:tc>
        <w:tc>
          <w:tcPr>
            <w:tcW w:w="1147" w:type="dxa"/>
            <w:vMerge w:val="restart"/>
            <w:vAlign w:val="center"/>
          </w:tcPr>
          <w:p>
            <w:pPr>
              <w:jc w:val="center"/>
              <w:rPr>
                <w:rFonts w:ascii="宋体" w:hAnsi="宋体"/>
                <w:szCs w:val="21"/>
              </w:rPr>
            </w:pPr>
            <w:r>
              <w:rPr>
                <w:rFonts w:ascii="宋体" w:hAnsi="宋体"/>
                <w:szCs w:val="21"/>
              </w:rPr>
              <w:t>2.99</w:t>
            </w:r>
          </w:p>
        </w:tc>
        <w:tc>
          <w:tcPr>
            <w:tcW w:w="1259" w:type="dxa"/>
            <w:vAlign w:val="center"/>
          </w:tcPr>
          <w:p>
            <w:pPr>
              <w:jc w:val="center"/>
              <w:rPr>
                <w:rFonts w:ascii="宋体" w:hAnsi="宋体"/>
                <w:szCs w:val="21"/>
              </w:rPr>
            </w:pPr>
            <w:r>
              <w:rPr>
                <w:rFonts w:ascii="宋体" w:hAnsi="宋体"/>
                <w:szCs w:val="21"/>
              </w:rPr>
              <w:t>16</w:t>
            </w:r>
          </w:p>
        </w:tc>
        <w:tc>
          <w:tcPr>
            <w:tcW w:w="1167" w:type="dxa"/>
            <w:vMerge w:val="restart"/>
            <w:vAlign w:val="center"/>
          </w:tcPr>
          <w:p>
            <w:pPr>
              <w:jc w:val="center"/>
              <w:rPr>
                <w:rFonts w:ascii="宋体" w:hAnsi="宋体"/>
                <w:szCs w:val="21"/>
              </w:rPr>
            </w:pPr>
            <w:r>
              <w:rPr>
                <w:rFonts w:hint="eastAsia" w:ascii="宋体" w:hAnsi="宋体"/>
                <w:szCs w:val="21"/>
              </w:rPr>
              <w:t>0.0</w:t>
            </w:r>
            <w:r>
              <w:rPr>
                <w:rFonts w:ascii="宋体" w:hAnsi="宋体"/>
                <w:szCs w:val="21"/>
              </w:rPr>
              <w:t>0173</w:t>
            </w:r>
          </w:p>
        </w:tc>
        <w:tc>
          <w:tcPr>
            <w:tcW w:w="1259" w:type="dxa"/>
            <w:vAlign w:val="center"/>
          </w:tcPr>
          <w:p>
            <w:pPr>
              <w:jc w:val="center"/>
              <w:rPr>
                <w:rFonts w:ascii="宋体" w:hAnsi="宋体"/>
                <w:szCs w:val="21"/>
              </w:rPr>
            </w:pPr>
            <w:r>
              <w:rPr>
                <w:rFonts w:hint="eastAsia" w:ascii="宋体" w:hAnsi="宋体"/>
                <w:szCs w:val="21"/>
              </w:rPr>
              <w:t>30</w:t>
            </w:r>
          </w:p>
        </w:tc>
        <w:tc>
          <w:tcPr>
            <w:tcW w:w="1260" w:type="dxa"/>
            <w:vAlign w:val="center"/>
          </w:tcPr>
          <w:p>
            <w:pPr>
              <w:jc w:val="center"/>
              <w:rPr>
                <w:rFonts w:ascii="宋体" w:hAnsi="宋体"/>
                <w:szCs w:val="21"/>
              </w:rPr>
            </w:pPr>
            <w:r>
              <w:rPr>
                <w:rFonts w:ascii="宋体" w:hAnsi="宋体"/>
                <w:szCs w:val="21"/>
              </w:rPr>
              <w:t>16.65</w:t>
            </w:r>
          </w:p>
        </w:tc>
        <w:tc>
          <w:tcPr>
            <w:tcW w:w="991" w:type="dxa"/>
            <w:vAlign w:val="center"/>
          </w:tcPr>
          <w:p>
            <w:pPr>
              <w:jc w:val="center"/>
              <w:rPr>
                <w:rFonts w:ascii="宋体" w:hAnsi="宋体"/>
                <w:szCs w:val="21"/>
              </w:rPr>
            </w:pPr>
            <w:r>
              <w:rPr>
                <w:rFonts w:hint="eastAsia" w:ascii="宋体" w:hAnsi="宋体"/>
                <w:szCs w:val="21"/>
              </w:rPr>
              <w:t>+0.</w:t>
            </w:r>
            <w:r>
              <w:rPr>
                <w:rFonts w:ascii="宋体" w:hAnsi="宋体"/>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jc w:val="center"/>
              <w:rPr>
                <w:rFonts w:ascii="宋体" w:hAnsi="宋体"/>
                <w:szCs w:val="21"/>
              </w:rPr>
            </w:pPr>
            <w:r>
              <w:rPr>
                <w:rFonts w:hint="eastAsia" w:ascii="宋体" w:hAnsi="宋体"/>
                <w:szCs w:val="21"/>
              </w:rPr>
              <w:t>氨氮</w:t>
            </w:r>
          </w:p>
        </w:tc>
        <w:tc>
          <w:tcPr>
            <w:tcW w:w="1136" w:type="dxa"/>
            <w:vMerge w:val="continue"/>
            <w:vAlign w:val="center"/>
          </w:tcPr>
          <w:p>
            <w:pPr>
              <w:jc w:val="center"/>
              <w:rPr>
                <w:rFonts w:ascii="宋体" w:hAnsi="宋体"/>
                <w:szCs w:val="21"/>
              </w:rPr>
            </w:pPr>
          </w:p>
        </w:tc>
        <w:tc>
          <w:tcPr>
            <w:tcW w:w="1147" w:type="dxa"/>
            <w:vMerge w:val="continue"/>
            <w:vAlign w:val="center"/>
          </w:tcPr>
          <w:p>
            <w:pPr>
              <w:jc w:val="center"/>
              <w:rPr>
                <w:rFonts w:ascii="宋体" w:hAnsi="宋体"/>
                <w:szCs w:val="21"/>
              </w:rPr>
            </w:pPr>
          </w:p>
        </w:tc>
        <w:tc>
          <w:tcPr>
            <w:tcW w:w="1259" w:type="dxa"/>
            <w:vAlign w:val="center"/>
          </w:tcPr>
          <w:p>
            <w:pPr>
              <w:jc w:val="center"/>
              <w:rPr>
                <w:rFonts w:ascii="宋体" w:hAnsi="宋体"/>
                <w:szCs w:val="21"/>
              </w:rPr>
            </w:pPr>
            <w:r>
              <w:rPr>
                <w:rFonts w:ascii="宋体" w:hAnsi="宋体"/>
                <w:szCs w:val="21"/>
              </w:rPr>
              <w:t>0.213</w:t>
            </w:r>
          </w:p>
        </w:tc>
        <w:tc>
          <w:tcPr>
            <w:tcW w:w="1167" w:type="dxa"/>
            <w:vMerge w:val="continue"/>
            <w:vAlign w:val="center"/>
          </w:tcPr>
          <w:p>
            <w:pPr>
              <w:jc w:val="center"/>
              <w:rPr>
                <w:rFonts w:ascii="宋体" w:hAnsi="宋体"/>
                <w:szCs w:val="21"/>
              </w:rPr>
            </w:pPr>
          </w:p>
        </w:tc>
        <w:tc>
          <w:tcPr>
            <w:tcW w:w="1259" w:type="dxa"/>
            <w:vAlign w:val="center"/>
          </w:tcPr>
          <w:p>
            <w:pPr>
              <w:jc w:val="center"/>
              <w:rPr>
                <w:rFonts w:ascii="宋体" w:hAnsi="宋体"/>
                <w:szCs w:val="21"/>
              </w:rPr>
            </w:pPr>
            <w:r>
              <w:rPr>
                <w:rFonts w:ascii="宋体" w:hAnsi="宋体"/>
                <w:szCs w:val="21"/>
              </w:rPr>
              <w:t>1.0</w:t>
            </w:r>
          </w:p>
        </w:tc>
        <w:tc>
          <w:tcPr>
            <w:tcW w:w="1260" w:type="dxa"/>
            <w:vAlign w:val="center"/>
          </w:tcPr>
          <w:p>
            <w:pPr>
              <w:jc w:val="center"/>
              <w:rPr>
                <w:rFonts w:ascii="宋体" w:hAnsi="宋体"/>
                <w:szCs w:val="21"/>
              </w:rPr>
            </w:pPr>
            <w:r>
              <w:rPr>
                <w:rFonts w:ascii="宋体" w:hAnsi="宋体"/>
                <w:szCs w:val="21"/>
              </w:rPr>
              <w:t>0.217</w:t>
            </w:r>
          </w:p>
        </w:tc>
        <w:tc>
          <w:tcPr>
            <w:tcW w:w="991" w:type="dxa"/>
            <w:vAlign w:val="center"/>
          </w:tcPr>
          <w:p>
            <w:pPr>
              <w:jc w:val="center"/>
              <w:rPr>
                <w:rFonts w:ascii="宋体" w:hAnsi="宋体"/>
                <w:szCs w:val="21"/>
              </w:rPr>
            </w:pPr>
            <w:r>
              <w:rPr>
                <w:rFonts w:hint="eastAsia" w:ascii="宋体" w:hAnsi="宋体"/>
                <w:szCs w:val="21"/>
              </w:rPr>
              <w:t>+0.00</w:t>
            </w:r>
            <w:r>
              <w:rPr>
                <w:rFonts w:ascii="宋体" w:hAnsi="宋体"/>
                <w:szCs w:val="21"/>
              </w:rPr>
              <w:t>4</w:t>
            </w:r>
          </w:p>
        </w:tc>
      </w:tr>
    </w:tbl>
    <w:p>
      <w:pPr>
        <w:spacing w:line="500" w:lineRule="exact"/>
        <w:ind w:firstLine="480" w:firstLineChars="200"/>
        <w:rPr>
          <w:rFonts w:ascii="宋体" w:hAnsi="宋体"/>
          <w:sz w:val="24"/>
        </w:rPr>
      </w:pPr>
      <w:r>
        <w:rPr>
          <w:rFonts w:hint="eastAsia" w:ascii="宋体" w:hAnsi="宋体"/>
          <w:sz w:val="24"/>
        </w:rPr>
        <w:t>由上表可知，当污水处理厂正常运营时的尾水全部排入湫水河，湫水河混合断面COD 的值为</w:t>
      </w:r>
      <w:r>
        <w:rPr>
          <w:rFonts w:ascii="宋体" w:hAnsi="宋体"/>
          <w:sz w:val="24"/>
        </w:rPr>
        <w:t>16.65</w:t>
      </w:r>
      <w:r>
        <w:rPr>
          <w:rFonts w:hint="eastAsia" w:ascii="宋体" w:hAnsi="宋体"/>
          <w:sz w:val="24"/>
        </w:rPr>
        <w:t>mg/L，氨氮预测值为</w:t>
      </w:r>
      <w:r>
        <w:rPr>
          <w:rFonts w:ascii="宋体" w:hAnsi="宋体"/>
          <w:sz w:val="24"/>
        </w:rPr>
        <w:t>0.217</w:t>
      </w:r>
      <w:r>
        <w:rPr>
          <w:rFonts w:hint="eastAsia" w:ascii="宋体" w:hAnsi="宋体"/>
          <w:sz w:val="24"/>
        </w:rPr>
        <w:t>mg/L。</w:t>
      </w:r>
    </w:p>
    <w:p>
      <w:pPr>
        <w:spacing w:line="500" w:lineRule="exact"/>
        <w:ind w:firstLine="480" w:firstLineChars="200"/>
        <w:rPr>
          <w:rFonts w:ascii="宋体" w:hAnsi="宋体"/>
          <w:sz w:val="24"/>
        </w:rPr>
      </w:pPr>
      <w:r>
        <w:rPr>
          <w:rFonts w:hint="eastAsia" w:ascii="宋体" w:hAnsi="宋体"/>
          <w:sz w:val="24"/>
        </w:rPr>
        <w:t>根据上表可知，本项目污水处理厂运行后尾水排放标准为《地表水环境质量标准》（GB3838-2002）</w:t>
      </w:r>
      <w:r>
        <w:rPr>
          <w:rFonts w:ascii="宋体" w:hAnsi="宋体"/>
          <w:sz w:val="24"/>
        </w:rPr>
        <w:t>IV</w:t>
      </w:r>
      <w:r>
        <w:rPr>
          <w:rFonts w:hint="eastAsia" w:ascii="宋体" w:hAnsi="宋体"/>
          <w:sz w:val="24"/>
        </w:rPr>
        <w:t>类水质后，对湫水河断面COD、氨氮浓度。</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 xml:space="preserve">3.2.4 </w:t>
      </w:r>
      <w:r>
        <w:rPr>
          <w:rFonts w:hint="eastAsia" w:ascii="宋体" w:hAnsi="宋体"/>
          <w:spacing w:val="0"/>
          <w:kern w:val="10"/>
          <w:szCs w:val="24"/>
        </w:rPr>
        <w:t>地表水环境影响评价结论</w:t>
      </w:r>
    </w:p>
    <w:p>
      <w:pPr>
        <w:widowControl/>
        <w:autoSpaceDE w:val="0"/>
        <w:autoSpaceDN w:val="0"/>
        <w:adjustRightInd w:val="0"/>
        <w:spacing w:line="500" w:lineRule="exact"/>
        <w:ind w:firstLine="480" w:firstLineChars="200"/>
        <w:rPr>
          <w:rFonts w:ascii="宋体" w:hAnsi="宋体"/>
          <w:kern w:val="10"/>
          <w:sz w:val="24"/>
        </w:rPr>
      </w:pPr>
      <w:r>
        <w:rPr>
          <w:rFonts w:ascii="宋体" w:hAnsi="宋体"/>
          <w:kern w:val="10"/>
          <w:sz w:val="24"/>
        </w:rPr>
        <w:t>1</w:t>
      </w:r>
      <w:r>
        <w:rPr>
          <w:rFonts w:hint="eastAsia" w:ascii="宋体" w:hAnsi="宋体"/>
          <w:kern w:val="10"/>
          <w:sz w:val="24"/>
        </w:rPr>
        <w:t>、</w:t>
      </w:r>
      <w:r>
        <w:rPr>
          <w:rFonts w:hint="eastAsia" w:ascii="宋体" w:hAnsi="宋体"/>
          <w:sz w:val="24"/>
        </w:rPr>
        <w:t>湫水</w:t>
      </w:r>
      <w:r>
        <w:rPr>
          <w:rFonts w:hint="eastAsia" w:ascii="宋体" w:hAnsi="宋体"/>
          <w:kern w:val="10"/>
          <w:sz w:val="24"/>
        </w:rPr>
        <w:t>河现状监测数据显示：各监测因子均满足</w:t>
      </w:r>
      <w:r>
        <w:rPr>
          <w:rFonts w:ascii="宋体" w:hAnsi="宋体"/>
          <w:kern w:val="10"/>
          <w:sz w:val="24"/>
        </w:rPr>
        <w:t>《地表水环境质量标准》(GB3838-2002)中</w:t>
      </w:r>
      <w:r>
        <w:rPr>
          <w:rFonts w:hint="eastAsia" w:ascii="宋体" w:hAnsi="宋体"/>
          <w:kern w:val="10"/>
          <w:sz w:val="24"/>
        </w:rPr>
        <w:t>Ⅲ</w:t>
      </w:r>
      <w:r>
        <w:rPr>
          <w:rFonts w:ascii="宋体" w:hAnsi="宋体"/>
          <w:kern w:val="10"/>
          <w:sz w:val="24"/>
        </w:rPr>
        <w:t>类标准要求。</w:t>
      </w:r>
    </w:p>
    <w:p>
      <w:pPr>
        <w:widowControl/>
        <w:autoSpaceDE w:val="0"/>
        <w:autoSpaceDN w:val="0"/>
        <w:adjustRightInd w:val="0"/>
        <w:spacing w:line="500" w:lineRule="exact"/>
        <w:ind w:firstLine="480" w:firstLineChars="200"/>
        <w:rPr>
          <w:rFonts w:ascii="宋体" w:hAnsi="宋体"/>
          <w:kern w:val="10"/>
          <w:sz w:val="24"/>
        </w:rPr>
      </w:pPr>
      <w:r>
        <w:rPr>
          <w:rFonts w:ascii="宋体" w:hAnsi="宋体"/>
          <w:kern w:val="10"/>
          <w:sz w:val="24"/>
        </w:rPr>
        <w:t>2</w:t>
      </w:r>
      <w:r>
        <w:rPr>
          <w:rFonts w:hint="eastAsia" w:ascii="宋体" w:hAnsi="宋体"/>
          <w:kern w:val="10"/>
          <w:sz w:val="24"/>
        </w:rPr>
        <w:t>、根据地表水环境影响预测评价结果：</w:t>
      </w:r>
    </w:p>
    <w:p>
      <w:pPr>
        <w:widowControl/>
        <w:autoSpaceDE w:val="0"/>
        <w:autoSpaceDN w:val="0"/>
        <w:adjustRightInd w:val="0"/>
        <w:spacing w:line="500" w:lineRule="exact"/>
        <w:ind w:firstLine="480" w:firstLineChars="200"/>
        <w:rPr>
          <w:rFonts w:ascii="宋体" w:hAnsi="宋体"/>
          <w:kern w:val="10"/>
          <w:sz w:val="24"/>
        </w:rPr>
      </w:pPr>
      <w:r>
        <w:rPr>
          <w:rFonts w:hint="eastAsia" w:ascii="宋体" w:hAnsi="宋体"/>
          <w:kern w:val="10"/>
          <w:sz w:val="24"/>
        </w:rPr>
        <w:t>本项目建设后，污水处理厂污水正常排放情况下，对湫水河COD、NH</w:t>
      </w:r>
      <w:r>
        <w:rPr>
          <w:rFonts w:hint="eastAsia" w:ascii="宋体" w:hAnsi="宋体"/>
          <w:kern w:val="10"/>
          <w:sz w:val="24"/>
          <w:vertAlign w:val="subscript"/>
        </w:rPr>
        <w:t>3</w:t>
      </w:r>
      <w:r>
        <w:rPr>
          <w:rFonts w:hint="eastAsia" w:ascii="宋体" w:hAnsi="宋体"/>
          <w:kern w:val="10"/>
          <w:sz w:val="24"/>
        </w:rPr>
        <w:t>-N的贡献值影响范围为</w:t>
      </w:r>
      <w:r>
        <w:rPr>
          <w:rFonts w:ascii="宋体" w:hAnsi="宋体"/>
          <w:kern w:val="10"/>
          <w:sz w:val="24"/>
        </w:rPr>
        <w:t>194</w:t>
      </w:r>
      <w:r>
        <w:rPr>
          <w:rFonts w:hint="eastAsia" w:ascii="宋体" w:hAnsi="宋体"/>
          <w:kern w:val="10"/>
          <w:sz w:val="24"/>
        </w:rPr>
        <w:t>m，影响范围较小。</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 xml:space="preserve">3.2.4 </w:t>
      </w:r>
      <w:r>
        <w:rPr>
          <w:rFonts w:hint="eastAsia" w:ascii="宋体" w:hAnsi="宋体"/>
          <w:spacing w:val="0"/>
          <w:kern w:val="10"/>
          <w:szCs w:val="24"/>
        </w:rPr>
        <w:t>地表水环境影响评价结论</w:t>
      </w:r>
    </w:p>
    <w:p>
      <w:pPr>
        <w:autoSpaceDE w:val="0"/>
        <w:autoSpaceDN w:val="0"/>
        <w:adjustRightInd w:val="0"/>
        <w:spacing w:line="500" w:lineRule="exact"/>
        <w:ind w:firstLine="480" w:firstLineChars="200"/>
        <w:rPr>
          <w:rFonts w:ascii="宋体" w:hAnsi="宋体"/>
          <w:kern w:val="10"/>
          <w:sz w:val="24"/>
        </w:rPr>
      </w:pPr>
      <w:r>
        <w:rPr>
          <w:rFonts w:ascii="宋体" w:hAnsi="宋体"/>
          <w:kern w:val="10"/>
          <w:sz w:val="24"/>
        </w:rPr>
        <w:t>1</w:t>
      </w:r>
      <w:r>
        <w:rPr>
          <w:rFonts w:hint="eastAsia" w:ascii="宋体" w:hAnsi="宋体"/>
          <w:kern w:val="10"/>
          <w:sz w:val="24"/>
        </w:rPr>
        <w:t>、湫水河现状监测数据显示：除总氮因子超标外，各监测因子均满足</w:t>
      </w:r>
      <w:r>
        <w:rPr>
          <w:rFonts w:ascii="宋体" w:hAnsi="宋体"/>
          <w:kern w:val="10"/>
          <w:sz w:val="24"/>
        </w:rPr>
        <w:t>《地表水环境质量标准》(GB3838-2002)中</w:t>
      </w:r>
      <w:r>
        <w:rPr>
          <w:rFonts w:hint="eastAsia" w:ascii="宋体" w:hAnsi="宋体"/>
          <w:kern w:val="10"/>
          <w:sz w:val="24"/>
        </w:rPr>
        <w:t>I</w:t>
      </w:r>
      <w:r>
        <w:rPr>
          <w:rFonts w:ascii="宋体" w:hAnsi="宋体"/>
          <w:kern w:val="10"/>
          <w:sz w:val="24"/>
        </w:rPr>
        <w:t>V类标准要求。</w:t>
      </w:r>
    </w:p>
    <w:p>
      <w:pPr>
        <w:widowControl/>
        <w:autoSpaceDE w:val="0"/>
        <w:autoSpaceDN w:val="0"/>
        <w:adjustRightInd w:val="0"/>
        <w:spacing w:line="500" w:lineRule="exact"/>
        <w:ind w:firstLine="480" w:firstLineChars="200"/>
        <w:rPr>
          <w:rFonts w:ascii="宋体" w:hAnsi="宋体"/>
          <w:kern w:val="10"/>
          <w:sz w:val="24"/>
        </w:rPr>
      </w:pPr>
      <w:r>
        <w:rPr>
          <w:rFonts w:ascii="宋体" w:hAnsi="宋体"/>
          <w:kern w:val="10"/>
          <w:sz w:val="24"/>
        </w:rPr>
        <w:t>2</w:t>
      </w:r>
      <w:r>
        <w:rPr>
          <w:rFonts w:hint="eastAsia" w:ascii="宋体" w:hAnsi="宋体"/>
          <w:kern w:val="10"/>
          <w:sz w:val="24"/>
        </w:rPr>
        <w:t>、根据地表水环境影响预测评价结果：</w:t>
      </w:r>
    </w:p>
    <w:p>
      <w:pPr>
        <w:widowControl/>
        <w:autoSpaceDE w:val="0"/>
        <w:autoSpaceDN w:val="0"/>
        <w:adjustRightInd w:val="0"/>
        <w:spacing w:line="500" w:lineRule="exact"/>
        <w:ind w:firstLine="480" w:firstLineChars="200"/>
        <w:rPr>
          <w:rFonts w:ascii="宋体" w:hAnsi="宋体"/>
          <w:kern w:val="10"/>
          <w:sz w:val="24"/>
        </w:rPr>
      </w:pPr>
      <w:r>
        <w:rPr>
          <w:rFonts w:hint="eastAsia" w:ascii="宋体" w:hAnsi="宋体"/>
          <w:kern w:val="10"/>
          <w:sz w:val="24"/>
        </w:rPr>
        <w:t>本项目建设后，污水处理厂污水正常排放情况下，对湫水河</w:t>
      </w:r>
      <w:r>
        <w:rPr>
          <w:rFonts w:ascii="宋体" w:hAnsi="宋体"/>
          <w:kern w:val="10"/>
          <w:sz w:val="24"/>
        </w:rPr>
        <w:t>COD</w:t>
      </w:r>
      <w:r>
        <w:rPr>
          <w:rFonts w:hint="eastAsia" w:ascii="宋体" w:hAnsi="宋体"/>
          <w:kern w:val="10"/>
          <w:sz w:val="24"/>
        </w:rPr>
        <w:t>、</w:t>
      </w:r>
      <w:r>
        <w:rPr>
          <w:rFonts w:ascii="宋体" w:hAnsi="宋体"/>
          <w:kern w:val="10"/>
          <w:sz w:val="24"/>
        </w:rPr>
        <w:t>NH</w:t>
      </w:r>
      <w:r>
        <w:rPr>
          <w:rFonts w:ascii="宋体" w:hAnsi="宋体"/>
          <w:kern w:val="10"/>
          <w:sz w:val="24"/>
          <w:vertAlign w:val="subscript"/>
        </w:rPr>
        <w:t>3</w:t>
      </w:r>
      <w:r>
        <w:rPr>
          <w:rFonts w:ascii="宋体" w:hAnsi="宋体"/>
          <w:kern w:val="10"/>
          <w:sz w:val="24"/>
        </w:rPr>
        <w:t>-N</w:t>
      </w:r>
      <w:r>
        <w:rPr>
          <w:rFonts w:hint="eastAsia" w:ascii="宋体" w:hAnsi="宋体"/>
          <w:kern w:val="10"/>
          <w:sz w:val="24"/>
        </w:rPr>
        <w:t>的贡献值影响范围为</w:t>
      </w:r>
      <w:r>
        <w:rPr>
          <w:rFonts w:ascii="宋体" w:hAnsi="宋体"/>
          <w:kern w:val="10"/>
          <w:sz w:val="24"/>
        </w:rPr>
        <w:t>194m</w:t>
      </w:r>
      <w:r>
        <w:rPr>
          <w:rFonts w:hint="eastAsia" w:ascii="宋体" w:hAnsi="宋体"/>
          <w:kern w:val="10"/>
          <w:sz w:val="24"/>
        </w:rPr>
        <w:t>，影响范围较小。</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4</w:t>
      </w:r>
      <w:r>
        <w:rPr>
          <w:rFonts w:hint="eastAsia" w:ascii="宋体" w:hAnsi="宋体"/>
          <w:b/>
          <w:kern w:val="10"/>
          <w:sz w:val="32"/>
          <w:szCs w:val="20"/>
        </w:rPr>
        <w:t>、区域污染物消减量及环境正效益分析</w:t>
      </w:r>
    </w:p>
    <w:p>
      <w:pPr>
        <w:spacing w:line="500" w:lineRule="exact"/>
        <w:ind w:firstLine="480" w:firstLineChars="200"/>
        <w:rPr>
          <w:rFonts w:ascii="宋体" w:hAnsi="宋体"/>
          <w:kern w:val="10"/>
          <w:sz w:val="24"/>
        </w:rPr>
      </w:pPr>
      <w:r>
        <w:rPr>
          <w:rFonts w:hint="eastAsia" w:ascii="宋体" w:hAnsi="宋体"/>
          <w:kern w:val="10"/>
          <w:sz w:val="24"/>
        </w:rPr>
        <w:t>区域</w:t>
      </w:r>
      <w:r>
        <w:rPr>
          <w:rFonts w:ascii="宋体" w:hAnsi="宋体"/>
          <w:kern w:val="10"/>
          <w:sz w:val="24"/>
        </w:rPr>
        <w:t>污</w:t>
      </w:r>
      <w:r>
        <w:rPr>
          <w:rFonts w:hint="eastAsia" w:ascii="宋体" w:hAnsi="宋体"/>
          <w:kern w:val="10"/>
          <w:sz w:val="24"/>
        </w:rPr>
        <w:t>染物削减量及最终排放量见下表。</w:t>
      </w:r>
    </w:p>
    <w:p>
      <w:pPr>
        <w:spacing w:line="500" w:lineRule="exact"/>
        <w:ind w:firstLine="480" w:firstLineChars="200"/>
        <w:jc w:val="center"/>
        <w:rPr>
          <w:rFonts w:ascii="宋体" w:hAnsi="宋体"/>
          <w:kern w:val="10"/>
          <w:sz w:val="24"/>
        </w:rPr>
      </w:pPr>
      <w:r>
        <w:rPr>
          <w:rFonts w:ascii="宋体" w:hAnsi="宋体"/>
          <w:kern w:val="10"/>
          <w:sz w:val="24"/>
        </w:rPr>
        <w:t xml:space="preserve">表4-1     </w:t>
      </w:r>
      <w:r>
        <w:rPr>
          <w:rFonts w:hint="eastAsia" w:ascii="宋体" w:hAnsi="宋体"/>
          <w:kern w:val="10"/>
          <w:sz w:val="24"/>
        </w:rPr>
        <w:t>本项目</w:t>
      </w:r>
      <w:r>
        <w:rPr>
          <w:rFonts w:ascii="宋体" w:hAnsi="宋体"/>
          <w:kern w:val="10"/>
          <w:sz w:val="24"/>
        </w:rPr>
        <w:t>污染物削减量及最终排放量</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553"/>
        <w:gridCol w:w="1553"/>
        <w:gridCol w:w="1553"/>
        <w:gridCol w:w="1553"/>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项目</w:t>
            </w:r>
          </w:p>
        </w:tc>
        <w:tc>
          <w:tcPr>
            <w:tcW w:w="1672" w:type="pct"/>
            <w:gridSpan w:val="2"/>
            <w:vAlign w:val="center"/>
          </w:tcPr>
          <w:p>
            <w:pPr>
              <w:spacing w:line="400" w:lineRule="exact"/>
              <w:jc w:val="center"/>
              <w:rPr>
                <w:rFonts w:ascii="宋体" w:hAnsi="宋体"/>
                <w:kern w:val="10"/>
                <w:szCs w:val="21"/>
              </w:rPr>
            </w:pPr>
            <w:r>
              <w:rPr>
                <w:rFonts w:ascii="宋体" w:hAnsi="宋体"/>
                <w:kern w:val="10"/>
                <w:szCs w:val="21"/>
              </w:rPr>
              <w:t>进水</w:t>
            </w:r>
          </w:p>
        </w:tc>
        <w:tc>
          <w:tcPr>
            <w:tcW w:w="1672" w:type="pct"/>
            <w:gridSpan w:val="2"/>
            <w:vAlign w:val="center"/>
          </w:tcPr>
          <w:p>
            <w:pPr>
              <w:spacing w:line="400" w:lineRule="exact"/>
              <w:jc w:val="center"/>
              <w:rPr>
                <w:rFonts w:ascii="宋体" w:hAnsi="宋体"/>
                <w:kern w:val="10"/>
                <w:szCs w:val="21"/>
              </w:rPr>
            </w:pPr>
            <w:r>
              <w:rPr>
                <w:rFonts w:hint="eastAsia" w:ascii="宋体" w:hAnsi="宋体"/>
                <w:kern w:val="10"/>
                <w:szCs w:val="21"/>
              </w:rPr>
              <w:t>排水</w:t>
            </w:r>
          </w:p>
        </w:tc>
        <w:tc>
          <w:tcPr>
            <w:tcW w:w="854" w:type="pct"/>
            <w:vMerge w:val="restart"/>
            <w:vAlign w:val="center"/>
          </w:tcPr>
          <w:p>
            <w:pPr>
              <w:spacing w:line="400" w:lineRule="exact"/>
              <w:jc w:val="center"/>
              <w:rPr>
                <w:rFonts w:ascii="宋体" w:hAnsi="宋体"/>
                <w:kern w:val="10"/>
                <w:szCs w:val="21"/>
              </w:rPr>
            </w:pPr>
            <w:r>
              <w:rPr>
                <w:rFonts w:hint="eastAsia" w:ascii="宋体" w:hAnsi="宋体"/>
                <w:kern w:val="10"/>
                <w:szCs w:val="21"/>
              </w:rPr>
              <w:t>消减量</w:t>
            </w:r>
          </w:p>
          <w:p>
            <w:pPr>
              <w:spacing w:line="400" w:lineRule="exact"/>
              <w:jc w:val="center"/>
              <w:rPr>
                <w:rFonts w:ascii="宋体" w:hAnsi="宋体"/>
                <w:kern w:val="10"/>
                <w:szCs w:val="21"/>
              </w:rPr>
            </w:pP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废水量</w:t>
            </w:r>
          </w:p>
        </w:tc>
        <w:tc>
          <w:tcPr>
            <w:tcW w:w="1672"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1500m</w:t>
            </w:r>
            <w:r>
              <w:rPr>
                <w:rFonts w:ascii="宋体" w:hAnsi="宋体"/>
                <w:bCs/>
                <w:kern w:val="10"/>
                <w:szCs w:val="21"/>
                <w:vertAlign w:val="superscript"/>
              </w:rPr>
              <w:t>3</w:t>
            </w:r>
            <w:r>
              <w:rPr>
                <w:rFonts w:ascii="宋体" w:hAnsi="宋体"/>
                <w:bCs/>
                <w:kern w:val="10"/>
                <w:szCs w:val="21"/>
              </w:rPr>
              <w:t>/d，54.75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1672"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1500m</w:t>
            </w:r>
            <w:r>
              <w:rPr>
                <w:rFonts w:ascii="宋体" w:hAnsi="宋体"/>
                <w:bCs/>
                <w:kern w:val="10"/>
                <w:szCs w:val="21"/>
                <w:vertAlign w:val="superscript"/>
              </w:rPr>
              <w:t>3</w:t>
            </w:r>
            <w:r>
              <w:rPr>
                <w:rFonts w:ascii="宋体" w:hAnsi="宋体"/>
                <w:bCs/>
                <w:kern w:val="10"/>
                <w:szCs w:val="21"/>
              </w:rPr>
              <w:t>/d，54.75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854" w:type="pct"/>
            <w:vMerge w:val="continue"/>
            <w:vAlign w:val="center"/>
          </w:tcPr>
          <w:p>
            <w:pPr>
              <w:widowControl/>
              <w:adjustRightInd w:val="0"/>
              <w:snapToGri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水污</w:t>
            </w:r>
            <w:r>
              <w:rPr>
                <w:rFonts w:hint="eastAsia" w:ascii="宋体" w:hAnsi="宋体"/>
                <w:kern w:val="10"/>
                <w:szCs w:val="21"/>
              </w:rPr>
              <w:t>物物</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进水浓度</w:t>
            </w:r>
            <w:r>
              <w:rPr>
                <w:rFonts w:ascii="宋体" w:hAnsi="宋体"/>
                <w:kern w:val="10"/>
                <w:szCs w:val="21"/>
              </w:rPr>
              <w:t>(mg/L)</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进水污染</w:t>
            </w:r>
            <w:r>
              <w:rPr>
                <w:rFonts w:hint="eastAsia" w:ascii="宋体" w:hAnsi="宋体"/>
                <w:bCs/>
                <w:kern w:val="10"/>
                <w:szCs w:val="21"/>
              </w:rPr>
              <w:t>量（</w:t>
            </w:r>
            <w:r>
              <w:rPr>
                <w:rFonts w:ascii="宋体" w:hAnsi="宋体"/>
                <w:bCs/>
                <w:kern w:val="10"/>
                <w:szCs w:val="21"/>
              </w:rPr>
              <w:t>t/a</w:t>
            </w:r>
            <w:r>
              <w:rPr>
                <w:rFonts w:hint="eastAsia" w:ascii="宋体" w:hAnsi="宋体"/>
                <w:bCs/>
                <w:kern w:val="10"/>
                <w:szCs w:val="21"/>
              </w:rPr>
              <w:t>）</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排水</w:t>
            </w:r>
            <w:r>
              <w:rPr>
                <w:rFonts w:ascii="宋体" w:hAnsi="宋体"/>
                <w:kern w:val="10"/>
                <w:szCs w:val="21"/>
              </w:rPr>
              <w:t>浓度(mg/L)</w:t>
            </w:r>
          </w:p>
        </w:tc>
        <w:tc>
          <w:tcPr>
            <w:tcW w:w="836"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出水排放</w:t>
            </w:r>
            <w:r>
              <w:rPr>
                <w:rFonts w:ascii="宋体" w:hAnsi="宋体"/>
                <w:kern w:val="10"/>
                <w:szCs w:val="21"/>
              </w:rPr>
              <w:t>量</w:t>
            </w:r>
            <w:r>
              <w:rPr>
                <w:rFonts w:hint="eastAsia" w:ascii="宋体" w:hAnsi="宋体"/>
                <w:bCs/>
                <w:kern w:val="10"/>
                <w:szCs w:val="21"/>
              </w:rPr>
              <w:t>（</w:t>
            </w:r>
            <w:r>
              <w:rPr>
                <w:rFonts w:ascii="宋体" w:hAnsi="宋体"/>
                <w:bCs/>
                <w:kern w:val="10"/>
                <w:szCs w:val="21"/>
              </w:rPr>
              <w:t>t/a</w:t>
            </w:r>
            <w:r>
              <w:rPr>
                <w:rFonts w:hint="eastAsia" w:ascii="宋体" w:hAnsi="宋体"/>
                <w:bCs/>
                <w:kern w:val="10"/>
                <w:szCs w:val="21"/>
              </w:rPr>
              <w:t>）</w:t>
            </w:r>
          </w:p>
        </w:tc>
        <w:tc>
          <w:tcPr>
            <w:tcW w:w="854" w:type="pct"/>
            <w:vMerge w:val="continue"/>
            <w:vAlign w:val="center"/>
          </w:tcPr>
          <w:p>
            <w:pPr>
              <w:widowControl/>
              <w:adjustRightInd w:val="0"/>
              <w:snapToGrid w:val="0"/>
              <w:spacing w:line="400" w:lineRule="exact"/>
              <w:jc w:val="center"/>
              <w:rPr>
                <w:rFonts w:ascii="宋体" w:hAnsi="宋体"/>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COD</w:t>
            </w:r>
            <w:r>
              <w:rPr>
                <w:rFonts w:ascii="宋体" w:hAnsi="宋体"/>
                <w:kern w:val="10"/>
                <w:szCs w:val="21"/>
                <w:vertAlign w:val="subscript"/>
              </w:rPr>
              <w:t>cr</w:t>
            </w:r>
          </w:p>
        </w:tc>
        <w:tc>
          <w:tcPr>
            <w:tcW w:w="836" w:type="pct"/>
            <w:vAlign w:val="center"/>
          </w:tcPr>
          <w:p>
            <w:pPr>
              <w:spacing w:line="400" w:lineRule="exact"/>
              <w:jc w:val="center"/>
              <w:rPr>
                <w:rFonts w:ascii="宋体" w:hAnsi="宋体"/>
                <w:kern w:val="10"/>
                <w:szCs w:val="21"/>
              </w:rPr>
            </w:pPr>
            <w:r>
              <w:rPr>
                <w:rFonts w:ascii="宋体" w:hAnsi="宋体"/>
                <w:kern w:val="10"/>
                <w:szCs w:val="21"/>
              </w:rPr>
              <w:t>350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w:t>
            </w:r>
            <w:r>
              <w:rPr>
                <w:rFonts w:ascii="宋体" w:hAnsi="宋体"/>
                <w:kern w:val="10"/>
                <w:szCs w:val="21"/>
              </w:rPr>
              <w:t>91.63</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836" w:type="pct"/>
            <w:vAlign w:val="bottom"/>
          </w:tcPr>
          <w:p>
            <w:pPr>
              <w:spacing w:line="400" w:lineRule="exact"/>
              <w:jc w:val="center"/>
              <w:rPr>
                <w:rFonts w:ascii="宋体" w:hAnsi="宋体"/>
                <w:kern w:val="10"/>
                <w:szCs w:val="21"/>
              </w:rPr>
            </w:pPr>
            <w:r>
              <w:rPr>
                <w:rFonts w:hint="eastAsia" w:ascii="宋体" w:hAnsi="宋体"/>
                <w:kern w:val="10"/>
                <w:szCs w:val="21"/>
              </w:rPr>
              <w:t>2</w:t>
            </w:r>
            <w:r>
              <w:rPr>
                <w:rFonts w:ascii="宋体" w:hAnsi="宋体"/>
                <w:kern w:val="10"/>
                <w:szCs w:val="21"/>
              </w:rPr>
              <w:t>1.90</w:t>
            </w:r>
          </w:p>
        </w:tc>
        <w:tc>
          <w:tcPr>
            <w:tcW w:w="854" w:type="pct"/>
            <w:vAlign w:val="center"/>
          </w:tcPr>
          <w:p>
            <w:pPr>
              <w:spacing w:line="400" w:lineRule="exact"/>
              <w:jc w:val="center"/>
              <w:rPr>
                <w:rFonts w:ascii="宋体" w:hAnsi="宋体"/>
                <w:kern w:val="10"/>
                <w:szCs w:val="21"/>
              </w:rPr>
            </w:pPr>
            <w:r>
              <w:rPr>
                <w:rFonts w:hint="eastAsia" w:ascii="宋体" w:hAnsi="宋体"/>
              </w:rPr>
              <w:t>-169.73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BOD</w:t>
            </w:r>
            <w:r>
              <w:rPr>
                <w:rFonts w:ascii="宋体" w:hAnsi="宋体"/>
                <w:kern w:val="10"/>
                <w:szCs w:val="21"/>
                <w:vertAlign w:val="subscript"/>
              </w:rPr>
              <w:t>5</w:t>
            </w:r>
          </w:p>
        </w:tc>
        <w:tc>
          <w:tcPr>
            <w:tcW w:w="836" w:type="pct"/>
            <w:vAlign w:val="center"/>
          </w:tcPr>
          <w:p>
            <w:pPr>
              <w:spacing w:line="400" w:lineRule="exact"/>
              <w:jc w:val="center"/>
              <w:rPr>
                <w:rFonts w:ascii="宋体" w:hAnsi="宋体"/>
                <w:kern w:val="10"/>
                <w:szCs w:val="21"/>
              </w:rPr>
            </w:pPr>
            <w:r>
              <w:rPr>
                <w:rFonts w:ascii="宋体" w:hAnsi="宋体"/>
                <w:kern w:val="10"/>
                <w:szCs w:val="21"/>
              </w:rPr>
              <w:t>150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8</w:t>
            </w:r>
            <w:r>
              <w:rPr>
                <w:rFonts w:ascii="宋体" w:hAnsi="宋体"/>
                <w:kern w:val="10"/>
                <w:szCs w:val="21"/>
              </w:rPr>
              <w:t>2.13</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836" w:type="pct"/>
            <w:vAlign w:val="bottom"/>
          </w:tcPr>
          <w:p>
            <w:pPr>
              <w:spacing w:line="400" w:lineRule="exact"/>
              <w:jc w:val="center"/>
              <w:rPr>
                <w:rFonts w:ascii="宋体" w:hAnsi="宋体"/>
                <w:kern w:val="10"/>
                <w:szCs w:val="21"/>
              </w:rPr>
            </w:pPr>
            <w:r>
              <w:rPr>
                <w:rFonts w:hint="eastAsia" w:ascii="宋体" w:hAnsi="宋体"/>
                <w:kern w:val="10"/>
                <w:szCs w:val="21"/>
              </w:rPr>
              <w:t>5</w:t>
            </w:r>
            <w:r>
              <w:rPr>
                <w:rFonts w:ascii="宋体" w:hAnsi="宋体"/>
                <w:kern w:val="10"/>
                <w:szCs w:val="21"/>
              </w:rPr>
              <w:t>.48</w:t>
            </w:r>
          </w:p>
        </w:tc>
        <w:tc>
          <w:tcPr>
            <w:tcW w:w="854" w:type="pct"/>
            <w:vAlign w:val="center"/>
          </w:tcPr>
          <w:p>
            <w:pPr>
              <w:spacing w:line="400" w:lineRule="exact"/>
              <w:jc w:val="center"/>
              <w:rPr>
                <w:rFonts w:ascii="宋体" w:hAnsi="宋体"/>
                <w:kern w:val="10"/>
                <w:szCs w:val="21"/>
              </w:rPr>
            </w:pPr>
            <w:r>
              <w:rPr>
                <w:rFonts w:hint="eastAsia" w:ascii="宋体" w:hAnsi="宋体"/>
              </w:rPr>
              <w:t>-76.65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836" w:type="pct"/>
            <w:vAlign w:val="center"/>
          </w:tcPr>
          <w:p>
            <w:pPr>
              <w:spacing w:line="400" w:lineRule="exact"/>
              <w:jc w:val="center"/>
              <w:rPr>
                <w:rFonts w:ascii="宋体" w:hAnsi="宋体"/>
                <w:kern w:val="10"/>
                <w:szCs w:val="21"/>
              </w:rPr>
            </w:pPr>
            <w:r>
              <w:rPr>
                <w:rFonts w:ascii="宋体" w:hAnsi="宋体"/>
                <w:kern w:val="10"/>
                <w:szCs w:val="21"/>
              </w:rPr>
              <w:t>40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2</w:t>
            </w:r>
            <w:r>
              <w:rPr>
                <w:rFonts w:ascii="宋体" w:hAnsi="宋体"/>
                <w:kern w:val="10"/>
                <w:szCs w:val="21"/>
              </w:rPr>
              <w:t>1.90</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w:t>
            </w:r>
          </w:p>
        </w:tc>
        <w:tc>
          <w:tcPr>
            <w:tcW w:w="836" w:type="pct"/>
            <w:vAlign w:val="bottom"/>
          </w:tcPr>
          <w:p>
            <w:pPr>
              <w:spacing w:line="400" w:lineRule="exact"/>
              <w:jc w:val="center"/>
              <w:rPr>
                <w:rFonts w:ascii="宋体" w:hAnsi="宋体"/>
                <w:kern w:val="10"/>
                <w:szCs w:val="21"/>
              </w:rPr>
            </w:pPr>
            <w:r>
              <w:rPr>
                <w:rFonts w:hint="eastAsia" w:ascii="宋体" w:hAnsi="宋体"/>
                <w:kern w:val="10"/>
                <w:szCs w:val="21"/>
              </w:rPr>
              <w:t>1</w:t>
            </w:r>
            <w:r>
              <w:rPr>
                <w:rFonts w:ascii="宋体" w:hAnsi="宋体"/>
                <w:kern w:val="10"/>
                <w:szCs w:val="21"/>
              </w:rPr>
              <w:t>.10</w:t>
            </w:r>
          </w:p>
        </w:tc>
        <w:tc>
          <w:tcPr>
            <w:tcW w:w="854" w:type="pct"/>
            <w:vAlign w:val="center"/>
          </w:tcPr>
          <w:p>
            <w:pPr>
              <w:spacing w:line="400" w:lineRule="exact"/>
              <w:jc w:val="center"/>
              <w:rPr>
                <w:rFonts w:ascii="宋体" w:hAnsi="宋体"/>
                <w:kern w:val="10"/>
                <w:szCs w:val="21"/>
              </w:rPr>
            </w:pPr>
            <w:r>
              <w:rPr>
                <w:rFonts w:hint="eastAsia" w:ascii="宋体" w:hAnsi="宋体"/>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TN</w:t>
            </w:r>
          </w:p>
        </w:tc>
        <w:tc>
          <w:tcPr>
            <w:tcW w:w="836" w:type="pct"/>
            <w:vAlign w:val="center"/>
          </w:tcPr>
          <w:p>
            <w:pPr>
              <w:spacing w:line="400" w:lineRule="exact"/>
              <w:jc w:val="center"/>
              <w:rPr>
                <w:rFonts w:ascii="宋体" w:hAnsi="宋体"/>
                <w:kern w:val="10"/>
                <w:szCs w:val="21"/>
              </w:rPr>
            </w:pPr>
            <w:r>
              <w:rPr>
                <w:rFonts w:ascii="宋体" w:hAnsi="宋体"/>
                <w:kern w:val="10"/>
                <w:szCs w:val="21"/>
              </w:rPr>
              <w:t>55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3</w:t>
            </w:r>
            <w:r>
              <w:rPr>
                <w:rFonts w:ascii="宋体" w:hAnsi="宋体"/>
                <w:kern w:val="10"/>
                <w:szCs w:val="21"/>
              </w:rPr>
              <w:t>0.11</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w:t>
            </w:r>
          </w:p>
        </w:tc>
        <w:tc>
          <w:tcPr>
            <w:tcW w:w="836" w:type="pct"/>
            <w:vAlign w:val="bottom"/>
          </w:tcPr>
          <w:p>
            <w:pPr>
              <w:spacing w:line="400" w:lineRule="exact"/>
              <w:jc w:val="center"/>
              <w:rPr>
                <w:rFonts w:ascii="宋体" w:hAnsi="宋体"/>
                <w:kern w:val="10"/>
                <w:szCs w:val="21"/>
              </w:rPr>
            </w:pPr>
            <w:r>
              <w:rPr>
                <w:rFonts w:hint="eastAsia" w:ascii="宋体" w:hAnsi="宋体"/>
                <w:kern w:val="10"/>
                <w:szCs w:val="21"/>
              </w:rPr>
              <w:t>8</w:t>
            </w:r>
            <w:r>
              <w:rPr>
                <w:rFonts w:ascii="宋体" w:hAnsi="宋体"/>
                <w:kern w:val="10"/>
                <w:szCs w:val="21"/>
              </w:rPr>
              <w:t>.21</w:t>
            </w:r>
          </w:p>
        </w:tc>
        <w:tc>
          <w:tcPr>
            <w:tcW w:w="854" w:type="pct"/>
            <w:vAlign w:val="center"/>
          </w:tcPr>
          <w:p>
            <w:pPr>
              <w:spacing w:line="400" w:lineRule="exact"/>
              <w:jc w:val="center"/>
              <w:rPr>
                <w:rFonts w:ascii="宋体" w:hAnsi="宋体"/>
                <w:kern w:val="10"/>
                <w:szCs w:val="21"/>
              </w:rPr>
            </w:pPr>
            <w:r>
              <w:rPr>
                <w:rFonts w:hint="eastAsia" w:ascii="宋体" w:hAnsi="宋体"/>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TP</w:t>
            </w:r>
          </w:p>
        </w:tc>
        <w:tc>
          <w:tcPr>
            <w:tcW w:w="836" w:type="pct"/>
            <w:vAlign w:val="center"/>
          </w:tcPr>
          <w:p>
            <w:pPr>
              <w:spacing w:line="400" w:lineRule="exact"/>
              <w:jc w:val="center"/>
              <w:rPr>
                <w:rFonts w:ascii="宋体" w:hAnsi="宋体"/>
                <w:kern w:val="10"/>
                <w:szCs w:val="21"/>
              </w:rPr>
            </w:pPr>
            <w:r>
              <w:rPr>
                <w:rFonts w:ascii="宋体" w:hAnsi="宋体"/>
                <w:kern w:val="10"/>
                <w:szCs w:val="21"/>
              </w:rPr>
              <w:t>4.5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2</w:t>
            </w:r>
            <w:r>
              <w:rPr>
                <w:rFonts w:ascii="宋体" w:hAnsi="宋体"/>
                <w:kern w:val="10"/>
                <w:szCs w:val="21"/>
              </w:rPr>
              <w:t>.46</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0.4</w:t>
            </w:r>
          </w:p>
        </w:tc>
        <w:tc>
          <w:tcPr>
            <w:tcW w:w="836" w:type="pct"/>
            <w:vAlign w:val="bottom"/>
          </w:tcPr>
          <w:p>
            <w:pPr>
              <w:spacing w:line="400" w:lineRule="exact"/>
              <w:jc w:val="center"/>
              <w:rPr>
                <w:rFonts w:ascii="宋体" w:hAnsi="宋体"/>
                <w:kern w:val="10"/>
                <w:szCs w:val="21"/>
              </w:rPr>
            </w:pPr>
            <w:r>
              <w:rPr>
                <w:rFonts w:hint="eastAsia" w:ascii="宋体" w:hAnsi="宋体"/>
                <w:kern w:val="10"/>
                <w:szCs w:val="21"/>
              </w:rPr>
              <w:t>0</w:t>
            </w:r>
            <w:r>
              <w:rPr>
                <w:rFonts w:ascii="宋体" w:hAnsi="宋体"/>
                <w:kern w:val="10"/>
                <w:szCs w:val="21"/>
              </w:rPr>
              <w:t>.22</w:t>
            </w:r>
          </w:p>
        </w:tc>
        <w:tc>
          <w:tcPr>
            <w:tcW w:w="854" w:type="pct"/>
            <w:vAlign w:val="center"/>
          </w:tcPr>
          <w:p>
            <w:pPr>
              <w:spacing w:line="400" w:lineRule="exact"/>
              <w:jc w:val="center"/>
              <w:rPr>
                <w:rFonts w:ascii="宋体" w:hAnsi="宋体"/>
                <w:kern w:val="10"/>
                <w:szCs w:val="21"/>
              </w:rPr>
            </w:pPr>
            <w:r>
              <w:rPr>
                <w:rFonts w:hint="eastAsia" w:ascii="宋体" w:hAnsi="宋体"/>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SS</w:t>
            </w:r>
          </w:p>
        </w:tc>
        <w:tc>
          <w:tcPr>
            <w:tcW w:w="836" w:type="pct"/>
            <w:vAlign w:val="center"/>
          </w:tcPr>
          <w:p>
            <w:pPr>
              <w:spacing w:line="400" w:lineRule="exact"/>
              <w:jc w:val="center"/>
              <w:rPr>
                <w:rFonts w:ascii="宋体" w:hAnsi="宋体"/>
                <w:kern w:val="10"/>
                <w:szCs w:val="21"/>
              </w:rPr>
            </w:pPr>
            <w:r>
              <w:rPr>
                <w:rFonts w:ascii="宋体" w:hAnsi="宋体"/>
                <w:kern w:val="10"/>
                <w:szCs w:val="21"/>
              </w:rPr>
              <w:t>250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w:t>
            </w:r>
            <w:r>
              <w:rPr>
                <w:rFonts w:ascii="宋体" w:hAnsi="宋体"/>
                <w:kern w:val="10"/>
                <w:szCs w:val="21"/>
              </w:rPr>
              <w:t>36.38</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836" w:type="pct"/>
            <w:vAlign w:val="bottom"/>
          </w:tcPr>
          <w:p>
            <w:pPr>
              <w:spacing w:line="400" w:lineRule="exact"/>
              <w:jc w:val="center"/>
              <w:rPr>
                <w:rFonts w:ascii="宋体" w:hAnsi="宋体"/>
                <w:kern w:val="10"/>
                <w:szCs w:val="21"/>
              </w:rPr>
            </w:pPr>
            <w:r>
              <w:rPr>
                <w:rFonts w:hint="eastAsia" w:ascii="宋体" w:hAnsi="宋体"/>
                <w:kern w:val="10"/>
                <w:szCs w:val="21"/>
              </w:rPr>
              <w:t>5</w:t>
            </w:r>
            <w:r>
              <w:rPr>
                <w:rFonts w:ascii="宋体" w:hAnsi="宋体"/>
                <w:kern w:val="10"/>
                <w:szCs w:val="21"/>
              </w:rPr>
              <w:t>.48</w:t>
            </w:r>
          </w:p>
        </w:tc>
        <w:tc>
          <w:tcPr>
            <w:tcW w:w="854" w:type="pct"/>
            <w:vAlign w:val="center"/>
          </w:tcPr>
          <w:p>
            <w:pPr>
              <w:spacing w:line="400" w:lineRule="exact"/>
              <w:jc w:val="center"/>
              <w:rPr>
                <w:rFonts w:ascii="宋体" w:hAnsi="宋体"/>
                <w:kern w:val="10"/>
                <w:szCs w:val="21"/>
              </w:rPr>
            </w:pPr>
            <w:r>
              <w:rPr>
                <w:rFonts w:hint="eastAsia" w:ascii="宋体" w:hAnsi="宋体"/>
              </w:rPr>
              <w:t>-130.9</w:t>
            </w:r>
          </w:p>
        </w:tc>
      </w:tr>
    </w:tbl>
    <w:p>
      <w:pPr>
        <w:spacing w:line="500" w:lineRule="exact"/>
        <w:ind w:firstLine="480" w:firstLineChars="200"/>
        <w:rPr>
          <w:rFonts w:ascii="宋体" w:hAnsi="宋体"/>
          <w:kern w:val="10"/>
          <w:sz w:val="24"/>
        </w:rPr>
      </w:pPr>
      <w:r>
        <w:rPr>
          <w:rFonts w:hint="eastAsia" w:ascii="宋体" w:hAnsi="宋体"/>
          <w:kern w:val="10"/>
          <w:sz w:val="24"/>
        </w:rPr>
        <w:t>生活污水处理厂及收集管网属社会公益事业及民生工程，本项目建成运行以后，可收集安业乡城镇生活污水，避免了生活污水直接排至湫水河至下流黄河，大量消减了排入水体的各种污染物，可有效改善湫水河和黄河水质，有利于生态平衡，</w:t>
      </w:r>
      <w:r>
        <w:rPr>
          <w:rFonts w:ascii="宋体" w:hAnsi="宋体"/>
          <w:kern w:val="10"/>
          <w:sz w:val="24"/>
        </w:rPr>
        <w:t>保护</w:t>
      </w:r>
      <w:r>
        <w:rPr>
          <w:rFonts w:hint="eastAsia" w:ascii="宋体" w:hAnsi="宋体"/>
          <w:kern w:val="10"/>
          <w:sz w:val="24"/>
        </w:rPr>
        <w:t>湫水河和黄河</w:t>
      </w:r>
      <w:r>
        <w:rPr>
          <w:rFonts w:ascii="宋体" w:hAnsi="宋体"/>
          <w:kern w:val="10"/>
          <w:sz w:val="24"/>
        </w:rPr>
        <w:t>水环境免受污染。</w:t>
      </w:r>
      <w:r>
        <w:rPr>
          <w:rFonts w:hint="eastAsia" w:ascii="宋体" w:hAnsi="宋体"/>
          <w:kern w:val="10"/>
          <w:sz w:val="24"/>
        </w:rPr>
        <w:t>将在很大程度上改善安业乡水环境质量，美化城市市容环境，环境效益显著。</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5</w:t>
      </w:r>
      <w:r>
        <w:rPr>
          <w:rFonts w:hint="eastAsia" w:ascii="宋体" w:hAnsi="宋体"/>
          <w:b/>
          <w:kern w:val="10"/>
          <w:sz w:val="32"/>
          <w:szCs w:val="20"/>
        </w:rPr>
        <w:t>、</w:t>
      </w:r>
      <w:r>
        <w:rPr>
          <w:rFonts w:ascii="宋体" w:hAnsi="宋体"/>
          <w:b/>
          <w:kern w:val="10"/>
          <w:sz w:val="32"/>
          <w:szCs w:val="20"/>
        </w:rPr>
        <w:t>建设项目废水污染物排放信息</w:t>
      </w:r>
    </w:p>
    <w:p>
      <w:pPr>
        <w:spacing w:line="500" w:lineRule="exact"/>
        <w:ind w:firstLine="480" w:firstLineChars="200"/>
        <w:rPr>
          <w:rFonts w:ascii="宋体" w:hAnsi="宋体"/>
          <w:kern w:val="10"/>
          <w:sz w:val="24"/>
        </w:rPr>
      </w:pPr>
      <w:r>
        <w:rPr>
          <w:rFonts w:ascii="宋体" w:hAnsi="宋体"/>
          <w:kern w:val="10"/>
          <w:sz w:val="24"/>
        </w:rPr>
        <w:t>本项目废水污染物排放信息表见下表5-1</w:t>
      </w:r>
      <w:r>
        <w:rPr>
          <w:rFonts w:hint="eastAsia" w:ascii="宋体" w:hAnsi="宋体"/>
          <w:kern w:val="10"/>
          <w:sz w:val="24"/>
        </w:rPr>
        <w:t>和表</w:t>
      </w:r>
      <w:r>
        <w:rPr>
          <w:rFonts w:ascii="宋体" w:hAnsi="宋体"/>
          <w:kern w:val="10"/>
          <w:sz w:val="24"/>
        </w:rPr>
        <w:t>5-2。</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6</w:t>
      </w:r>
      <w:r>
        <w:rPr>
          <w:rFonts w:hint="eastAsia" w:ascii="宋体" w:hAnsi="宋体"/>
          <w:b/>
          <w:kern w:val="10"/>
          <w:sz w:val="32"/>
          <w:szCs w:val="20"/>
        </w:rPr>
        <w:t>、地表水环境影响评价自查表</w:t>
      </w:r>
    </w:p>
    <w:p>
      <w:pPr>
        <w:spacing w:line="500" w:lineRule="exact"/>
        <w:ind w:firstLine="480" w:firstLineChars="200"/>
        <w:rPr>
          <w:rFonts w:ascii="宋体" w:hAnsi="宋体"/>
          <w:kern w:val="10"/>
          <w:sz w:val="24"/>
        </w:rPr>
      </w:pPr>
      <w:r>
        <w:rPr>
          <w:rFonts w:hint="eastAsia" w:ascii="宋体" w:hAnsi="宋体"/>
          <w:kern w:val="10"/>
          <w:sz w:val="24"/>
        </w:rPr>
        <w:t>地表水环境影响评价自查表见表</w:t>
      </w:r>
      <w:r>
        <w:rPr>
          <w:rFonts w:ascii="宋体" w:hAnsi="宋体"/>
          <w:kern w:val="10"/>
          <w:sz w:val="24"/>
        </w:rPr>
        <w:t>6-1</w:t>
      </w:r>
      <w:r>
        <w:rPr>
          <w:rFonts w:hint="eastAsia" w:ascii="宋体" w:hAnsi="宋体"/>
          <w:kern w:val="10"/>
          <w:sz w:val="24"/>
        </w:rPr>
        <w:t>。</w:t>
      </w:r>
    </w:p>
    <w:p>
      <w:pPr>
        <w:spacing w:line="500" w:lineRule="exact"/>
        <w:ind w:firstLine="480" w:firstLineChars="200"/>
        <w:rPr>
          <w:rFonts w:ascii="宋体" w:hAnsi="宋体"/>
          <w:color w:val="FF0000"/>
          <w:kern w:val="10"/>
          <w:sz w:val="24"/>
        </w:rPr>
      </w:pPr>
    </w:p>
    <w:p>
      <w:pPr>
        <w:spacing w:line="500" w:lineRule="exact"/>
        <w:jc w:val="center"/>
        <w:rPr>
          <w:rFonts w:ascii="宋体" w:hAnsi="宋体"/>
          <w:color w:val="FF0000"/>
          <w:kern w:val="10"/>
          <w:sz w:val="24"/>
        </w:rPr>
        <w:sectPr>
          <w:footerReference r:id="rId11" w:type="default"/>
          <w:pgSz w:w="11906" w:h="16838"/>
          <w:pgMar w:top="1418" w:right="1418" w:bottom="1418" w:left="1418" w:header="851" w:footer="851" w:gutter="0"/>
          <w:pgNumType w:start="1"/>
          <w:cols w:space="720" w:num="1"/>
          <w:docGrid w:linePitch="312" w:charSpace="0"/>
        </w:sectPr>
      </w:pPr>
    </w:p>
    <w:p>
      <w:pPr>
        <w:spacing w:line="500" w:lineRule="exact"/>
        <w:jc w:val="center"/>
        <w:rPr>
          <w:rFonts w:ascii="宋体" w:hAnsi="宋体"/>
          <w:bCs/>
          <w:kern w:val="10"/>
          <w:szCs w:val="21"/>
        </w:rPr>
      </w:pPr>
      <w:r>
        <w:rPr>
          <w:rFonts w:ascii="宋体" w:hAnsi="宋体"/>
          <w:bCs/>
          <w:kern w:val="10"/>
          <w:szCs w:val="21"/>
        </w:rPr>
        <w:t>表5-1    废水类别、污染物及治理设施信息表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201"/>
        <w:gridCol w:w="1599"/>
        <w:gridCol w:w="1133"/>
        <w:gridCol w:w="1229"/>
        <w:gridCol w:w="1229"/>
        <w:gridCol w:w="1366"/>
        <w:gridCol w:w="2049"/>
        <w:gridCol w:w="742"/>
        <w:gridCol w:w="1230"/>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vMerge w:val="restart"/>
            <w:shd w:val="clear" w:color="auto" w:fill="auto"/>
            <w:vAlign w:val="center"/>
          </w:tcPr>
          <w:p>
            <w:pPr>
              <w:jc w:val="center"/>
              <w:rPr>
                <w:rFonts w:ascii="宋体" w:hAnsi="宋体"/>
                <w:kern w:val="10"/>
                <w:szCs w:val="21"/>
              </w:rPr>
            </w:pPr>
            <w:r>
              <w:rPr>
                <w:rFonts w:ascii="宋体" w:hAnsi="宋体"/>
                <w:kern w:val="10"/>
                <w:szCs w:val="21"/>
              </w:rPr>
              <w:t>序号</w:t>
            </w:r>
          </w:p>
        </w:tc>
        <w:tc>
          <w:tcPr>
            <w:tcW w:w="42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废水类别</w:t>
            </w:r>
          </w:p>
        </w:tc>
        <w:tc>
          <w:tcPr>
            <w:tcW w:w="56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污染物种类</w:t>
            </w:r>
          </w:p>
        </w:tc>
        <w:tc>
          <w:tcPr>
            <w:tcW w:w="399"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排放去向</w:t>
            </w:r>
          </w:p>
        </w:tc>
        <w:tc>
          <w:tcPr>
            <w:tcW w:w="43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排放规律</w:t>
            </w:r>
          </w:p>
        </w:tc>
        <w:tc>
          <w:tcPr>
            <w:tcW w:w="1635" w:type="pct"/>
            <w:gridSpan w:val="3"/>
            <w:shd w:val="clear" w:color="auto" w:fill="auto"/>
            <w:vAlign w:val="center"/>
          </w:tcPr>
          <w:p>
            <w:pPr>
              <w:jc w:val="center"/>
              <w:rPr>
                <w:rFonts w:ascii="宋体" w:hAnsi="宋体"/>
                <w:kern w:val="10"/>
                <w:szCs w:val="21"/>
              </w:rPr>
            </w:pPr>
            <w:r>
              <w:rPr>
                <w:rFonts w:ascii="宋体" w:hAnsi="宋体"/>
                <w:kern w:val="10"/>
                <w:szCs w:val="21"/>
              </w:rPr>
              <w:t>污染治理设施</w:t>
            </w:r>
          </w:p>
        </w:tc>
        <w:tc>
          <w:tcPr>
            <w:tcW w:w="255" w:type="pct"/>
            <w:vMerge w:val="restart"/>
            <w:shd w:val="clear" w:color="auto" w:fill="auto"/>
            <w:vAlign w:val="center"/>
          </w:tcPr>
          <w:p>
            <w:pPr>
              <w:jc w:val="center"/>
              <w:rPr>
                <w:rFonts w:ascii="宋体" w:hAnsi="宋体"/>
                <w:kern w:val="10"/>
                <w:szCs w:val="21"/>
              </w:rPr>
            </w:pPr>
            <w:r>
              <w:rPr>
                <w:rFonts w:ascii="宋体" w:hAnsi="宋体"/>
                <w:kern w:val="10"/>
                <w:szCs w:val="21"/>
              </w:rPr>
              <w:t>排放口编号</w:t>
            </w:r>
          </w:p>
        </w:tc>
        <w:tc>
          <w:tcPr>
            <w:tcW w:w="43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排放口设置是否符合要求</w:t>
            </w:r>
          </w:p>
        </w:tc>
        <w:tc>
          <w:tcPr>
            <w:tcW w:w="629" w:type="pct"/>
            <w:vMerge w:val="restart"/>
            <w:shd w:val="clear" w:color="auto" w:fill="auto"/>
            <w:vAlign w:val="center"/>
          </w:tcPr>
          <w:p>
            <w:pPr>
              <w:jc w:val="center"/>
              <w:rPr>
                <w:rFonts w:ascii="宋体" w:hAnsi="宋体"/>
                <w:kern w:val="10"/>
                <w:szCs w:val="21"/>
              </w:rPr>
            </w:pPr>
            <w:r>
              <w:rPr>
                <w:rFonts w:ascii="宋体" w:hAnsi="宋体"/>
                <w:kern w:val="10"/>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vMerge w:val="continue"/>
            <w:shd w:val="clear" w:color="auto" w:fill="auto"/>
            <w:vAlign w:val="center"/>
          </w:tcPr>
          <w:p>
            <w:pPr>
              <w:jc w:val="center"/>
              <w:rPr>
                <w:rFonts w:ascii="宋体" w:hAnsi="宋体"/>
                <w:kern w:val="10"/>
                <w:szCs w:val="21"/>
              </w:rPr>
            </w:pPr>
          </w:p>
        </w:tc>
        <w:tc>
          <w:tcPr>
            <w:tcW w:w="423" w:type="pct"/>
            <w:vMerge w:val="continue"/>
            <w:shd w:val="clear" w:color="auto" w:fill="auto"/>
            <w:vAlign w:val="center"/>
          </w:tcPr>
          <w:p>
            <w:pPr>
              <w:jc w:val="center"/>
              <w:rPr>
                <w:rFonts w:ascii="宋体" w:hAnsi="宋体"/>
                <w:kern w:val="10"/>
                <w:szCs w:val="21"/>
              </w:rPr>
            </w:pPr>
          </w:p>
        </w:tc>
        <w:tc>
          <w:tcPr>
            <w:tcW w:w="563" w:type="pct"/>
            <w:vMerge w:val="continue"/>
            <w:shd w:val="clear" w:color="auto" w:fill="auto"/>
            <w:vAlign w:val="center"/>
          </w:tcPr>
          <w:p>
            <w:pPr>
              <w:jc w:val="center"/>
              <w:rPr>
                <w:rFonts w:ascii="宋体" w:hAnsi="宋体"/>
                <w:kern w:val="10"/>
                <w:szCs w:val="21"/>
              </w:rPr>
            </w:pPr>
          </w:p>
        </w:tc>
        <w:tc>
          <w:tcPr>
            <w:tcW w:w="399" w:type="pct"/>
            <w:vMerge w:val="continue"/>
            <w:shd w:val="clear" w:color="auto" w:fill="auto"/>
            <w:vAlign w:val="center"/>
          </w:tcPr>
          <w:p>
            <w:pPr>
              <w:jc w:val="center"/>
              <w:rPr>
                <w:rFonts w:ascii="宋体" w:hAnsi="宋体"/>
                <w:kern w:val="10"/>
                <w:szCs w:val="21"/>
              </w:rPr>
            </w:pPr>
          </w:p>
        </w:tc>
        <w:tc>
          <w:tcPr>
            <w:tcW w:w="433" w:type="pct"/>
            <w:vMerge w:val="continue"/>
            <w:shd w:val="clear" w:color="auto" w:fill="auto"/>
            <w:vAlign w:val="center"/>
          </w:tcPr>
          <w:p>
            <w:pPr>
              <w:jc w:val="center"/>
              <w:rPr>
                <w:rFonts w:ascii="宋体" w:hAnsi="宋体"/>
                <w:kern w:val="10"/>
                <w:szCs w:val="21"/>
              </w:rPr>
            </w:pPr>
          </w:p>
        </w:tc>
        <w:tc>
          <w:tcPr>
            <w:tcW w:w="433" w:type="pct"/>
            <w:shd w:val="clear" w:color="auto" w:fill="auto"/>
            <w:vAlign w:val="center"/>
          </w:tcPr>
          <w:p>
            <w:pPr>
              <w:jc w:val="center"/>
              <w:rPr>
                <w:rFonts w:ascii="宋体" w:hAnsi="宋体"/>
                <w:kern w:val="10"/>
                <w:szCs w:val="21"/>
              </w:rPr>
            </w:pPr>
            <w:r>
              <w:rPr>
                <w:rFonts w:ascii="宋体" w:hAnsi="宋体"/>
                <w:kern w:val="10"/>
                <w:szCs w:val="21"/>
              </w:rPr>
              <w:t>污染治理设施编号</w:t>
            </w:r>
          </w:p>
        </w:tc>
        <w:tc>
          <w:tcPr>
            <w:tcW w:w="481" w:type="pct"/>
            <w:shd w:val="clear" w:color="auto" w:fill="auto"/>
            <w:vAlign w:val="center"/>
          </w:tcPr>
          <w:p>
            <w:pPr>
              <w:jc w:val="center"/>
              <w:rPr>
                <w:rFonts w:ascii="宋体" w:hAnsi="宋体"/>
                <w:kern w:val="10"/>
                <w:szCs w:val="21"/>
                <w:vertAlign w:val="superscript"/>
              </w:rPr>
            </w:pPr>
            <w:r>
              <w:rPr>
                <w:rFonts w:ascii="宋体" w:hAnsi="宋体"/>
                <w:kern w:val="10"/>
                <w:szCs w:val="21"/>
              </w:rPr>
              <w:t>污染治理设施名称</w:t>
            </w:r>
          </w:p>
        </w:tc>
        <w:tc>
          <w:tcPr>
            <w:tcW w:w="721" w:type="pct"/>
            <w:shd w:val="clear" w:color="auto" w:fill="auto"/>
            <w:vAlign w:val="center"/>
          </w:tcPr>
          <w:p>
            <w:pPr>
              <w:jc w:val="center"/>
              <w:rPr>
                <w:rFonts w:ascii="宋体" w:hAnsi="宋体"/>
                <w:kern w:val="10"/>
                <w:szCs w:val="21"/>
              </w:rPr>
            </w:pPr>
            <w:r>
              <w:rPr>
                <w:rFonts w:ascii="宋体" w:hAnsi="宋体"/>
                <w:kern w:val="10"/>
                <w:szCs w:val="21"/>
              </w:rPr>
              <w:t>污染治理设施工艺</w:t>
            </w:r>
          </w:p>
        </w:tc>
        <w:tc>
          <w:tcPr>
            <w:tcW w:w="255" w:type="pct"/>
            <w:vMerge w:val="continue"/>
            <w:shd w:val="clear" w:color="auto" w:fill="auto"/>
            <w:vAlign w:val="center"/>
          </w:tcPr>
          <w:p>
            <w:pPr>
              <w:jc w:val="center"/>
              <w:rPr>
                <w:rFonts w:ascii="宋体" w:hAnsi="宋体"/>
                <w:kern w:val="10"/>
                <w:szCs w:val="21"/>
              </w:rPr>
            </w:pPr>
          </w:p>
        </w:tc>
        <w:tc>
          <w:tcPr>
            <w:tcW w:w="433" w:type="pct"/>
            <w:vMerge w:val="continue"/>
            <w:shd w:val="clear" w:color="auto" w:fill="auto"/>
            <w:vAlign w:val="center"/>
          </w:tcPr>
          <w:p>
            <w:pPr>
              <w:jc w:val="center"/>
              <w:rPr>
                <w:rFonts w:ascii="宋体" w:hAnsi="宋体"/>
                <w:kern w:val="10"/>
                <w:szCs w:val="21"/>
              </w:rPr>
            </w:pPr>
          </w:p>
        </w:tc>
        <w:tc>
          <w:tcPr>
            <w:tcW w:w="629" w:type="pct"/>
            <w:vMerge w:val="continue"/>
            <w:shd w:val="clear" w:color="auto" w:fill="auto"/>
            <w:vAlign w:val="center"/>
          </w:tcPr>
          <w:p>
            <w:pPr>
              <w:jc w:val="center"/>
              <w:rPr>
                <w:rFonts w:ascii="宋体" w:hAnsi="宋体"/>
                <w:kern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1" w:type="pct"/>
            <w:shd w:val="clear" w:color="auto" w:fill="auto"/>
            <w:vAlign w:val="center"/>
          </w:tcPr>
          <w:p>
            <w:pPr>
              <w:jc w:val="center"/>
              <w:rPr>
                <w:rFonts w:ascii="宋体" w:hAnsi="宋体"/>
                <w:kern w:val="10"/>
                <w:szCs w:val="21"/>
              </w:rPr>
            </w:pPr>
            <w:r>
              <w:rPr>
                <w:rFonts w:ascii="宋体" w:hAnsi="宋体"/>
                <w:kern w:val="10"/>
                <w:szCs w:val="21"/>
              </w:rPr>
              <w:t>1</w:t>
            </w:r>
          </w:p>
        </w:tc>
        <w:tc>
          <w:tcPr>
            <w:tcW w:w="423" w:type="pct"/>
            <w:shd w:val="clear" w:color="auto" w:fill="auto"/>
            <w:vAlign w:val="center"/>
          </w:tcPr>
          <w:p>
            <w:pPr>
              <w:jc w:val="center"/>
              <w:rPr>
                <w:rFonts w:ascii="宋体" w:hAnsi="宋体"/>
                <w:kern w:val="10"/>
                <w:szCs w:val="21"/>
              </w:rPr>
            </w:pPr>
            <w:r>
              <w:rPr>
                <w:rFonts w:ascii="宋体" w:hAnsi="宋体"/>
                <w:kern w:val="10"/>
                <w:szCs w:val="21"/>
              </w:rPr>
              <w:t>生活污水</w:t>
            </w:r>
          </w:p>
        </w:tc>
        <w:tc>
          <w:tcPr>
            <w:tcW w:w="563" w:type="pct"/>
            <w:shd w:val="clear" w:color="auto" w:fill="auto"/>
            <w:vAlign w:val="center"/>
          </w:tcPr>
          <w:p>
            <w:pPr>
              <w:jc w:val="center"/>
              <w:rPr>
                <w:rFonts w:ascii="宋体" w:hAnsi="宋体"/>
                <w:kern w:val="10"/>
                <w:szCs w:val="21"/>
              </w:rPr>
            </w:pPr>
            <w:r>
              <w:rPr>
                <w:rFonts w:ascii="宋体" w:hAnsi="宋体"/>
                <w:kern w:val="10"/>
                <w:szCs w:val="21"/>
              </w:rPr>
              <w:t>pH、COD、BOD、SS、TN、TP、NH</w:t>
            </w:r>
            <w:r>
              <w:rPr>
                <w:rFonts w:ascii="宋体" w:hAnsi="宋体"/>
                <w:kern w:val="10"/>
                <w:szCs w:val="21"/>
                <w:vertAlign w:val="subscript"/>
              </w:rPr>
              <w:t>3</w:t>
            </w:r>
            <w:r>
              <w:rPr>
                <w:rFonts w:ascii="宋体" w:hAnsi="宋体"/>
                <w:kern w:val="10"/>
                <w:szCs w:val="21"/>
              </w:rPr>
              <w:t>-N</w:t>
            </w:r>
          </w:p>
        </w:tc>
        <w:tc>
          <w:tcPr>
            <w:tcW w:w="399"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433" w:type="pct"/>
            <w:shd w:val="clear" w:color="auto" w:fill="auto"/>
            <w:vAlign w:val="center"/>
          </w:tcPr>
          <w:p>
            <w:pPr>
              <w:jc w:val="center"/>
              <w:rPr>
                <w:rFonts w:ascii="宋体" w:hAnsi="宋体"/>
                <w:kern w:val="10"/>
                <w:szCs w:val="21"/>
              </w:rPr>
            </w:pPr>
            <w:r>
              <w:rPr>
                <w:rFonts w:ascii="宋体" w:hAnsi="宋体"/>
                <w:kern w:val="10"/>
              </w:rPr>
              <w:t>连续排放，流量稳定</w:t>
            </w:r>
          </w:p>
        </w:tc>
        <w:tc>
          <w:tcPr>
            <w:tcW w:w="433" w:type="pct"/>
            <w:shd w:val="clear" w:color="auto" w:fill="auto"/>
            <w:vAlign w:val="center"/>
          </w:tcPr>
          <w:p>
            <w:pPr>
              <w:jc w:val="center"/>
              <w:rPr>
                <w:rFonts w:ascii="宋体" w:hAnsi="宋体"/>
                <w:kern w:val="10"/>
                <w:szCs w:val="21"/>
              </w:rPr>
            </w:pPr>
            <w:r>
              <w:rPr>
                <w:rFonts w:ascii="宋体" w:hAnsi="宋体"/>
                <w:kern w:val="10"/>
                <w:szCs w:val="21"/>
              </w:rPr>
              <w:t>/</w:t>
            </w:r>
          </w:p>
        </w:tc>
        <w:tc>
          <w:tcPr>
            <w:tcW w:w="481" w:type="pct"/>
            <w:shd w:val="clear" w:color="auto" w:fill="auto"/>
            <w:vAlign w:val="center"/>
          </w:tcPr>
          <w:p>
            <w:pPr>
              <w:jc w:val="center"/>
              <w:rPr>
                <w:rFonts w:ascii="宋体" w:hAnsi="宋体"/>
                <w:kern w:val="10"/>
                <w:szCs w:val="21"/>
              </w:rPr>
            </w:pPr>
            <w:r>
              <w:rPr>
                <w:rFonts w:ascii="宋体" w:hAnsi="宋体"/>
                <w:kern w:val="10"/>
                <w:szCs w:val="21"/>
              </w:rPr>
              <w:t>生活污水处理厂</w:t>
            </w:r>
          </w:p>
        </w:tc>
        <w:tc>
          <w:tcPr>
            <w:tcW w:w="721" w:type="pct"/>
            <w:shd w:val="clear" w:color="auto" w:fill="auto"/>
            <w:vAlign w:val="center"/>
          </w:tcPr>
          <w:p>
            <w:pPr>
              <w:jc w:val="center"/>
              <w:rPr>
                <w:rFonts w:ascii="宋体" w:hAnsi="宋体"/>
                <w:kern w:val="10"/>
                <w:szCs w:val="21"/>
              </w:rPr>
            </w:pPr>
            <w:r>
              <w:rPr>
                <w:rFonts w:hint="eastAsia" w:ascii="宋体" w:hAnsi="宋体"/>
                <w:kern w:val="10"/>
                <w:szCs w:val="21"/>
              </w:rPr>
              <w:t>处理能力</w:t>
            </w:r>
            <w:r>
              <w:rPr>
                <w:rFonts w:ascii="宋体" w:hAnsi="宋体"/>
                <w:kern w:val="10"/>
                <w:szCs w:val="21"/>
              </w:rPr>
              <w:t>1500m</w:t>
            </w:r>
            <w:r>
              <w:rPr>
                <w:rFonts w:ascii="宋体" w:hAnsi="宋体"/>
                <w:kern w:val="10"/>
                <w:szCs w:val="21"/>
                <w:vertAlign w:val="superscript"/>
              </w:rPr>
              <w:t>3</w:t>
            </w:r>
            <w:r>
              <w:rPr>
                <w:rFonts w:ascii="宋体" w:hAnsi="宋体"/>
                <w:kern w:val="10"/>
                <w:szCs w:val="21"/>
              </w:rPr>
              <w:t>/d</w:t>
            </w:r>
          </w:p>
          <w:p>
            <w:pPr>
              <w:jc w:val="center"/>
              <w:rPr>
                <w:rFonts w:ascii="宋体" w:hAnsi="宋体"/>
                <w:bCs/>
                <w:kern w:val="10"/>
              </w:rPr>
            </w:pPr>
            <w:r>
              <w:rPr>
                <w:rFonts w:hint="eastAsia" w:ascii="宋体" w:hAnsi="宋体"/>
                <w:kern w:val="10"/>
                <w:szCs w:val="21"/>
              </w:rPr>
              <w:t>处理工艺为：</w:t>
            </w:r>
            <w:r>
              <w:rPr>
                <w:rFonts w:hint="eastAsia" w:ascii="宋体" w:hAnsi="宋体" w:cs="宋体"/>
                <w:kern w:val="0"/>
              </w:rPr>
              <w:t>进水井</w:t>
            </w:r>
            <w:r>
              <w:rPr>
                <w:rFonts w:ascii="宋体" w:hAnsi="宋体" w:cs="TimesNewRomanPSMT"/>
                <w:kern w:val="0"/>
              </w:rPr>
              <w:t>+</w:t>
            </w:r>
            <w:r>
              <w:rPr>
                <w:rFonts w:hint="eastAsia" w:ascii="宋体" w:hAnsi="宋体" w:cs="宋体"/>
                <w:kern w:val="0"/>
              </w:rPr>
              <w:t>粗格栅</w:t>
            </w:r>
            <w:r>
              <w:rPr>
                <w:rFonts w:ascii="宋体" w:hAnsi="宋体" w:cs="TimesNewRomanPSMT"/>
                <w:kern w:val="0"/>
              </w:rPr>
              <w:t>+</w:t>
            </w:r>
            <w:r>
              <w:rPr>
                <w:rFonts w:hint="eastAsia" w:ascii="宋体" w:hAnsi="宋体" w:cs="宋体"/>
                <w:kern w:val="0"/>
              </w:rPr>
              <w:t>微滤机</w:t>
            </w:r>
            <w:r>
              <w:rPr>
                <w:rFonts w:ascii="宋体" w:hAnsi="宋体" w:cs="TimesNewRomanPSMT"/>
                <w:kern w:val="0"/>
              </w:rPr>
              <w:t>+</w:t>
            </w:r>
            <w:r>
              <w:rPr>
                <w:rFonts w:hint="eastAsia" w:ascii="宋体" w:hAnsi="宋体" w:cs="宋体"/>
                <w:kern w:val="0"/>
              </w:rPr>
              <w:t>调节池</w:t>
            </w:r>
            <w:r>
              <w:rPr>
                <w:rFonts w:ascii="宋体" w:hAnsi="宋体" w:cs="TimesNewRomanPSMT"/>
                <w:kern w:val="0"/>
              </w:rPr>
              <w:t>+</w:t>
            </w:r>
            <w:r>
              <w:rPr>
                <w:rFonts w:hint="eastAsia" w:ascii="宋体" w:hAnsi="宋体" w:cs="宋体"/>
                <w:kern w:val="0"/>
              </w:rPr>
              <w:t>巴顿甫五段生化</w:t>
            </w:r>
            <w:r>
              <w:rPr>
                <w:rFonts w:ascii="宋体" w:hAnsi="宋体" w:cs="TimesNewRomanPSMT"/>
                <w:kern w:val="0"/>
              </w:rPr>
              <w:t>+</w:t>
            </w:r>
            <w:r>
              <w:rPr>
                <w:rFonts w:hint="eastAsia" w:ascii="宋体" w:hAnsi="宋体" w:cs="宋体"/>
                <w:kern w:val="0"/>
              </w:rPr>
              <w:t>二沉池</w:t>
            </w:r>
            <w:r>
              <w:rPr>
                <w:rFonts w:ascii="宋体" w:hAnsi="宋体" w:cs="TimesNewRomanPSMT"/>
                <w:kern w:val="0"/>
              </w:rPr>
              <w:t>+</w:t>
            </w:r>
            <w:r>
              <w:rPr>
                <w:rFonts w:hint="eastAsia" w:ascii="宋体" w:hAnsi="宋体" w:cs="宋体"/>
                <w:kern w:val="0"/>
              </w:rPr>
              <w:t>絮凝沉淀过滤</w:t>
            </w:r>
            <w:r>
              <w:rPr>
                <w:rFonts w:ascii="宋体" w:hAnsi="宋体" w:cs="TimesNewRomanPSMT"/>
                <w:kern w:val="0"/>
              </w:rPr>
              <w:t>+</w:t>
            </w:r>
            <w:r>
              <w:rPr>
                <w:rFonts w:hint="eastAsia" w:ascii="宋体" w:hAnsi="宋体" w:cs="宋体"/>
                <w:kern w:val="0"/>
              </w:rPr>
              <w:t>消毒</w:t>
            </w:r>
            <w:r>
              <w:rPr>
                <w:rFonts w:hint="eastAsia" w:cs="宋体" w:asciiTheme="minorEastAsia" w:hAnsiTheme="minorEastAsia" w:eastAsiaTheme="minorEastAsia"/>
                <w:kern w:val="0"/>
              </w:rPr>
              <w:t>”</w:t>
            </w:r>
          </w:p>
        </w:tc>
        <w:tc>
          <w:tcPr>
            <w:tcW w:w="255" w:type="pct"/>
            <w:shd w:val="clear" w:color="auto" w:fill="auto"/>
            <w:vAlign w:val="center"/>
          </w:tcPr>
          <w:p>
            <w:pPr>
              <w:jc w:val="center"/>
              <w:rPr>
                <w:rFonts w:ascii="宋体" w:hAnsi="宋体"/>
                <w:kern w:val="10"/>
                <w:szCs w:val="21"/>
              </w:rPr>
            </w:pPr>
            <w:r>
              <w:rPr>
                <w:rFonts w:ascii="宋体" w:hAnsi="宋体"/>
                <w:kern w:val="10"/>
                <w:szCs w:val="21"/>
              </w:rPr>
              <w:t>DW001</w:t>
            </w:r>
          </w:p>
        </w:tc>
        <w:tc>
          <w:tcPr>
            <w:tcW w:w="433" w:type="pct"/>
            <w:shd w:val="clear" w:color="auto" w:fill="auto"/>
            <w:vAlign w:val="center"/>
          </w:tcPr>
          <w:p>
            <w:pPr>
              <w:jc w:val="center"/>
              <w:rPr>
                <w:rFonts w:ascii="宋体" w:hAnsi="宋体"/>
                <w:kern w:val="10"/>
                <w:szCs w:val="21"/>
              </w:rPr>
            </w:pPr>
            <w:r>
              <w:rPr>
                <w:rFonts w:hint="eastAsia" w:ascii="宋体" w:hAnsi="宋体"/>
                <w:kern w:val="10"/>
                <w:szCs w:val="21"/>
              </w:rPr>
              <w:t>是</w:t>
            </w:r>
          </w:p>
        </w:tc>
        <w:tc>
          <w:tcPr>
            <w:tcW w:w="629" w:type="pct"/>
            <w:shd w:val="clear" w:color="auto" w:fill="auto"/>
            <w:vAlign w:val="center"/>
          </w:tcPr>
          <w:p>
            <w:pPr>
              <w:rPr>
                <w:rFonts w:ascii="宋体" w:hAnsi="宋体"/>
                <w:kern w:val="10"/>
                <w:szCs w:val="21"/>
              </w:rPr>
            </w:pPr>
            <w:r>
              <w:rPr>
                <w:rFonts w:ascii="宋体" w:hAnsi="宋体"/>
                <w:kern w:val="10"/>
                <w:szCs w:val="21"/>
              </w:rPr>
              <w:sym w:font="Wingdings 2" w:char="0052"/>
            </w:r>
            <w:r>
              <w:rPr>
                <w:rFonts w:ascii="宋体" w:hAnsi="宋体"/>
                <w:kern w:val="10"/>
                <w:szCs w:val="21"/>
              </w:rPr>
              <w:t>企业排口</w:t>
            </w:r>
          </w:p>
          <w:p>
            <w:pPr>
              <w:rPr>
                <w:rFonts w:ascii="宋体" w:hAnsi="宋体"/>
                <w:kern w:val="10"/>
                <w:szCs w:val="21"/>
              </w:rPr>
            </w:pPr>
            <w:r>
              <w:rPr>
                <w:rFonts w:ascii="宋体" w:hAnsi="宋体"/>
                <w:kern w:val="10"/>
                <w:szCs w:val="21"/>
              </w:rPr>
              <w:t>□雨水排放</w:t>
            </w:r>
          </w:p>
          <w:p>
            <w:pPr>
              <w:rPr>
                <w:rFonts w:ascii="宋体" w:hAnsi="宋体"/>
                <w:kern w:val="10"/>
                <w:szCs w:val="21"/>
              </w:rPr>
            </w:pPr>
            <w:r>
              <w:rPr>
                <w:rFonts w:ascii="宋体" w:hAnsi="宋体"/>
                <w:kern w:val="10"/>
                <w:szCs w:val="21"/>
              </w:rPr>
              <w:t>□清净下水排放</w:t>
            </w:r>
          </w:p>
          <w:p>
            <w:pPr>
              <w:rPr>
                <w:rFonts w:ascii="宋体" w:hAnsi="宋体"/>
                <w:kern w:val="10"/>
                <w:szCs w:val="21"/>
              </w:rPr>
            </w:pPr>
            <w:r>
              <w:rPr>
                <w:rFonts w:ascii="宋体" w:hAnsi="宋体"/>
                <w:kern w:val="10"/>
                <w:szCs w:val="21"/>
              </w:rPr>
              <w:t>□温排水排放</w:t>
            </w:r>
          </w:p>
          <w:p>
            <w:pPr>
              <w:rPr>
                <w:rFonts w:ascii="宋体" w:hAnsi="宋体"/>
                <w:kern w:val="10"/>
                <w:szCs w:val="21"/>
              </w:rPr>
            </w:pPr>
            <w:r>
              <w:rPr>
                <w:rFonts w:ascii="宋体" w:hAnsi="宋体"/>
                <w:kern w:val="10"/>
                <w:szCs w:val="21"/>
              </w:rPr>
              <w:t>□车间或车间处理设施排放口</w:t>
            </w:r>
          </w:p>
        </w:tc>
      </w:tr>
    </w:tbl>
    <w:p>
      <w:pPr>
        <w:spacing w:line="500" w:lineRule="exact"/>
        <w:jc w:val="center"/>
        <w:rPr>
          <w:rFonts w:ascii="宋体" w:hAnsi="宋体"/>
          <w:bCs/>
          <w:kern w:val="10"/>
          <w:szCs w:val="21"/>
        </w:rPr>
      </w:pPr>
      <w:r>
        <w:rPr>
          <w:rFonts w:ascii="宋体" w:hAnsi="宋体"/>
          <w:bCs/>
          <w:kern w:val="10"/>
          <w:szCs w:val="21"/>
        </w:rPr>
        <w:t>表5-2    废水直接排放口基本情况表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103"/>
        <w:gridCol w:w="1396"/>
        <w:gridCol w:w="1234"/>
        <w:gridCol w:w="958"/>
        <w:gridCol w:w="958"/>
        <w:gridCol w:w="1251"/>
        <w:gridCol w:w="668"/>
        <w:gridCol w:w="2272"/>
        <w:gridCol w:w="2168"/>
        <w:gridCol w:w="1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restart"/>
            <w:shd w:val="clear" w:color="auto" w:fill="auto"/>
            <w:vAlign w:val="center"/>
          </w:tcPr>
          <w:p>
            <w:pPr>
              <w:jc w:val="center"/>
              <w:rPr>
                <w:rFonts w:ascii="宋体" w:hAnsi="宋体"/>
                <w:kern w:val="10"/>
                <w:szCs w:val="21"/>
              </w:rPr>
            </w:pPr>
            <w:r>
              <w:rPr>
                <w:rFonts w:ascii="宋体" w:hAnsi="宋体"/>
                <w:kern w:val="10"/>
                <w:szCs w:val="21"/>
              </w:rPr>
              <w:t>序号</w:t>
            </w:r>
          </w:p>
        </w:tc>
        <w:tc>
          <w:tcPr>
            <w:tcW w:w="388" w:type="pct"/>
            <w:vMerge w:val="restart"/>
            <w:shd w:val="clear" w:color="auto" w:fill="auto"/>
            <w:vAlign w:val="center"/>
          </w:tcPr>
          <w:p>
            <w:pPr>
              <w:jc w:val="center"/>
              <w:rPr>
                <w:rFonts w:ascii="宋体" w:hAnsi="宋体"/>
                <w:kern w:val="10"/>
                <w:szCs w:val="21"/>
              </w:rPr>
            </w:pPr>
            <w:r>
              <w:rPr>
                <w:rFonts w:ascii="宋体" w:hAnsi="宋体"/>
                <w:kern w:val="10"/>
                <w:szCs w:val="21"/>
              </w:rPr>
              <w:t>排放口编号</w:t>
            </w:r>
          </w:p>
        </w:tc>
        <w:tc>
          <w:tcPr>
            <w:tcW w:w="491" w:type="pct"/>
            <w:vMerge w:val="restart"/>
            <w:shd w:val="clear" w:color="auto" w:fill="auto"/>
            <w:vAlign w:val="center"/>
          </w:tcPr>
          <w:p>
            <w:pPr>
              <w:jc w:val="center"/>
              <w:rPr>
                <w:rFonts w:ascii="宋体" w:hAnsi="宋体"/>
                <w:kern w:val="10"/>
                <w:szCs w:val="21"/>
              </w:rPr>
            </w:pPr>
            <w:r>
              <w:rPr>
                <w:rFonts w:ascii="宋体" w:hAnsi="宋体"/>
                <w:kern w:val="10"/>
                <w:szCs w:val="21"/>
              </w:rPr>
              <w:t>排放口</w:t>
            </w:r>
          </w:p>
          <w:p>
            <w:pPr>
              <w:jc w:val="center"/>
              <w:rPr>
                <w:rFonts w:ascii="宋体" w:hAnsi="宋体"/>
                <w:kern w:val="10"/>
                <w:szCs w:val="21"/>
                <w:vertAlign w:val="superscript"/>
              </w:rPr>
            </w:pPr>
            <w:r>
              <w:rPr>
                <w:rFonts w:ascii="宋体" w:hAnsi="宋体"/>
                <w:kern w:val="10"/>
                <w:szCs w:val="21"/>
              </w:rPr>
              <w:t>地理坐标</w:t>
            </w:r>
          </w:p>
        </w:tc>
        <w:tc>
          <w:tcPr>
            <w:tcW w:w="434" w:type="pct"/>
            <w:vMerge w:val="restart"/>
            <w:shd w:val="clear" w:color="auto" w:fill="auto"/>
            <w:vAlign w:val="center"/>
          </w:tcPr>
          <w:p>
            <w:pPr>
              <w:jc w:val="center"/>
              <w:rPr>
                <w:rFonts w:ascii="宋体" w:hAnsi="宋体"/>
                <w:kern w:val="10"/>
                <w:szCs w:val="21"/>
              </w:rPr>
            </w:pPr>
            <w:r>
              <w:rPr>
                <w:rFonts w:ascii="宋体" w:hAnsi="宋体"/>
                <w:kern w:val="10"/>
                <w:szCs w:val="21"/>
              </w:rPr>
              <w:t>废水排放量/（万t/a）</w:t>
            </w:r>
          </w:p>
        </w:tc>
        <w:tc>
          <w:tcPr>
            <w:tcW w:w="337" w:type="pct"/>
            <w:vMerge w:val="restart"/>
            <w:shd w:val="clear" w:color="auto" w:fill="auto"/>
            <w:vAlign w:val="center"/>
          </w:tcPr>
          <w:p>
            <w:pPr>
              <w:jc w:val="center"/>
              <w:rPr>
                <w:rFonts w:ascii="宋体" w:hAnsi="宋体"/>
                <w:kern w:val="10"/>
                <w:szCs w:val="21"/>
              </w:rPr>
            </w:pPr>
            <w:r>
              <w:rPr>
                <w:rFonts w:ascii="宋体" w:hAnsi="宋体"/>
                <w:kern w:val="10"/>
                <w:szCs w:val="21"/>
              </w:rPr>
              <w:t>排放去向</w:t>
            </w:r>
          </w:p>
        </w:tc>
        <w:tc>
          <w:tcPr>
            <w:tcW w:w="337" w:type="pct"/>
            <w:vMerge w:val="restart"/>
            <w:shd w:val="clear" w:color="auto" w:fill="auto"/>
            <w:vAlign w:val="center"/>
          </w:tcPr>
          <w:p>
            <w:pPr>
              <w:jc w:val="center"/>
              <w:rPr>
                <w:rFonts w:ascii="宋体" w:hAnsi="宋体"/>
                <w:kern w:val="10"/>
                <w:szCs w:val="21"/>
              </w:rPr>
            </w:pPr>
            <w:r>
              <w:rPr>
                <w:rFonts w:ascii="宋体" w:hAnsi="宋体"/>
                <w:kern w:val="10"/>
                <w:szCs w:val="21"/>
              </w:rPr>
              <w:t>排放规律</w:t>
            </w:r>
          </w:p>
        </w:tc>
        <w:tc>
          <w:tcPr>
            <w:tcW w:w="440" w:type="pct"/>
            <w:vMerge w:val="restart"/>
            <w:shd w:val="clear" w:color="auto" w:fill="auto"/>
            <w:vAlign w:val="center"/>
          </w:tcPr>
          <w:p>
            <w:pPr>
              <w:jc w:val="center"/>
              <w:rPr>
                <w:rFonts w:ascii="宋体" w:hAnsi="宋体"/>
                <w:kern w:val="10"/>
                <w:szCs w:val="21"/>
              </w:rPr>
            </w:pPr>
            <w:r>
              <w:rPr>
                <w:rFonts w:ascii="宋体" w:hAnsi="宋体"/>
                <w:kern w:val="10"/>
                <w:szCs w:val="21"/>
              </w:rPr>
              <w:t>间歇排放时段</w:t>
            </w:r>
          </w:p>
        </w:tc>
        <w:tc>
          <w:tcPr>
            <w:tcW w:w="1034" w:type="pct"/>
            <w:gridSpan w:val="2"/>
            <w:shd w:val="clear" w:color="auto" w:fill="auto"/>
            <w:vAlign w:val="center"/>
          </w:tcPr>
          <w:p>
            <w:pPr>
              <w:jc w:val="center"/>
              <w:rPr>
                <w:rFonts w:ascii="宋体" w:hAnsi="宋体"/>
                <w:kern w:val="10"/>
                <w:szCs w:val="21"/>
              </w:rPr>
            </w:pPr>
            <w:r>
              <w:rPr>
                <w:rFonts w:ascii="宋体" w:hAnsi="宋体"/>
                <w:kern w:val="10"/>
                <w:szCs w:val="21"/>
              </w:rPr>
              <w:t>受纳自然水体信息</w:t>
            </w:r>
          </w:p>
        </w:tc>
        <w:tc>
          <w:tcPr>
            <w:tcW w:w="762" w:type="pct"/>
            <w:vMerge w:val="restart"/>
            <w:shd w:val="clear" w:color="auto" w:fill="auto"/>
            <w:vAlign w:val="center"/>
          </w:tcPr>
          <w:p>
            <w:pPr>
              <w:jc w:val="center"/>
              <w:rPr>
                <w:rFonts w:ascii="宋体" w:hAnsi="宋体"/>
                <w:kern w:val="10"/>
                <w:szCs w:val="21"/>
              </w:rPr>
            </w:pPr>
            <w:r>
              <w:rPr>
                <w:rFonts w:ascii="宋体" w:hAnsi="宋体"/>
                <w:kern w:val="10"/>
                <w:szCs w:val="21"/>
              </w:rPr>
              <w:t>汇入受纳自然水体处</w:t>
            </w:r>
          </w:p>
          <w:p>
            <w:pPr>
              <w:jc w:val="center"/>
              <w:rPr>
                <w:rFonts w:ascii="宋体" w:hAnsi="宋体"/>
                <w:kern w:val="10"/>
                <w:szCs w:val="21"/>
                <w:vertAlign w:val="superscript"/>
              </w:rPr>
            </w:pPr>
            <w:r>
              <w:rPr>
                <w:rFonts w:ascii="宋体" w:hAnsi="宋体"/>
                <w:kern w:val="10"/>
                <w:szCs w:val="21"/>
              </w:rPr>
              <w:t>地理坐标</w:t>
            </w:r>
          </w:p>
        </w:tc>
        <w:tc>
          <w:tcPr>
            <w:tcW w:w="388"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备注</w:t>
            </w:r>
            <w:r>
              <w:rPr>
                <w:rFonts w:ascii="宋体" w:hAnsi="宋体"/>
                <w:kern w:val="10"/>
                <w:szCs w:val="21"/>
                <w:vertAlign w:val="superscript"/>
              </w:rPr>
              <w:t>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continue"/>
            <w:shd w:val="clear" w:color="auto" w:fill="auto"/>
            <w:vAlign w:val="center"/>
          </w:tcPr>
          <w:p>
            <w:pPr>
              <w:jc w:val="center"/>
              <w:rPr>
                <w:rFonts w:ascii="宋体" w:hAnsi="宋体"/>
                <w:kern w:val="10"/>
                <w:szCs w:val="21"/>
              </w:rPr>
            </w:pPr>
          </w:p>
        </w:tc>
        <w:tc>
          <w:tcPr>
            <w:tcW w:w="388" w:type="pct"/>
            <w:vMerge w:val="continue"/>
            <w:shd w:val="clear" w:color="auto" w:fill="auto"/>
            <w:vAlign w:val="center"/>
          </w:tcPr>
          <w:p>
            <w:pPr>
              <w:jc w:val="center"/>
              <w:rPr>
                <w:rFonts w:ascii="宋体" w:hAnsi="宋体"/>
                <w:kern w:val="10"/>
                <w:szCs w:val="21"/>
              </w:rPr>
            </w:pPr>
          </w:p>
        </w:tc>
        <w:tc>
          <w:tcPr>
            <w:tcW w:w="491" w:type="pct"/>
            <w:vMerge w:val="continue"/>
            <w:shd w:val="clear" w:color="auto" w:fill="auto"/>
            <w:vAlign w:val="center"/>
          </w:tcPr>
          <w:p>
            <w:pPr>
              <w:jc w:val="center"/>
              <w:rPr>
                <w:rFonts w:ascii="宋体" w:hAnsi="宋体"/>
                <w:kern w:val="10"/>
                <w:szCs w:val="21"/>
              </w:rPr>
            </w:pPr>
          </w:p>
        </w:tc>
        <w:tc>
          <w:tcPr>
            <w:tcW w:w="434" w:type="pct"/>
            <w:vMerge w:val="continue"/>
            <w:shd w:val="clear" w:color="auto" w:fill="auto"/>
            <w:vAlign w:val="center"/>
          </w:tcPr>
          <w:p>
            <w:pPr>
              <w:jc w:val="center"/>
              <w:rPr>
                <w:rFonts w:ascii="宋体" w:hAnsi="宋体"/>
                <w:kern w:val="10"/>
                <w:szCs w:val="21"/>
              </w:rPr>
            </w:pPr>
          </w:p>
        </w:tc>
        <w:tc>
          <w:tcPr>
            <w:tcW w:w="337" w:type="pct"/>
            <w:vMerge w:val="continue"/>
            <w:shd w:val="clear" w:color="auto" w:fill="auto"/>
            <w:vAlign w:val="center"/>
          </w:tcPr>
          <w:p>
            <w:pPr>
              <w:jc w:val="center"/>
              <w:rPr>
                <w:rFonts w:ascii="宋体" w:hAnsi="宋体"/>
                <w:kern w:val="10"/>
                <w:szCs w:val="21"/>
              </w:rPr>
            </w:pPr>
          </w:p>
        </w:tc>
        <w:tc>
          <w:tcPr>
            <w:tcW w:w="337" w:type="pct"/>
            <w:vMerge w:val="continue"/>
            <w:shd w:val="clear" w:color="auto" w:fill="auto"/>
            <w:vAlign w:val="center"/>
          </w:tcPr>
          <w:p>
            <w:pPr>
              <w:jc w:val="center"/>
              <w:rPr>
                <w:rFonts w:ascii="宋体" w:hAnsi="宋体"/>
                <w:kern w:val="10"/>
                <w:szCs w:val="21"/>
              </w:rPr>
            </w:pPr>
          </w:p>
        </w:tc>
        <w:tc>
          <w:tcPr>
            <w:tcW w:w="440" w:type="pct"/>
            <w:vMerge w:val="continue"/>
            <w:shd w:val="clear" w:color="auto" w:fill="auto"/>
            <w:vAlign w:val="center"/>
          </w:tcPr>
          <w:p>
            <w:pPr>
              <w:jc w:val="center"/>
              <w:rPr>
                <w:rFonts w:ascii="宋体" w:hAnsi="宋体"/>
                <w:kern w:val="10"/>
                <w:szCs w:val="21"/>
              </w:rPr>
            </w:pPr>
          </w:p>
        </w:tc>
        <w:tc>
          <w:tcPr>
            <w:tcW w:w="235" w:type="pct"/>
            <w:shd w:val="clear" w:color="auto" w:fill="auto"/>
            <w:vAlign w:val="center"/>
          </w:tcPr>
          <w:p>
            <w:pPr>
              <w:jc w:val="center"/>
              <w:rPr>
                <w:rFonts w:ascii="宋体" w:hAnsi="宋体"/>
                <w:kern w:val="10"/>
                <w:szCs w:val="21"/>
              </w:rPr>
            </w:pPr>
            <w:r>
              <w:rPr>
                <w:rFonts w:ascii="宋体" w:hAnsi="宋体"/>
                <w:kern w:val="10"/>
                <w:szCs w:val="21"/>
              </w:rPr>
              <w:t>名称</w:t>
            </w:r>
          </w:p>
        </w:tc>
        <w:tc>
          <w:tcPr>
            <w:tcW w:w="799" w:type="pct"/>
            <w:shd w:val="clear" w:color="auto" w:fill="auto"/>
            <w:vAlign w:val="center"/>
          </w:tcPr>
          <w:p>
            <w:pPr>
              <w:jc w:val="center"/>
              <w:rPr>
                <w:rFonts w:ascii="宋体" w:hAnsi="宋体"/>
                <w:kern w:val="10"/>
                <w:szCs w:val="21"/>
                <w:vertAlign w:val="superscript"/>
              </w:rPr>
            </w:pPr>
            <w:r>
              <w:rPr>
                <w:rFonts w:ascii="宋体" w:hAnsi="宋体"/>
                <w:kern w:val="10"/>
                <w:szCs w:val="21"/>
              </w:rPr>
              <w:t>受纳水体功能目标</w:t>
            </w:r>
          </w:p>
        </w:tc>
        <w:tc>
          <w:tcPr>
            <w:tcW w:w="762" w:type="pct"/>
            <w:vMerge w:val="continue"/>
            <w:shd w:val="clear" w:color="auto" w:fill="auto"/>
            <w:vAlign w:val="center"/>
          </w:tcPr>
          <w:p>
            <w:pPr>
              <w:jc w:val="center"/>
              <w:rPr>
                <w:rFonts w:ascii="宋体" w:hAnsi="宋体"/>
                <w:kern w:val="10"/>
                <w:szCs w:val="21"/>
              </w:rPr>
            </w:pPr>
          </w:p>
        </w:tc>
        <w:tc>
          <w:tcPr>
            <w:tcW w:w="388" w:type="pct"/>
            <w:vMerge w:val="continue"/>
            <w:shd w:val="clear" w:color="auto" w:fill="auto"/>
            <w:vAlign w:val="center"/>
          </w:tcPr>
          <w:p>
            <w:pPr>
              <w:jc w:val="center"/>
              <w:rPr>
                <w:rFonts w:ascii="宋体" w:hAnsi="宋体"/>
                <w:kern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shd w:val="clear" w:color="auto" w:fill="auto"/>
            <w:vAlign w:val="center"/>
          </w:tcPr>
          <w:p>
            <w:pPr>
              <w:jc w:val="center"/>
              <w:rPr>
                <w:rFonts w:ascii="宋体" w:hAnsi="宋体"/>
                <w:kern w:val="10"/>
                <w:szCs w:val="21"/>
              </w:rPr>
            </w:pPr>
            <w:r>
              <w:rPr>
                <w:rFonts w:ascii="宋体" w:hAnsi="宋体"/>
                <w:kern w:val="10"/>
                <w:szCs w:val="21"/>
              </w:rPr>
              <w:t>1</w:t>
            </w:r>
          </w:p>
        </w:tc>
        <w:tc>
          <w:tcPr>
            <w:tcW w:w="388" w:type="pct"/>
            <w:shd w:val="clear" w:color="auto" w:fill="auto"/>
            <w:vAlign w:val="center"/>
          </w:tcPr>
          <w:p>
            <w:pPr>
              <w:jc w:val="center"/>
              <w:rPr>
                <w:rFonts w:ascii="宋体" w:hAnsi="宋体"/>
                <w:kern w:val="10"/>
                <w:szCs w:val="21"/>
              </w:rPr>
            </w:pPr>
            <w:r>
              <w:rPr>
                <w:rFonts w:ascii="宋体" w:hAnsi="宋体"/>
                <w:kern w:val="10"/>
                <w:szCs w:val="21"/>
              </w:rPr>
              <w:t>DW001</w:t>
            </w:r>
          </w:p>
        </w:tc>
        <w:tc>
          <w:tcPr>
            <w:tcW w:w="491" w:type="pct"/>
            <w:shd w:val="clear" w:color="auto" w:fill="auto"/>
            <w:vAlign w:val="center"/>
          </w:tcPr>
          <w:p>
            <w:pPr>
              <w:jc w:val="center"/>
              <w:rPr>
                <w:rFonts w:ascii="宋体" w:hAnsi="宋体"/>
                <w:kern w:val="10"/>
                <w:szCs w:val="21"/>
              </w:rPr>
            </w:pPr>
            <w:r>
              <w:rPr>
                <w:rFonts w:ascii="宋体" w:hAnsi="宋体"/>
                <w:kern w:val="10"/>
                <w:szCs w:val="21"/>
              </w:rPr>
              <w:t>E110.983992</w:t>
            </w:r>
          </w:p>
          <w:p>
            <w:pPr>
              <w:jc w:val="center"/>
              <w:rPr>
                <w:rFonts w:ascii="宋体" w:hAnsi="宋体"/>
                <w:kern w:val="10"/>
                <w:szCs w:val="21"/>
              </w:rPr>
            </w:pPr>
            <w:r>
              <w:rPr>
                <w:rFonts w:ascii="宋体" w:hAnsi="宋体"/>
                <w:kern w:val="10"/>
                <w:szCs w:val="21"/>
              </w:rPr>
              <w:t>N 37.869441</w:t>
            </w:r>
          </w:p>
        </w:tc>
        <w:tc>
          <w:tcPr>
            <w:tcW w:w="434" w:type="pct"/>
            <w:shd w:val="clear" w:color="auto" w:fill="auto"/>
            <w:vAlign w:val="center"/>
          </w:tcPr>
          <w:p>
            <w:pPr>
              <w:jc w:val="center"/>
              <w:rPr>
                <w:rFonts w:ascii="宋体" w:hAnsi="宋体"/>
                <w:kern w:val="10"/>
                <w:szCs w:val="21"/>
              </w:rPr>
            </w:pPr>
            <w:r>
              <w:rPr>
                <w:rFonts w:ascii="宋体" w:hAnsi="宋体"/>
                <w:kern w:val="10"/>
                <w:szCs w:val="21"/>
              </w:rPr>
              <w:t>54.75</w:t>
            </w:r>
          </w:p>
        </w:tc>
        <w:tc>
          <w:tcPr>
            <w:tcW w:w="337"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337" w:type="pct"/>
            <w:shd w:val="clear" w:color="auto" w:fill="auto"/>
            <w:vAlign w:val="center"/>
          </w:tcPr>
          <w:p>
            <w:pPr>
              <w:jc w:val="center"/>
              <w:rPr>
                <w:rFonts w:ascii="宋体" w:hAnsi="宋体"/>
                <w:kern w:val="10"/>
                <w:szCs w:val="21"/>
              </w:rPr>
            </w:pPr>
            <w:r>
              <w:rPr>
                <w:rFonts w:ascii="宋体" w:hAnsi="宋体"/>
                <w:kern w:val="10"/>
              </w:rPr>
              <w:t>连续排放，流量稳定</w:t>
            </w:r>
          </w:p>
        </w:tc>
        <w:tc>
          <w:tcPr>
            <w:tcW w:w="440" w:type="pct"/>
            <w:shd w:val="clear" w:color="auto" w:fill="auto"/>
            <w:vAlign w:val="center"/>
          </w:tcPr>
          <w:p>
            <w:pPr>
              <w:jc w:val="center"/>
              <w:rPr>
                <w:rFonts w:ascii="宋体" w:hAnsi="宋体"/>
                <w:kern w:val="10"/>
                <w:szCs w:val="21"/>
              </w:rPr>
            </w:pPr>
            <w:r>
              <w:rPr>
                <w:rFonts w:ascii="宋体" w:hAnsi="宋体"/>
                <w:kern w:val="10"/>
                <w:szCs w:val="21"/>
              </w:rPr>
              <w:t>/</w:t>
            </w:r>
          </w:p>
        </w:tc>
        <w:tc>
          <w:tcPr>
            <w:tcW w:w="235"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799" w:type="pct"/>
            <w:shd w:val="clear" w:color="auto" w:fill="auto"/>
            <w:vAlign w:val="center"/>
          </w:tcPr>
          <w:p>
            <w:pPr>
              <w:jc w:val="center"/>
              <w:rPr>
                <w:rFonts w:ascii="宋体" w:hAnsi="宋体"/>
                <w:kern w:val="10"/>
                <w:szCs w:val="21"/>
              </w:rPr>
            </w:pPr>
            <w:r>
              <w:rPr>
                <w:rFonts w:ascii="宋体" w:hAnsi="宋体"/>
                <w:bCs/>
                <w:kern w:val="10"/>
                <w:szCs w:val="21"/>
              </w:rPr>
              <w:t>《地表水环境质量标准》（GB3838-2002）中IV类</w:t>
            </w:r>
          </w:p>
        </w:tc>
        <w:tc>
          <w:tcPr>
            <w:tcW w:w="762" w:type="pct"/>
            <w:shd w:val="clear" w:color="auto" w:fill="auto"/>
            <w:vAlign w:val="center"/>
          </w:tcPr>
          <w:p>
            <w:pPr>
              <w:jc w:val="center"/>
              <w:rPr>
                <w:rFonts w:ascii="宋体" w:hAnsi="宋体"/>
                <w:kern w:val="10"/>
                <w:szCs w:val="21"/>
              </w:rPr>
            </w:pPr>
            <w:r>
              <w:rPr>
                <w:rFonts w:ascii="宋体" w:hAnsi="宋体"/>
                <w:kern w:val="10"/>
                <w:szCs w:val="21"/>
              </w:rPr>
              <w:t>E110.983992</w:t>
            </w:r>
          </w:p>
          <w:p>
            <w:pPr>
              <w:jc w:val="center"/>
              <w:rPr>
                <w:rFonts w:ascii="宋体" w:hAnsi="宋体"/>
                <w:kern w:val="10"/>
                <w:szCs w:val="21"/>
              </w:rPr>
            </w:pPr>
            <w:r>
              <w:rPr>
                <w:rFonts w:ascii="宋体" w:hAnsi="宋体"/>
                <w:kern w:val="10"/>
                <w:szCs w:val="21"/>
              </w:rPr>
              <w:t>N 37.869441</w:t>
            </w:r>
          </w:p>
        </w:tc>
        <w:tc>
          <w:tcPr>
            <w:tcW w:w="388" w:type="pct"/>
            <w:shd w:val="clear" w:color="auto" w:fill="auto"/>
            <w:vAlign w:val="center"/>
          </w:tcPr>
          <w:p>
            <w:pPr>
              <w:jc w:val="center"/>
              <w:rPr>
                <w:rFonts w:ascii="宋体" w:hAnsi="宋体"/>
                <w:kern w:val="10"/>
                <w:szCs w:val="21"/>
              </w:rPr>
            </w:pPr>
          </w:p>
        </w:tc>
      </w:tr>
    </w:tbl>
    <w:p>
      <w:pPr>
        <w:spacing w:line="500" w:lineRule="exact"/>
        <w:jc w:val="center"/>
        <w:rPr>
          <w:rFonts w:ascii="宋体" w:hAnsi="宋体"/>
          <w:bCs/>
          <w:color w:val="FF0000"/>
          <w:kern w:val="10"/>
          <w:szCs w:val="21"/>
        </w:rPr>
        <w:sectPr>
          <w:pgSz w:w="16838" w:h="11906" w:orient="landscape"/>
          <w:pgMar w:top="1418" w:right="1418" w:bottom="1418" w:left="1418" w:header="851" w:footer="851" w:gutter="0"/>
          <w:cols w:space="720" w:num="1"/>
          <w:docGrid w:linePitch="312" w:charSpace="0"/>
        </w:sectPr>
      </w:pPr>
    </w:p>
    <w:p>
      <w:pPr>
        <w:spacing w:line="500" w:lineRule="exact"/>
        <w:jc w:val="center"/>
        <w:rPr>
          <w:rFonts w:ascii="宋体" w:hAnsi="宋体"/>
          <w:kern w:val="10"/>
          <w:szCs w:val="21"/>
        </w:rPr>
      </w:pPr>
      <w:r>
        <w:rPr>
          <w:rFonts w:hint="eastAsia" w:ascii="宋体" w:hAnsi="宋体"/>
          <w:bCs/>
          <w:kern w:val="10"/>
          <w:szCs w:val="21"/>
        </w:rPr>
        <w:t>表</w:t>
      </w:r>
      <w:r>
        <w:rPr>
          <w:rFonts w:ascii="宋体" w:hAnsi="宋体"/>
          <w:bCs/>
          <w:kern w:val="10"/>
          <w:szCs w:val="21"/>
        </w:rPr>
        <w:t xml:space="preserve">6-1    </w:t>
      </w:r>
      <w:r>
        <w:rPr>
          <w:rFonts w:hint="eastAsia" w:ascii="宋体" w:hAnsi="宋体"/>
          <w:kern w:val="10"/>
          <w:szCs w:val="21"/>
        </w:rPr>
        <w:t>地表水环境影响评价自查表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62"/>
        <w:gridCol w:w="1472"/>
        <w:gridCol w:w="612"/>
        <w:gridCol w:w="356"/>
        <w:gridCol w:w="484"/>
        <w:gridCol w:w="984"/>
        <w:gridCol w:w="272"/>
        <w:gridCol w:w="196"/>
        <w:gridCol w:w="484"/>
        <w:gridCol w:w="978"/>
        <w:gridCol w:w="148"/>
        <w:gridCol w:w="1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tcBorders>
              <w:top w:val="single" w:color="auto" w:sz="12"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工作内容</w:t>
            </w:r>
          </w:p>
        </w:tc>
        <w:tc>
          <w:tcPr>
            <w:tcW w:w="3989" w:type="pct"/>
            <w:gridSpan w:val="11"/>
            <w:tcBorders>
              <w:top w:val="single" w:color="auto" w:sz="12"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影响识别</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影响类型</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水污染影响型</w:t>
            </w:r>
            <w:r>
              <w:rPr>
                <w:rFonts w:ascii="Segoe UI Symbol" w:hAnsi="Segoe UI Symbol" w:cs="Segoe UI Symbol"/>
                <w:kern w:val="10"/>
                <w:szCs w:val="21"/>
              </w:rPr>
              <w:t>☑</w:t>
            </w:r>
            <w:r>
              <w:rPr>
                <w:rFonts w:hint="eastAsia" w:ascii="宋体" w:hAnsi="宋体"/>
                <w:kern w:val="10"/>
                <w:szCs w:val="21"/>
              </w:rPr>
              <w:t>；水文要素影响型</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水环境保护目标</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饮用水水源保护区</w:t>
            </w:r>
            <w:r>
              <w:rPr>
                <w:rFonts w:ascii="宋体" w:hAnsi="宋体" w:cs="Arial"/>
                <w:kern w:val="10"/>
                <w:szCs w:val="21"/>
              </w:rPr>
              <w:t>□</w:t>
            </w:r>
            <w:r>
              <w:rPr>
                <w:rFonts w:hint="eastAsia" w:ascii="宋体" w:hAnsi="宋体"/>
                <w:kern w:val="10"/>
                <w:szCs w:val="21"/>
              </w:rPr>
              <w:t>；饮用水取水口；涉水的自然保护区</w:t>
            </w:r>
            <w:r>
              <w:rPr>
                <w:rFonts w:ascii="宋体" w:hAnsi="宋体" w:cs="Arial"/>
                <w:kern w:val="10"/>
                <w:szCs w:val="21"/>
              </w:rPr>
              <w:t>□</w:t>
            </w:r>
            <w:r>
              <w:rPr>
                <w:rFonts w:hint="eastAsia" w:ascii="宋体" w:hAnsi="宋体"/>
                <w:kern w:val="10"/>
                <w:szCs w:val="21"/>
              </w:rPr>
              <w:t>；涉水的风景名胜区</w:t>
            </w:r>
            <w:r>
              <w:rPr>
                <w:rFonts w:ascii="宋体" w:hAnsi="宋体" w:cs="Arial"/>
                <w:kern w:val="10"/>
                <w:szCs w:val="21"/>
              </w:rPr>
              <w:t>□</w:t>
            </w:r>
            <w:r>
              <w:rPr>
                <w:rFonts w:hint="eastAsia" w:ascii="宋体" w:hAnsi="宋体"/>
                <w:kern w:val="10"/>
                <w:szCs w:val="21"/>
              </w:rPr>
              <w:t>；重要湿地</w:t>
            </w:r>
            <w:r>
              <w:rPr>
                <w:rFonts w:ascii="宋体" w:hAnsi="宋体" w:cs="Arial"/>
                <w:kern w:val="10"/>
                <w:szCs w:val="21"/>
              </w:rPr>
              <w:t>□</w:t>
            </w:r>
            <w:r>
              <w:rPr>
                <w:rFonts w:hint="eastAsia" w:ascii="宋体" w:hAnsi="宋体"/>
                <w:kern w:val="10"/>
                <w:szCs w:val="21"/>
              </w:rPr>
              <w:t>；重点保护与珍稀水生生物的栖息地</w:t>
            </w:r>
            <w:r>
              <w:rPr>
                <w:rFonts w:ascii="宋体" w:hAnsi="宋体" w:cs="Arial"/>
                <w:kern w:val="10"/>
                <w:szCs w:val="21"/>
              </w:rPr>
              <w:t>□</w:t>
            </w:r>
            <w:r>
              <w:rPr>
                <w:rFonts w:hint="eastAsia" w:ascii="宋体" w:hAnsi="宋体"/>
                <w:kern w:val="10"/>
                <w:szCs w:val="21"/>
              </w:rPr>
              <w:t>；重要水生生物的自然产卵场及索饵场、越冬场和洄游通道</w:t>
            </w:r>
            <w:r>
              <w:rPr>
                <w:rFonts w:ascii="宋体" w:hAnsi="宋体" w:cs="Arial"/>
                <w:kern w:val="10"/>
                <w:szCs w:val="21"/>
              </w:rPr>
              <w:t>□</w:t>
            </w:r>
            <w:r>
              <w:rPr>
                <w:rFonts w:hint="eastAsia" w:ascii="宋体" w:hAnsi="宋体"/>
                <w:kern w:val="10"/>
                <w:szCs w:val="21"/>
              </w:rPr>
              <w:t>；天然渔场等渔业水体</w:t>
            </w:r>
            <w:r>
              <w:rPr>
                <w:rFonts w:ascii="宋体" w:hAnsi="宋体" w:cs="Arial"/>
                <w:kern w:val="10"/>
                <w:szCs w:val="21"/>
              </w:rPr>
              <w:t>□</w:t>
            </w:r>
            <w:r>
              <w:rPr>
                <w:rFonts w:hint="eastAsia" w:ascii="宋体" w:hAnsi="宋体"/>
                <w:kern w:val="10"/>
                <w:szCs w:val="21"/>
              </w:rPr>
              <w:t>；水产种质资源保护区</w:t>
            </w:r>
            <w:r>
              <w:rPr>
                <w:rFonts w:ascii="宋体" w:hAnsi="宋体" w:cs="Arial"/>
                <w:kern w:val="10"/>
                <w:szCs w:val="21"/>
              </w:rPr>
              <w:t>□</w:t>
            </w:r>
            <w:r>
              <w:rPr>
                <w:rFonts w:hint="eastAsia" w:ascii="宋体" w:hAnsi="宋体"/>
                <w:kern w:val="10"/>
                <w:szCs w:val="21"/>
              </w:rPr>
              <w:t>；其他</w:t>
            </w: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影响途径</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水污染影响型</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直接排放</w:t>
            </w:r>
            <w:r>
              <w:rPr>
                <w:rFonts w:ascii="Segoe UI Symbol" w:hAnsi="Segoe UI Symbol" w:cs="Segoe UI Symbol"/>
                <w:kern w:val="10"/>
                <w:szCs w:val="21"/>
              </w:rPr>
              <w:t>☑</w:t>
            </w:r>
            <w:r>
              <w:rPr>
                <w:rFonts w:hint="eastAsia" w:ascii="宋体" w:hAnsi="宋体"/>
                <w:kern w:val="10"/>
                <w:szCs w:val="21"/>
              </w:rPr>
              <w:t>；间接排放</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水温</w:t>
            </w:r>
            <w:r>
              <w:rPr>
                <w:rFonts w:ascii="宋体" w:hAnsi="宋体" w:cs="Arial"/>
                <w:kern w:val="10"/>
                <w:szCs w:val="21"/>
              </w:rPr>
              <w:t>□</w:t>
            </w:r>
            <w:r>
              <w:rPr>
                <w:rFonts w:hint="eastAsia" w:ascii="宋体" w:hAnsi="宋体"/>
                <w:kern w:val="10"/>
                <w:szCs w:val="21"/>
              </w:rPr>
              <w:t>；径流</w:t>
            </w:r>
            <w:r>
              <w:rPr>
                <w:rFonts w:ascii="宋体" w:hAnsi="宋体" w:cs="Arial"/>
                <w:kern w:val="10"/>
                <w:szCs w:val="21"/>
              </w:rPr>
              <w:t>□</w:t>
            </w:r>
            <w:r>
              <w:rPr>
                <w:rFonts w:hint="eastAsia" w:ascii="宋体" w:hAnsi="宋体"/>
                <w:kern w:val="10"/>
                <w:szCs w:val="21"/>
              </w:rPr>
              <w:t>；水域面积</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影响因子</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持久性污染物</w:t>
            </w:r>
            <w:r>
              <w:rPr>
                <w:rFonts w:ascii="宋体" w:hAnsi="宋体" w:cs="Arial"/>
                <w:kern w:val="10"/>
                <w:szCs w:val="21"/>
              </w:rPr>
              <w:t>□</w:t>
            </w:r>
            <w:r>
              <w:rPr>
                <w:rFonts w:hint="eastAsia" w:ascii="宋体" w:hAnsi="宋体"/>
                <w:kern w:val="10"/>
                <w:szCs w:val="21"/>
              </w:rPr>
              <w:t>；有毒有害污染物</w:t>
            </w:r>
            <w:r>
              <w:rPr>
                <w:rFonts w:ascii="宋体" w:hAnsi="宋体" w:cs="Arial"/>
                <w:kern w:val="10"/>
                <w:szCs w:val="21"/>
              </w:rPr>
              <w:t>□</w:t>
            </w:r>
            <w:r>
              <w:rPr>
                <w:rFonts w:hint="eastAsia" w:ascii="宋体" w:hAnsi="宋体"/>
                <w:kern w:val="10"/>
                <w:szCs w:val="21"/>
              </w:rPr>
              <w:t>；非持久性污染物</w:t>
            </w:r>
            <w:r>
              <w:rPr>
                <w:rFonts w:ascii="Segoe UI Symbol" w:hAnsi="Segoe UI Symbol" w:cs="Segoe UI Symbol"/>
                <w:kern w:val="10"/>
                <w:szCs w:val="21"/>
              </w:rPr>
              <w:t>☑</w:t>
            </w:r>
            <w:r>
              <w:rPr>
                <w:rFonts w:hint="eastAsia" w:ascii="宋体" w:hAnsi="宋体"/>
                <w:kern w:val="10"/>
                <w:szCs w:val="21"/>
              </w:rPr>
              <w:t>；</w:t>
            </w:r>
          </w:p>
          <w:p>
            <w:pPr>
              <w:spacing w:line="360" w:lineRule="exact"/>
              <w:rPr>
                <w:rFonts w:ascii="宋体" w:hAnsi="宋体"/>
                <w:kern w:val="10"/>
                <w:szCs w:val="21"/>
              </w:rPr>
            </w:pPr>
            <w:r>
              <w:rPr>
                <w:rFonts w:ascii="宋体" w:hAnsi="宋体"/>
                <w:kern w:val="10"/>
                <w:szCs w:val="21"/>
              </w:rPr>
              <w:t>pH</w:t>
            </w:r>
            <w:r>
              <w:rPr>
                <w:rFonts w:hint="eastAsia" w:ascii="宋体" w:hAnsi="宋体"/>
                <w:kern w:val="10"/>
                <w:szCs w:val="21"/>
              </w:rPr>
              <w:t>值</w:t>
            </w:r>
            <w:r>
              <w:rPr>
                <w:rFonts w:ascii="宋体" w:hAnsi="宋体" w:cs="Arial"/>
                <w:kern w:val="10"/>
                <w:szCs w:val="21"/>
              </w:rPr>
              <w:t>□</w:t>
            </w:r>
            <w:r>
              <w:rPr>
                <w:rFonts w:hint="eastAsia" w:ascii="宋体" w:hAnsi="宋体"/>
                <w:kern w:val="10"/>
                <w:szCs w:val="21"/>
              </w:rPr>
              <w:t>；热污染</w:t>
            </w:r>
            <w:r>
              <w:rPr>
                <w:rFonts w:ascii="宋体" w:hAnsi="宋体" w:cs="Arial"/>
                <w:kern w:val="10"/>
                <w:szCs w:val="21"/>
              </w:rPr>
              <w:t>□</w:t>
            </w:r>
            <w:r>
              <w:rPr>
                <w:rFonts w:hint="eastAsia" w:ascii="宋体" w:hAnsi="宋体"/>
                <w:kern w:val="10"/>
                <w:szCs w:val="21"/>
              </w:rPr>
              <w:t>；富营养化</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水温</w:t>
            </w:r>
            <w:r>
              <w:rPr>
                <w:rFonts w:ascii="宋体" w:hAnsi="宋体" w:cs="Arial"/>
                <w:kern w:val="10"/>
                <w:szCs w:val="21"/>
              </w:rPr>
              <w:t>□</w:t>
            </w:r>
            <w:r>
              <w:rPr>
                <w:rFonts w:hint="eastAsia" w:ascii="宋体" w:hAnsi="宋体"/>
                <w:kern w:val="10"/>
                <w:szCs w:val="21"/>
              </w:rPr>
              <w:t>；水位（水深）</w:t>
            </w:r>
            <w:r>
              <w:rPr>
                <w:rFonts w:ascii="宋体" w:hAnsi="宋体" w:cs="Arial"/>
                <w:kern w:val="10"/>
                <w:szCs w:val="21"/>
              </w:rPr>
              <w:t>□</w:t>
            </w:r>
            <w:r>
              <w:rPr>
                <w:rFonts w:hint="eastAsia" w:ascii="宋体" w:hAnsi="宋体"/>
                <w:kern w:val="10"/>
                <w:szCs w:val="21"/>
              </w:rPr>
              <w:t>；流速</w:t>
            </w:r>
            <w:r>
              <w:rPr>
                <w:rFonts w:ascii="宋体" w:hAnsi="宋体" w:cs="Arial"/>
                <w:kern w:val="10"/>
                <w:szCs w:val="21"/>
              </w:rPr>
              <w:t>□</w:t>
            </w:r>
            <w:r>
              <w:rPr>
                <w:rFonts w:hint="eastAsia" w:ascii="宋体" w:hAnsi="宋体"/>
                <w:kern w:val="10"/>
                <w:szCs w:val="21"/>
              </w:rPr>
              <w:t>；流量</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评价等级</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水污染影响型</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一级</w:t>
            </w:r>
            <w:r>
              <w:rPr>
                <w:rFonts w:ascii="宋体" w:hAnsi="宋体" w:cs="Arial"/>
                <w:kern w:val="10"/>
                <w:szCs w:val="21"/>
              </w:rPr>
              <w:t>□</w:t>
            </w:r>
            <w:r>
              <w:rPr>
                <w:rFonts w:hint="eastAsia" w:ascii="宋体" w:hAnsi="宋体"/>
                <w:kern w:val="10"/>
                <w:szCs w:val="21"/>
              </w:rPr>
              <w:t>；二级</w:t>
            </w:r>
            <w:r>
              <w:rPr>
                <w:rFonts w:ascii="宋体" w:hAnsi="宋体" w:cs="Arial"/>
                <w:kern w:val="10"/>
                <w:szCs w:val="21"/>
              </w:rPr>
              <w:t>□</w:t>
            </w:r>
            <w:r>
              <w:rPr>
                <w:rFonts w:hint="eastAsia" w:ascii="宋体" w:hAnsi="宋体"/>
                <w:kern w:val="10"/>
                <w:szCs w:val="21"/>
              </w:rPr>
              <w:t>；三级</w:t>
            </w:r>
            <w:r>
              <w:rPr>
                <w:rFonts w:ascii="宋体" w:hAnsi="宋体"/>
                <w:kern w:val="10"/>
                <w:szCs w:val="21"/>
              </w:rPr>
              <w:t>A</w:t>
            </w:r>
            <w:r>
              <w:rPr>
                <w:rFonts w:ascii="Segoe UI Symbol" w:hAnsi="Segoe UI Symbol" w:cs="Segoe UI Symbol"/>
                <w:kern w:val="10"/>
                <w:szCs w:val="21"/>
              </w:rPr>
              <w:t>☑</w:t>
            </w:r>
            <w:r>
              <w:rPr>
                <w:rFonts w:hint="eastAsia" w:ascii="宋体" w:hAnsi="宋体"/>
                <w:kern w:val="10"/>
                <w:szCs w:val="21"/>
              </w:rPr>
              <w:t>；三级</w:t>
            </w:r>
            <w:r>
              <w:rPr>
                <w:rFonts w:ascii="宋体" w:hAnsi="宋体"/>
                <w:kern w:val="10"/>
                <w:szCs w:val="21"/>
              </w:rPr>
              <w:t>B</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一级</w:t>
            </w:r>
            <w:r>
              <w:rPr>
                <w:rFonts w:ascii="宋体" w:hAnsi="宋体" w:cs="Arial"/>
                <w:kern w:val="10"/>
                <w:szCs w:val="21"/>
              </w:rPr>
              <w:t>□</w:t>
            </w:r>
            <w:r>
              <w:rPr>
                <w:rFonts w:hint="eastAsia" w:ascii="宋体" w:hAnsi="宋体"/>
                <w:kern w:val="10"/>
                <w:szCs w:val="21"/>
              </w:rPr>
              <w:t>；二级</w:t>
            </w:r>
            <w:r>
              <w:rPr>
                <w:rFonts w:ascii="宋体" w:hAnsi="宋体" w:cs="Arial"/>
                <w:kern w:val="10"/>
                <w:szCs w:val="21"/>
              </w:rPr>
              <w:t>□</w:t>
            </w:r>
            <w:r>
              <w:rPr>
                <w:rFonts w:hint="eastAsia" w:ascii="宋体" w:hAnsi="宋体"/>
                <w:kern w:val="10"/>
                <w:szCs w:val="21"/>
              </w:rPr>
              <w:t>；三级</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r>
              <w:rPr>
                <w:rFonts w:hint="eastAsia" w:ascii="宋体" w:hAnsi="宋体"/>
                <w:kern w:val="10"/>
                <w:szCs w:val="21"/>
              </w:rPr>
              <w:t>现状调查</w:t>
            </w: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区域污染源</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调查项目</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已建</w:t>
            </w:r>
            <w:r>
              <w:rPr>
                <w:rFonts w:ascii="宋体" w:hAnsi="宋体" w:cs="Arial"/>
                <w:kern w:val="10"/>
                <w:szCs w:val="21"/>
              </w:rPr>
              <w:t>□</w:t>
            </w:r>
            <w:r>
              <w:rPr>
                <w:rFonts w:hint="eastAsia" w:ascii="宋体" w:hAnsi="宋体"/>
                <w:kern w:val="10"/>
                <w:szCs w:val="21"/>
              </w:rPr>
              <w:t>；在建</w:t>
            </w:r>
            <w:r>
              <w:rPr>
                <w:rFonts w:ascii="宋体" w:hAnsi="宋体" w:cs="Arial"/>
                <w:kern w:val="10"/>
                <w:szCs w:val="21"/>
              </w:rPr>
              <w:t>□</w:t>
            </w:r>
            <w:r>
              <w:rPr>
                <w:rFonts w:hint="eastAsia" w:ascii="宋体" w:hAnsi="宋体"/>
                <w:kern w:val="10"/>
                <w:szCs w:val="21"/>
              </w:rPr>
              <w:t>；拟建</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801"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拟替代的污染源</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排污许可证</w:t>
            </w:r>
            <w:r>
              <w:rPr>
                <w:rFonts w:ascii="宋体" w:hAnsi="宋体" w:cs="Arial"/>
                <w:kern w:val="10"/>
                <w:szCs w:val="21"/>
              </w:rPr>
              <w:t>□</w:t>
            </w:r>
            <w:r>
              <w:rPr>
                <w:rFonts w:hint="eastAsia" w:ascii="宋体" w:hAnsi="宋体"/>
                <w:kern w:val="10"/>
                <w:szCs w:val="21"/>
              </w:rPr>
              <w:t>；环评</w:t>
            </w:r>
            <w:r>
              <w:rPr>
                <w:rFonts w:ascii="宋体" w:hAnsi="宋体" w:cs="Arial"/>
                <w:kern w:val="10"/>
                <w:szCs w:val="21"/>
              </w:rPr>
              <w:t>□</w:t>
            </w:r>
            <w:r>
              <w:rPr>
                <w:rFonts w:hint="eastAsia" w:ascii="宋体" w:hAnsi="宋体"/>
                <w:kern w:val="10"/>
                <w:szCs w:val="21"/>
              </w:rPr>
              <w:t>；环保验收</w:t>
            </w:r>
            <w:r>
              <w:rPr>
                <w:rFonts w:ascii="宋体" w:hAnsi="宋体" w:cs="Arial"/>
                <w:kern w:val="10"/>
                <w:szCs w:val="21"/>
              </w:rPr>
              <w:t>□</w:t>
            </w:r>
            <w:r>
              <w:rPr>
                <w:rFonts w:hint="eastAsia" w:ascii="宋体" w:hAnsi="宋体"/>
                <w:kern w:val="10"/>
                <w:szCs w:val="21"/>
              </w:rPr>
              <w:t>；既有实测</w:t>
            </w:r>
            <w:r>
              <w:rPr>
                <w:rFonts w:ascii="宋体" w:hAnsi="宋体" w:cs="Arial"/>
                <w:kern w:val="10"/>
                <w:szCs w:val="21"/>
              </w:rPr>
              <w:t>□</w:t>
            </w:r>
            <w:r>
              <w:rPr>
                <w:rFonts w:hint="eastAsia" w:ascii="宋体" w:hAnsi="宋体"/>
                <w:kern w:val="10"/>
                <w:szCs w:val="21"/>
              </w:rPr>
              <w:t>；现场监测</w:t>
            </w:r>
            <w:r>
              <w:rPr>
                <w:rFonts w:ascii="宋体" w:hAnsi="宋体" w:cs="Arial"/>
                <w:kern w:val="10"/>
                <w:szCs w:val="21"/>
              </w:rPr>
              <w:t>□</w:t>
            </w:r>
            <w:r>
              <w:rPr>
                <w:rFonts w:hint="eastAsia" w:ascii="宋体" w:hAnsi="宋体"/>
                <w:kern w:val="10"/>
                <w:szCs w:val="21"/>
              </w:rPr>
              <w:t>；入河排放口数据</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受影响水体水环境质量</w:t>
            </w: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调查时期</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Segoe UI Symbol" w:hAnsi="Segoe UI Symbol" w:cs="Segoe UI Symbo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生态环境保护主管部门</w:t>
            </w:r>
            <w:r>
              <w:rPr>
                <w:rFonts w:ascii="宋体" w:hAnsi="宋体" w:cs="Arial"/>
                <w:kern w:val="10"/>
                <w:szCs w:val="21"/>
              </w:rPr>
              <w:t>□</w:t>
            </w:r>
            <w:r>
              <w:rPr>
                <w:rFonts w:hint="eastAsia" w:ascii="宋体" w:hAnsi="宋体"/>
                <w:kern w:val="10"/>
                <w:szCs w:val="21"/>
              </w:rPr>
              <w:t>；补充监测</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区域水资源开发利用状况</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未开发</w:t>
            </w:r>
            <w:r>
              <w:rPr>
                <w:rFonts w:ascii="宋体" w:hAnsi="宋体" w:cs="Arial"/>
                <w:kern w:val="10"/>
                <w:szCs w:val="21"/>
              </w:rPr>
              <w:t>□</w:t>
            </w:r>
            <w:r>
              <w:rPr>
                <w:rFonts w:hint="eastAsia" w:ascii="宋体" w:hAnsi="宋体"/>
                <w:kern w:val="10"/>
                <w:szCs w:val="21"/>
              </w:rPr>
              <w:t>；开发量</w:t>
            </w:r>
            <w:r>
              <w:rPr>
                <w:rFonts w:ascii="宋体" w:hAnsi="宋体"/>
                <w:kern w:val="10"/>
                <w:szCs w:val="21"/>
              </w:rPr>
              <w:t>40%</w:t>
            </w:r>
            <w:r>
              <w:rPr>
                <w:rFonts w:hint="eastAsia" w:ascii="宋体" w:hAnsi="宋体"/>
                <w:kern w:val="10"/>
                <w:szCs w:val="21"/>
              </w:rPr>
              <w:t>以下</w:t>
            </w:r>
            <w:r>
              <w:rPr>
                <w:rFonts w:ascii="宋体" w:hAnsi="宋体" w:cs="Arial"/>
                <w:kern w:val="10"/>
                <w:szCs w:val="21"/>
              </w:rPr>
              <w:t>□</w:t>
            </w:r>
            <w:r>
              <w:rPr>
                <w:rFonts w:hint="eastAsia" w:ascii="宋体" w:hAnsi="宋体"/>
                <w:kern w:val="10"/>
                <w:szCs w:val="21"/>
              </w:rPr>
              <w:t>；开发量</w:t>
            </w:r>
            <w:r>
              <w:rPr>
                <w:rFonts w:ascii="宋体" w:hAnsi="宋体"/>
                <w:kern w:val="10"/>
                <w:szCs w:val="21"/>
              </w:rPr>
              <w:t>40%</w:t>
            </w:r>
            <w:r>
              <w:rPr>
                <w:rFonts w:hint="eastAsia" w:ascii="宋体" w:hAnsi="宋体"/>
                <w:kern w:val="10"/>
                <w:szCs w:val="21"/>
              </w:rPr>
              <w:t>以上</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水文情势调查</w:t>
            </w: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调查时期</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Segoe UI Symbol" w:hAnsi="Segoe UI Symbol" w:cs="Segoe UI Symbo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水行政主管部门</w:t>
            </w:r>
            <w:r>
              <w:rPr>
                <w:rFonts w:ascii="宋体" w:hAnsi="宋体" w:cs="Arial"/>
                <w:kern w:val="10"/>
                <w:szCs w:val="21"/>
              </w:rPr>
              <w:t>□</w:t>
            </w:r>
            <w:r>
              <w:rPr>
                <w:rFonts w:hint="eastAsia" w:ascii="宋体" w:hAnsi="宋体"/>
                <w:kern w:val="10"/>
                <w:szCs w:val="21"/>
              </w:rPr>
              <w:t>；补充监测</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补充监测</w:t>
            </w: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监测时期</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监测因子</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Segoe UI Symbol" w:hAnsi="Segoe UI Symbol" w:cs="Segoe UI Symbo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pH</w:t>
            </w:r>
            <w:r>
              <w:rPr>
                <w:rFonts w:hint="eastAsia" w:ascii="宋体" w:hAnsi="宋体"/>
                <w:kern w:val="10"/>
                <w:szCs w:val="21"/>
              </w:rPr>
              <w:t>值、氨氮、</w:t>
            </w:r>
            <w:r>
              <w:rPr>
                <w:rFonts w:ascii="宋体" w:hAnsi="宋体"/>
                <w:kern w:val="10"/>
                <w:szCs w:val="21"/>
              </w:rPr>
              <w:t>CODcr</w:t>
            </w:r>
            <w:r>
              <w:rPr>
                <w:rFonts w:hint="eastAsia" w:ascii="宋体" w:hAnsi="宋体"/>
                <w:kern w:val="10"/>
                <w:szCs w:val="21"/>
              </w:rPr>
              <w:t>、溶解氧、</w:t>
            </w:r>
            <w:r>
              <w:rPr>
                <w:rFonts w:ascii="宋体" w:hAnsi="宋体"/>
                <w:kern w:val="10"/>
                <w:szCs w:val="21"/>
              </w:rPr>
              <w:t>BOD</w:t>
            </w:r>
            <w:r>
              <w:rPr>
                <w:rFonts w:ascii="宋体" w:hAnsi="宋体"/>
                <w:kern w:val="10"/>
                <w:szCs w:val="21"/>
                <w:vertAlign w:val="subscript"/>
              </w:rPr>
              <w:t>5</w:t>
            </w:r>
            <w:r>
              <w:rPr>
                <w:rFonts w:hint="eastAsia" w:ascii="宋体" w:hAnsi="宋体"/>
                <w:kern w:val="10"/>
                <w:szCs w:val="21"/>
              </w:rPr>
              <w:t>、总磷、总氮、悬浮物、石油类、动植物油、</w:t>
            </w:r>
            <w:r>
              <w:rPr>
                <w:rFonts w:ascii="宋体" w:hAnsi="宋体"/>
                <w:kern w:val="10"/>
                <w:szCs w:val="21"/>
              </w:rPr>
              <w:t>LAS</w:t>
            </w:r>
            <w:r>
              <w:rPr>
                <w:rFonts w:hint="eastAsia" w:ascii="宋体" w:hAnsi="宋体"/>
                <w:kern w:val="10"/>
                <w:szCs w:val="21"/>
              </w:rPr>
              <w:t>（阴离子表面活性剂）、粪大肠菌群）</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监测断面或点位个数</w:t>
            </w:r>
          </w:p>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3</w:t>
            </w:r>
            <w:r>
              <w:rPr>
                <w:rFonts w:hint="eastAsia" w:ascii="宋体" w:hAnsi="宋体"/>
                <w:kern w:val="10"/>
                <w:szCs w:val="21"/>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现状评价</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评价范围</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河流：长度（</w:t>
            </w:r>
            <w:r>
              <w:rPr>
                <w:rFonts w:ascii="宋体" w:hAnsi="宋体"/>
                <w:kern w:val="10"/>
                <w:szCs w:val="21"/>
              </w:rPr>
              <w:t>1.5</w:t>
            </w:r>
            <w:r>
              <w:rPr>
                <w:rFonts w:hint="eastAsia" w:ascii="宋体" w:hAnsi="宋体"/>
                <w:kern w:val="10"/>
                <w:szCs w:val="21"/>
              </w:rPr>
              <w:t>）</w:t>
            </w:r>
            <w:r>
              <w:rPr>
                <w:rFonts w:ascii="宋体" w:hAnsi="宋体"/>
                <w:kern w:val="10"/>
                <w:szCs w:val="21"/>
              </w:rPr>
              <w:t>km</w:t>
            </w:r>
            <w:r>
              <w:rPr>
                <w:rFonts w:hint="eastAsia" w:ascii="宋体" w:hAnsi="宋体"/>
                <w:kern w:val="10"/>
                <w:szCs w:val="21"/>
              </w:rPr>
              <w:t>；湖库、河口及近岸海域：面积（）</w:t>
            </w:r>
            <w:r>
              <w:rPr>
                <w:rFonts w:ascii="宋体" w:hAnsi="宋体"/>
                <w:kern w:val="10"/>
                <w:szCs w:val="21"/>
              </w:rPr>
              <w:t>km2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评价因子</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pH</w:t>
            </w:r>
            <w:r>
              <w:rPr>
                <w:rFonts w:hint="eastAsia" w:ascii="宋体" w:hAnsi="宋体"/>
                <w:kern w:val="10"/>
                <w:szCs w:val="21"/>
              </w:rPr>
              <w:t>值、氨氮、</w:t>
            </w:r>
            <w:r>
              <w:rPr>
                <w:rFonts w:ascii="宋体" w:hAnsi="宋体"/>
                <w:kern w:val="10"/>
                <w:szCs w:val="21"/>
              </w:rPr>
              <w:t>CODcr</w:t>
            </w:r>
            <w:r>
              <w:rPr>
                <w:rFonts w:hint="eastAsia" w:ascii="宋体" w:hAnsi="宋体"/>
                <w:kern w:val="10"/>
                <w:szCs w:val="21"/>
              </w:rPr>
              <w:t>、溶解氧、</w:t>
            </w:r>
            <w:r>
              <w:rPr>
                <w:rFonts w:ascii="宋体" w:hAnsi="宋体"/>
                <w:kern w:val="10"/>
                <w:szCs w:val="21"/>
              </w:rPr>
              <w:t>BOD</w:t>
            </w:r>
            <w:r>
              <w:rPr>
                <w:rFonts w:ascii="宋体" w:hAnsi="宋体"/>
                <w:kern w:val="10"/>
                <w:szCs w:val="21"/>
                <w:vertAlign w:val="subscript"/>
              </w:rPr>
              <w:t>5</w:t>
            </w:r>
            <w:r>
              <w:rPr>
                <w:rFonts w:hint="eastAsia" w:ascii="宋体" w:hAnsi="宋体"/>
                <w:kern w:val="10"/>
                <w:szCs w:val="21"/>
              </w:rPr>
              <w:t>、总磷、总氮、悬浮物、石油类、动植物油、</w:t>
            </w:r>
            <w:r>
              <w:rPr>
                <w:rFonts w:ascii="宋体" w:hAnsi="宋体"/>
                <w:kern w:val="10"/>
                <w:szCs w:val="21"/>
              </w:rPr>
              <w:t>LAS</w:t>
            </w:r>
            <w:r>
              <w:rPr>
                <w:rFonts w:hint="eastAsia" w:ascii="宋体" w:hAnsi="宋体"/>
                <w:kern w:val="10"/>
                <w:szCs w:val="21"/>
              </w:rPr>
              <w:t>（阴离子表面活性剂）、粪大肠菌群）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评价标准</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河流、湖库、河口：Ⅰ类</w:t>
            </w:r>
            <w:r>
              <w:rPr>
                <w:rFonts w:ascii="宋体" w:hAnsi="宋体" w:cs="Arial"/>
                <w:kern w:val="10"/>
                <w:szCs w:val="21"/>
              </w:rPr>
              <w:t>□</w:t>
            </w:r>
            <w:r>
              <w:rPr>
                <w:rFonts w:hint="eastAsia" w:ascii="宋体" w:hAnsi="宋体"/>
                <w:kern w:val="10"/>
                <w:szCs w:val="21"/>
              </w:rPr>
              <w:t>；Ⅱ类</w:t>
            </w:r>
            <w:r>
              <w:rPr>
                <w:rFonts w:ascii="宋体" w:hAnsi="宋体" w:cs="Arial"/>
                <w:kern w:val="10"/>
                <w:szCs w:val="21"/>
              </w:rPr>
              <w:t>□</w:t>
            </w:r>
            <w:r>
              <w:rPr>
                <w:rFonts w:hint="eastAsia" w:ascii="宋体" w:hAnsi="宋体"/>
                <w:kern w:val="10"/>
                <w:szCs w:val="21"/>
              </w:rPr>
              <w:t>；Ⅲ类</w:t>
            </w:r>
            <w:r>
              <w:rPr>
                <w:rFonts w:ascii="宋体" w:hAnsi="宋体" w:cs="Arial"/>
                <w:kern w:val="10"/>
                <w:szCs w:val="21"/>
              </w:rPr>
              <w:t>□</w:t>
            </w:r>
            <w:r>
              <w:rPr>
                <w:rFonts w:hint="eastAsia" w:ascii="宋体" w:hAnsi="宋体"/>
                <w:kern w:val="10"/>
                <w:szCs w:val="21"/>
              </w:rPr>
              <w:t>；Ⅳ类</w:t>
            </w:r>
            <w:r>
              <w:rPr>
                <w:rFonts w:ascii="Segoe UI Symbol" w:hAnsi="Segoe UI Symbol" w:cs="Segoe UI Symbol"/>
                <w:kern w:val="10"/>
                <w:szCs w:val="21"/>
              </w:rPr>
              <w:t>☑</w:t>
            </w:r>
            <w:r>
              <w:rPr>
                <w:rFonts w:hint="eastAsia" w:ascii="宋体" w:hAnsi="宋体"/>
                <w:kern w:val="10"/>
                <w:szCs w:val="21"/>
              </w:rPr>
              <w:t>；Ⅴ类</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近岸海域：第一类</w:t>
            </w:r>
            <w:r>
              <w:rPr>
                <w:rFonts w:ascii="宋体" w:hAnsi="宋体" w:cs="Arial"/>
                <w:kern w:val="10"/>
                <w:szCs w:val="21"/>
              </w:rPr>
              <w:t>□</w:t>
            </w:r>
            <w:r>
              <w:rPr>
                <w:rFonts w:hint="eastAsia" w:ascii="宋体" w:hAnsi="宋体"/>
                <w:kern w:val="10"/>
                <w:szCs w:val="21"/>
              </w:rPr>
              <w:t>；第二类</w:t>
            </w:r>
            <w:r>
              <w:rPr>
                <w:rFonts w:ascii="宋体" w:hAnsi="宋体" w:cs="Arial"/>
                <w:kern w:val="10"/>
                <w:szCs w:val="21"/>
              </w:rPr>
              <w:t>□</w:t>
            </w:r>
            <w:r>
              <w:rPr>
                <w:rFonts w:hint="eastAsia" w:ascii="宋体" w:hAnsi="宋体"/>
                <w:kern w:val="10"/>
                <w:szCs w:val="21"/>
              </w:rPr>
              <w:t>；第三类</w:t>
            </w:r>
            <w:r>
              <w:rPr>
                <w:rFonts w:ascii="宋体" w:hAnsi="宋体" w:cs="Arial"/>
                <w:kern w:val="10"/>
                <w:szCs w:val="21"/>
              </w:rPr>
              <w:t>□</w:t>
            </w:r>
            <w:r>
              <w:rPr>
                <w:rFonts w:hint="eastAsia" w:ascii="宋体" w:hAnsi="宋体"/>
                <w:kern w:val="10"/>
                <w:szCs w:val="21"/>
              </w:rPr>
              <w:t>；第四类</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规划年评价标准（Ⅲ类）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评价时期</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Segoe UI Symbol" w:hAnsi="Segoe UI Symbol" w:cs="Segoe UI Symbo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评价结论</w:t>
            </w:r>
          </w:p>
        </w:tc>
        <w:tc>
          <w:tcPr>
            <w:tcW w:w="3277" w:type="pct"/>
            <w:gridSpan w:val="10"/>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水环境功能区或水功能区、近岸海域环境功能区水质达标状况：达标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水环境控制单元或断面水质达标状况：达标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水环境保护目标质量状况：达标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对照断面、控制断面等代表性断面的水质状况：达标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底泥污染评价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水资源与开发利用程度及其水文情势评价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水环境质量回顾评价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流域（区域）水资源（包括水能资源）与开发利用总体状况、生态流量管理要求与现状满足程度、建设项目占用水域空间的水流状况与河湖演变状况</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依托污水处理设施稳定达标排放评价</w:t>
            </w:r>
            <w:r>
              <w:rPr>
                <w:rFonts w:ascii="宋体" w:hAnsi="宋体" w:cs="Arial"/>
                <w:kern w:val="10"/>
                <w:szCs w:val="21"/>
              </w:rPr>
              <w:t>□</w:t>
            </w:r>
          </w:p>
        </w:tc>
        <w:tc>
          <w:tcPr>
            <w:tcW w:w="712" w:type="pct"/>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达标区</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不达标区</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影响预测</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预测范围</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河流：长度（</w:t>
            </w:r>
            <w:r>
              <w:rPr>
                <w:rFonts w:ascii="宋体" w:hAnsi="宋体"/>
                <w:kern w:val="10"/>
                <w:szCs w:val="21"/>
              </w:rPr>
              <w:t>1.5</w:t>
            </w:r>
            <w:r>
              <w:rPr>
                <w:rFonts w:hint="eastAsia" w:ascii="宋体" w:hAnsi="宋体"/>
                <w:kern w:val="10"/>
                <w:szCs w:val="21"/>
              </w:rPr>
              <w:t>）</w:t>
            </w:r>
            <w:r>
              <w:rPr>
                <w:rFonts w:ascii="宋体" w:hAnsi="宋体"/>
                <w:kern w:val="10"/>
                <w:szCs w:val="21"/>
              </w:rPr>
              <w:t>km</w:t>
            </w:r>
            <w:r>
              <w:rPr>
                <w:rFonts w:hint="eastAsia" w:ascii="宋体" w:hAnsi="宋体"/>
                <w:kern w:val="10"/>
                <w:szCs w:val="21"/>
              </w:rPr>
              <w:t>；湖库、河口及近岸海域：面积（）</w:t>
            </w:r>
            <w:r>
              <w:rPr>
                <w:rFonts w:ascii="宋体" w:hAnsi="宋体"/>
                <w:kern w:val="10"/>
                <w:szCs w:val="21"/>
              </w:rPr>
              <w:t>km</w:t>
            </w:r>
            <w:r>
              <w:rPr>
                <w:rFonts w:ascii="宋体" w:hAnsi="宋体"/>
                <w:kern w:val="1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预测因子</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COD</w:t>
            </w:r>
            <w:r>
              <w:rPr>
                <w:rFonts w:hint="eastAsia" w:ascii="宋体" w:hAnsi="宋体"/>
                <w:kern w:val="10"/>
                <w:szCs w:val="21"/>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预测时期</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Segoe UI Symbol" w:hAnsi="Segoe UI Symbol" w:cs="Segoe UI Symbol"/>
                <w:kern w:val="10"/>
                <w:szCs w:val="21"/>
              </w:rPr>
              <w:t>☑</w:t>
            </w:r>
            <w:r>
              <w:rPr>
                <w:rFonts w:hint="eastAsia" w:ascii="宋体" w:hAnsi="宋体"/>
                <w:kern w:val="10"/>
                <w:szCs w:val="21"/>
              </w:rPr>
              <w:t>；冰封期</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设计水文条件</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预测背景</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建设期</w:t>
            </w:r>
            <w:r>
              <w:rPr>
                <w:rFonts w:ascii="宋体" w:hAnsi="宋体" w:cs="Arial"/>
                <w:kern w:val="10"/>
                <w:szCs w:val="21"/>
              </w:rPr>
              <w:t>□</w:t>
            </w:r>
            <w:r>
              <w:rPr>
                <w:rFonts w:hint="eastAsia" w:ascii="宋体" w:hAnsi="宋体"/>
                <w:kern w:val="10"/>
                <w:szCs w:val="21"/>
              </w:rPr>
              <w:t>；生产运行期</w:t>
            </w:r>
            <w:r>
              <w:rPr>
                <w:rFonts w:ascii="Segoe UI Symbol" w:hAnsi="Segoe UI Symbol" w:cs="Segoe UI Symbol"/>
                <w:kern w:val="10"/>
                <w:szCs w:val="21"/>
              </w:rPr>
              <w:t>☑</w:t>
            </w:r>
            <w:r>
              <w:rPr>
                <w:rFonts w:hint="eastAsia" w:ascii="宋体" w:hAnsi="宋体"/>
                <w:kern w:val="10"/>
                <w:szCs w:val="21"/>
              </w:rPr>
              <w:t>；服务期满后</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正常工况</w:t>
            </w:r>
            <w:r>
              <w:rPr>
                <w:rFonts w:ascii="Segoe UI Symbol" w:hAnsi="Segoe UI Symbol" w:cs="Segoe UI Symbol"/>
                <w:kern w:val="10"/>
                <w:szCs w:val="21"/>
              </w:rPr>
              <w:t>☑</w:t>
            </w:r>
            <w:r>
              <w:rPr>
                <w:rFonts w:hint="eastAsia" w:ascii="宋体" w:hAnsi="宋体"/>
                <w:kern w:val="10"/>
                <w:szCs w:val="21"/>
              </w:rPr>
              <w:t>；非正常工况</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污染控制和减缓措施方案</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区（流）域环境质量改善目标要求情景</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预测方法</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数值解</w:t>
            </w:r>
            <w:r>
              <w:rPr>
                <w:rFonts w:ascii="宋体" w:hAnsi="宋体" w:cs="Arial"/>
                <w:kern w:val="10"/>
                <w:szCs w:val="21"/>
              </w:rPr>
              <w:t>□</w:t>
            </w:r>
            <w:r>
              <w:rPr>
                <w:rFonts w:hint="eastAsia" w:ascii="宋体" w:hAnsi="宋体"/>
                <w:kern w:val="10"/>
                <w:szCs w:val="21"/>
              </w:rPr>
              <w:t>：解析解</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导则推荐模式</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影响评价</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水污染控制和水环境影响减缓措施有效性评价</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区（流）域水环境质量改善目标</w:t>
            </w:r>
            <w:r>
              <w:rPr>
                <w:rFonts w:ascii="宋体" w:hAnsi="宋体" w:cs="Arial"/>
                <w:kern w:val="10"/>
                <w:szCs w:val="21"/>
              </w:rPr>
              <w:t>□</w:t>
            </w:r>
            <w:r>
              <w:rPr>
                <w:rFonts w:hint="eastAsia" w:ascii="宋体" w:hAnsi="宋体"/>
                <w:kern w:val="10"/>
                <w:szCs w:val="21"/>
              </w:rPr>
              <w:t>；替代削减源</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水环境影响评价</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排放口混合区外满足水环境管理要求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水环境功能区或水功能区、近岸海域环境功能区水质达标</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满足水环境保护目标水域水环境质量要求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水环境控制单元或断面水质达标</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满足重点水污染物排放总量控制指标要求，重点行业建设项目，主要污染物排放满足等量或减量替代要求</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满足区（流）域水环境质量改善目标要求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水文要素影响型建设项目同时应包括水文情势变化评价、主要水文特征值影响评价、生态流量符合性评价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对于新设或调整入河（湖库、近岸海域）排放口的建设项目，应包括排放口设置的环境合理性评价</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满足生态保护红线、水环境质量底线、资源利用上线和环境准入清单管理要求</w:t>
            </w: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污染物排放量核算</w:t>
            </w: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污染物名称</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排放量</w:t>
            </w:r>
            <w:r>
              <w:rPr>
                <w:rFonts w:ascii="宋体" w:hAnsi="宋体"/>
                <w:kern w:val="10"/>
                <w:szCs w:val="21"/>
              </w:rPr>
              <w:t>/</w:t>
            </w: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排放浓度</w:t>
            </w:r>
            <w:r>
              <w:rPr>
                <w:rFonts w:ascii="宋体" w:hAnsi="宋体"/>
                <w:kern w:val="10"/>
                <w:szCs w:val="21"/>
              </w:rPr>
              <w:t>/</w:t>
            </w:r>
            <w:r>
              <w:rPr>
                <w:rFonts w:hint="eastAsia" w:ascii="宋体" w:hAnsi="宋体"/>
                <w:kern w:val="10"/>
                <w:szCs w:val="21"/>
              </w:rPr>
              <w:t>（</w:t>
            </w:r>
            <w:r>
              <w:rPr>
                <w:rFonts w:ascii="宋体" w:hAnsi="宋体"/>
                <w:kern w:val="10"/>
                <w:szCs w:val="21"/>
              </w:rPr>
              <w:t>mg/L</w:t>
            </w: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COD</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21.9</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ascii="宋体" w:hAnsi="宋体"/>
                <w:kern w:val="10"/>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1.10</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ascii="宋体" w:hAnsi="宋体"/>
                <w:kern w:val="1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替代源排放情况</w:t>
            </w:r>
          </w:p>
        </w:tc>
        <w:tc>
          <w:tcPr>
            <w:tcW w:w="7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污染源名称</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排污许可证编号</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污染物名称</w:t>
            </w:r>
          </w:p>
        </w:tc>
        <w:tc>
          <w:tcPr>
            <w:tcW w:w="79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排放量</w:t>
            </w:r>
            <w:r>
              <w:rPr>
                <w:rFonts w:ascii="宋体" w:hAnsi="宋体"/>
                <w:kern w:val="10"/>
                <w:szCs w:val="21"/>
              </w:rPr>
              <w:t>/</w:t>
            </w: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排放浓度</w:t>
            </w:r>
            <w:r>
              <w:rPr>
                <w:rFonts w:ascii="宋体" w:hAnsi="宋体"/>
                <w:kern w:val="10"/>
                <w:szCs w:val="21"/>
              </w:rPr>
              <w:t>/</w:t>
            </w:r>
            <w:r>
              <w:rPr>
                <w:rFonts w:hint="eastAsia" w:ascii="宋体" w:hAnsi="宋体"/>
                <w:kern w:val="10"/>
                <w:szCs w:val="21"/>
              </w:rPr>
              <w:t>（</w:t>
            </w:r>
            <w:r>
              <w:rPr>
                <w:rFonts w:ascii="宋体" w:hAnsi="宋体"/>
                <w:kern w:val="10"/>
                <w:szCs w:val="21"/>
              </w:rPr>
              <w:t>mg/L</w:t>
            </w: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7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生态流量确定</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生态流量：一般水期（）</w:t>
            </w:r>
            <w:r>
              <w:rPr>
                <w:rFonts w:ascii="宋体" w:hAnsi="宋体"/>
                <w:kern w:val="10"/>
                <w:szCs w:val="21"/>
              </w:rPr>
              <w:t>m</w:t>
            </w:r>
            <w:r>
              <w:rPr>
                <w:rFonts w:ascii="宋体" w:hAnsi="宋体"/>
                <w:kern w:val="10"/>
                <w:szCs w:val="21"/>
                <w:vertAlign w:val="superscript"/>
              </w:rPr>
              <w:t>3</w:t>
            </w:r>
            <w:r>
              <w:rPr>
                <w:rFonts w:ascii="宋体" w:hAnsi="宋体"/>
                <w:kern w:val="10"/>
                <w:szCs w:val="21"/>
              </w:rPr>
              <w:t>/s</w:t>
            </w:r>
            <w:r>
              <w:rPr>
                <w:rFonts w:hint="eastAsia" w:ascii="宋体" w:hAnsi="宋体"/>
                <w:kern w:val="10"/>
                <w:szCs w:val="21"/>
              </w:rPr>
              <w:t>；鱼类繁殖期（）</w:t>
            </w:r>
            <w:r>
              <w:rPr>
                <w:rFonts w:ascii="宋体" w:hAnsi="宋体"/>
                <w:kern w:val="10"/>
                <w:szCs w:val="21"/>
              </w:rPr>
              <w:t>m</w:t>
            </w:r>
            <w:r>
              <w:rPr>
                <w:rFonts w:ascii="宋体" w:hAnsi="宋体"/>
                <w:kern w:val="10"/>
                <w:szCs w:val="21"/>
                <w:vertAlign w:val="superscript"/>
              </w:rPr>
              <w:t>3</w:t>
            </w:r>
            <w:r>
              <w:rPr>
                <w:rFonts w:ascii="宋体" w:hAnsi="宋体"/>
                <w:kern w:val="10"/>
                <w:szCs w:val="21"/>
              </w:rPr>
              <w:t>/s</w:t>
            </w:r>
            <w:r>
              <w:rPr>
                <w:rFonts w:hint="eastAsia" w:ascii="宋体" w:hAnsi="宋体"/>
                <w:kern w:val="10"/>
                <w:szCs w:val="21"/>
              </w:rPr>
              <w:t>；其他（）</w:t>
            </w:r>
            <w:r>
              <w:rPr>
                <w:rFonts w:ascii="宋体" w:hAnsi="宋体"/>
                <w:kern w:val="10"/>
                <w:szCs w:val="21"/>
              </w:rPr>
              <w:t>m</w:t>
            </w:r>
            <w:r>
              <w:rPr>
                <w:rFonts w:ascii="宋体" w:hAnsi="宋体"/>
                <w:kern w:val="10"/>
                <w:szCs w:val="21"/>
                <w:vertAlign w:val="superscript"/>
              </w:rPr>
              <w:t>3</w:t>
            </w:r>
            <w:r>
              <w:rPr>
                <w:rFonts w:ascii="宋体" w:hAnsi="宋体"/>
                <w:kern w:val="10"/>
                <w:szCs w:val="21"/>
              </w:rPr>
              <w:t>/s</w:t>
            </w:r>
          </w:p>
          <w:p>
            <w:pPr>
              <w:spacing w:line="360" w:lineRule="exact"/>
              <w:rPr>
                <w:rFonts w:ascii="宋体" w:hAnsi="宋体"/>
                <w:kern w:val="10"/>
                <w:szCs w:val="21"/>
              </w:rPr>
            </w:pPr>
            <w:r>
              <w:rPr>
                <w:rFonts w:hint="eastAsia" w:ascii="宋体" w:hAnsi="宋体"/>
                <w:kern w:val="10"/>
                <w:szCs w:val="21"/>
              </w:rPr>
              <w:t>生态水位：一般水期（）</w:t>
            </w:r>
            <w:r>
              <w:rPr>
                <w:rFonts w:ascii="宋体" w:hAnsi="宋体"/>
                <w:kern w:val="10"/>
                <w:szCs w:val="21"/>
              </w:rPr>
              <w:t>m</w:t>
            </w:r>
            <w:r>
              <w:rPr>
                <w:rFonts w:hint="eastAsia" w:ascii="宋体" w:hAnsi="宋体"/>
                <w:kern w:val="10"/>
                <w:szCs w:val="21"/>
              </w:rPr>
              <w:t>；鱼类繁殖期（）</w:t>
            </w:r>
            <w:r>
              <w:rPr>
                <w:rFonts w:ascii="宋体" w:hAnsi="宋体"/>
                <w:kern w:val="10"/>
                <w:szCs w:val="21"/>
              </w:rPr>
              <w:t>m</w:t>
            </w:r>
            <w:r>
              <w:rPr>
                <w:rFonts w:hint="eastAsia" w:ascii="宋体" w:hAnsi="宋体"/>
                <w:kern w:val="10"/>
                <w:szCs w:val="21"/>
              </w:rPr>
              <w:t>；其他（）</w:t>
            </w:r>
            <w:r>
              <w:rPr>
                <w:rFonts w:ascii="宋体" w:hAnsi="宋体"/>
                <w:kern w:val="10"/>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防治措施</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环保措施</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污水处理设施</w:t>
            </w:r>
            <w:r>
              <w:rPr>
                <w:rFonts w:ascii="Segoe UI Symbol" w:hAnsi="Segoe UI Symbol" w:cs="Segoe UI Symbol"/>
                <w:kern w:val="10"/>
                <w:szCs w:val="21"/>
              </w:rPr>
              <w:t>☑</w:t>
            </w:r>
            <w:r>
              <w:rPr>
                <w:rFonts w:hint="eastAsia" w:ascii="宋体" w:hAnsi="宋体"/>
                <w:kern w:val="10"/>
                <w:szCs w:val="21"/>
              </w:rPr>
              <w:t>；水文减缓设施</w:t>
            </w:r>
            <w:r>
              <w:rPr>
                <w:rFonts w:ascii="宋体" w:hAnsi="宋体" w:cs="Arial"/>
                <w:kern w:val="10"/>
                <w:szCs w:val="21"/>
              </w:rPr>
              <w:t>□</w:t>
            </w:r>
            <w:r>
              <w:rPr>
                <w:rFonts w:hint="eastAsia" w:ascii="宋体" w:hAnsi="宋体"/>
                <w:kern w:val="10"/>
                <w:szCs w:val="21"/>
              </w:rPr>
              <w:t>；生态流量保障设施</w:t>
            </w:r>
            <w:r>
              <w:rPr>
                <w:rFonts w:ascii="宋体" w:hAnsi="宋体" w:cs="Arial"/>
                <w:kern w:val="10"/>
                <w:szCs w:val="21"/>
              </w:rPr>
              <w:t>□</w:t>
            </w:r>
            <w:r>
              <w:rPr>
                <w:rFonts w:hint="eastAsia" w:ascii="宋体" w:hAnsi="宋体"/>
                <w:kern w:val="10"/>
                <w:szCs w:val="21"/>
              </w:rPr>
              <w:t>；区域削减</w:t>
            </w:r>
            <w:r>
              <w:rPr>
                <w:rFonts w:ascii="宋体" w:hAnsi="宋体" w:cs="Arial"/>
                <w:kern w:val="10"/>
                <w:szCs w:val="21"/>
              </w:rPr>
              <w:t>□</w:t>
            </w:r>
            <w:r>
              <w:rPr>
                <w:rFonts w:hint="eastAsia" w:ascii="宋体" w:hAnsi="宋体"/>
                <w:kern w:val="10"/>
                <w:szCs w:val="21"/>
              </w:rPr>
              <w:t>；依托其他工程措施</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监测计划</w:t>
            </w: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环境质量</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监测方式</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手动</w:t>
            </w:r>
            <w:r>
              <w:rPr>
                <w:rFonts w:ascii="宋体" w:hAnsi="宋体" w:cs="Arial"/>
                <w:kern w:val="10"/>
                <w:szCs w:val="21"/>
              </w:rPr>
              <w:t>□</w:t>
            </w:r>
            <w:r>
              <w:rPr>
                <w:rFonts w:hint="eastAsia" w:ascii="宋体" w:hAnsi="宋体"/>
                <w:kern w:val="10"/>
                <w:szCs w:val="21"/>
              </w:rPr>
              <w:t>；自动</w:t>
            </w:r>
            <w:r>
              <w:rPr>
                <w:rFonts w:ascii="宋体" w:hAnsi="宋体" w:cs="Arial"/>
                <w:kern w:val="10"/>
                <w:szCs w:val="21"/>
              </w:rPr>
              <w:t>□</w:t>
            </w:r>
            <w:r>
              <w:rPr>
                <w:rFonts w:hint="eastAsia" w:ascii="宋体" w:hAnsi="宋体"/>
                <w:kern w:val="10"/>
                <w:szCs w:val="21"/>
              </w:rPr>
              <w:t>；无监测</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手动</w:t>
            </w:r>
            <w:r>
              <w:rPr>
                <w:rFonts w:ascii="宋体" w:hAnsi="宋体" w:cs="Arial"/>
                <w:kern w:val="10"/>
                <w:szCs w:val="21"/>
              </w:rPr>
              <w:t>□</w:t>
            </w:r>
            <w:r>
              <w:rPr>
                <w:rFonts w:hint="eastAsia" w:ascii="宋体" w:hAnsi="宋体"/>
                <w:kern w:val="10"/>
                <w:szCs w:val="21"/>
              </w:rPr>
              <w:t>；自动</w:t>
            </w:r>
            <w:r>
              <w:rPr>
                <w:rFonts w:ascii="Segoe UI Symbol" w:hAnsi="Segoe UI Symbol" w:cs="Segoe UI Symbol"/>
                <w:kern w:val="10"/>
                <w:szCs w:val="21"/>
              </w:rPr>
              <w:t>☑</w:t>
            </w:r>
            <w:r>
              <w:rPr>
                <w:rFonts w:hint="eastAsia" w:ascii="宋体" w:hAnsi="宋体"/>
                <w:kern w:val="10"/>
                <w:szCs w:val="21"/>
              </w:rPr>
              <w:t>；无监测</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监测点位</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（污水处理厂总排</w:t>
            </w:r>
            <w:r>
              <w:rPr>
                <w:rFonts w:ascii="Segoe UI Symbol" w:hAnsi="Segoe UI Symbol" w:cs="Segoe UI Symbol"/>
                <w:kern w:val="10"/>
                <w:szCs w:val="21"/>
              </w:rPr>
              <w:t>☑</w:t>
            </w:r>
            <w:r>
              <w:rPr>
                <w:rFonts w:hint="eastAsia" w:ascii="宋体" w:hAnsi="宋体"/>
                <w:kern w:val="10"/>
                <w:szCs w:val="21"/>
              </w:rPr>
              <w:t>（巴士计量槽））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监测因子</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（氨氮、</w:t>
            </w:r>
            <w:r>
              <w:rPr>
                <w:rFonts w:ascii="宋体" w:hAnsi="宋体"/>
                <w:kern w:val="10"/>
                <w:szCs w:val="21"/>
              </w:rPr>
              <w:t>CODcr</w:t>
            </w:r>
            <w:r>
              <w:rPr>
                <w:rFonts w:hint="eastAsia" w:ascii="宋体" w:hAnsi="宋体"/>
                <w:kern w:val="10"/>
                <w:szCs w:val="21"/>
              </w:rPr>
              <w:t>、总磷、总氮）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污染物排放清单</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评价结论</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可以接受</w:t>
            </w:r>
            <w:r>
              <w:rPr>
                <w:rFonts w:ascii="Segoe UI Symbol" w:hAnsi="Segoe UI Symbol" w:cs="Segoe UI Symbol"/>
                <w:kern w:val="10"/>
                <w:szCs w:val="21"/>
              </w:rPr>
              <w:t>☑</w:t>
            </w:r>
            <w:r>
              <w:rPr>
                <w:rFonts w:hint="eastAsia" w:ascii="宋体" w:hAnsi="宋体"/>
                <w:kern w:val="10"/>
                <w:szCs w:val="21"/>
              </w:rPr>
              <w:t>；不可以接受</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tcBorders>
              <w:top w:val="single" w:color="auto" w:sz="4" w:space="0"/>
              <w:left w:val="single" w:color="auto" w:sz="12" w:space="0"/>
              <w:bottom w:val="single" w:color="auto" w:sz="12"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注：</w:t>
            </w:r>
            <w:r>
              <w:rPr>
                <w:rFonts w:ascii="宋体" w:hAnsi="宋体"/>
                <w:kern w:val="10"/>
                <w:szCs w:val="21"/>
              </w:rPr>
              <w:t>“</w:t>
            </w:r>
            <w:r>
              <w:rPr>
                <w:rFonts w:ascii="宋体" w:hAnsi="宋体" w:cs="Arial"/>
                <w:kern w:val="10"/>
                <w:szCs w:val="21"/>
              </w:rPr>
              <w:t>□</w:t>
            </w:r>
            <w:r>
              <w:rPr>
                <w:rFonts w:ascii="宋体" w:hAnsi="宋体" w:cs="Calibri"/>
                <w:kern w:val="10"/>
                <w:szCs w:val="21"/>
              </w:rPr>
              <w:t>”</w:t>
            </w:r>
            <w:r>
              <w:rPr>
                <w:rFonts w:hint="eastAsia" w:ascii="宋体" w:hAnsi="宋体"/>
                <w:kern w:val="10"/>
                <w:szCs w:val="21"/>
              </w:rPr>
              <w:t>为勾选项，可打</w:t>
            </w:r>
            <w:r>
              <w:rPr>
                <w:rFonts w:ascii="宋体" w:hAnsi="宋体"/>
                <w:kern w:val="10"/>
                <w:szCs w:val="21"/>
              </w:rPr>
              <w:t>√</w:t>
            </w:r>
            <w:r>
              <w:rPr>
                <w:rFonts w:hint="eastAsia" w:ascii="宋体" w:hAnsi="宋体"/>
                <w:kern w:val="10"/>
                <w:szCs w:val="21"/>
              </w:rPr>
              <w:t>；</w:t>
            </w:r>
            <w:r>
              <w:rPr>
                <w:rFonts w:ascii="宋体" w:hAnsi="宋体"/>
                <w:kern w:val="10"/>
                <w:szCs w:val="21"/>
              </w:rPr>
              <w:t>“</w:t>
            </w:r>
            <w:r>
              <w:rPr>
                <w:rFonts w:hint="eastAsia" w:ascii="宋体" w:hAnsi="宋体"/>
                <w:kern w:val="10"/>
                <w:szCs w:val="21"/>
              </w:rPr>
              <w:t>（）</w:t>
            </w:r>
            <w:r>
              <w:rPr>
                <w:rFonts w:ascii="宋体" w:hAnsi="宋体"/>
                <w:kern w:val="10"/>
                <w:szCs w:val="21"/>
              </w:rPr>
              <w:t>”</w:t>
            </w:r>
            <w:r>
              <w:rPr>
                <w:rFonts w:hint="eastAsia" w:ascii="宋体" w:hAnsi="宋体"/>
                <w:kern w:val="10"/>
                <w:szCs w:val="21"/>
              </w:rPr>
              <w:t>为内容填写项；</w:t>
            </w:r>
            <w:r>
              <w:rPr>
                <w:rFonts w:ascii="宋体" w:hAnsi="宋体"/>
                <w:kern w:val="10"/>
                <w:szCs w:val="21"/>
              </w:rPr>
              <w:t>“</w:t>
            </w:r>
            <w:r>
              <w:rPr>
                <w:rFonts w:hint="eastAsia" w:ascii="宋体" w:hAnsi="宋体"/>
                <w:kern w:val="10"/>
                <w:szCs w:val="21"/>
              </w:rPr>
              <w:t>备注</w:t>
            </w:r>
            <w:r>
              <w:rPr>
                <w:rFonts w:ascii="宋体" w:hAnsi="宋体"/>
                <w:kern w:val="10"/>
                <w:szCs w:val="21"/>
              </w:rPr>
              <w:t>”</w:t>
            </w:r>
            <w:r>
              <w:rPr>
                <w:rFonts w:hint="eastAsia" w:ascii="宋体" w:hAnsi="宋体"/>
                <w:kern w:val="10"/>
                <w:szCs w:val="21"/>
              </w:rPr>
              <w:t>为其他补充内容。</w:t>
            </w:r>
          </w:p>
        </w:tc>
      </w:tr>
    </w:tbl>
    <w:p>
      <w:pPr>
        <w:rPr>
          <w:rFonts w:ascii="宋体" w:hAnsi="宋体"/>
          <w:kern w:val="10"/>
        </w:rPr>
      </w:pP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sectPr>
          <w:pgSz w:w="11906" w:h="16838"/>
          <w:pgMar w:top="1418" w:right="1418" w:bottom="1418" w:left="1418" w:header="851" w:footer="992" w:gutter="0"/>
          <w:cols w:space="425" w:num="1"/>
          <w:docGrid w:linePitch="312" w:charSpace="0"/>
        </w:sectPr>
      </w:pP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sectPr>
          <w:footerReference r:id="rId12" w:type="default"/>
          <w:pgSz w:w="11906" w:h="16838"/>
          <w:pgMar w:top="1418" w:right="1418" w:bottom="1418" w:left="1418" w:header="851" w:footer="992" w:gutter="0"/>
          <w:cols w:space="425" w:num="1"/>
          <w:docGrid w:linePitch="312" w:charSpace="0"/>
        </w:sectPr>
      </w:pPr>
      <w:r>
        <w:rPr>
          <w:rFonts w:asciiTheme="minorEastAsia" w:hAnsiTheme="minorEastAsia" w:eastAsiaTheme="minorEastAsia"/>
          <w:color w:val="FF0000"/>
        </w:rPr>
        <w:pict>
          <v:shape id="_x0000_i1028" o:spt="75" type="#_x0000_t75" style="height:640.5pt;width:453pt;" filled="f" o:preferrelative="t" stroked="f" coordsize="21600,21600">
            <v:path/>
            <v:fill on="f" focussize="0,0"/>
            <v:stroke on="f" joinstyle="miter"/>
            <v:imagedata r:id="rId37" o:title="02 附图2.13_页面_2"/>
            <o:lock v:ext="edit" aspectratio="t"/>
            <w10:wrap type="none"/>
            <w10:anchorlock/>
          </v:shape>
        </w:pict>
      </w:r>
      <w:r>
        <w:rPr>
          <w:rFonts w:asciiTheme="minorEastAsia" w:hAnsiTheme="minorEastAsia" w:eastAsiaTheme="minorEastAsia"/>
          <w:color w:val="FF0000"/>
        </w:rPr>
        <w:pict>
          <v:shape id="_x0000_i1029" o:spt="75" type="#_x0000_t75" style="height:640.5pt;width:453pt;" filled="f" o:preferrelative="t" stroked="f" coordsize="21600,21600">
            <v:path/>
            <v:fill on="f" focussize="0,0"/>
            <v:stroke on="f" joinstyle="miter"/>
            <v:imagedata r:id="rId38" o:title="02 附图2.13_页面_3"/>
            <o:lock v:ext="edit" aspectratio="t"/>
            <w10:wrap type="none"/>
            <w10:anchorlock/>
          </v:shape>
        </w:pict>
      </w:r>
      <w:r>
        <w:rPr>
          <w:rFonts w:asciiTheme="minorEastAsia" w:hAnsiTheme="minorEastAsia" w:eastAsiaTheme="minorEastAsia"/>
          <w:color w:val="FF0000"/>
        </w:rPr>
        <w:pict>
          <v:shape id="_x0000_i1030" o:spt="75" type="#_x0000_t75" style="height:640.5pt;width:453pt;" filled="f" o:preferrelative="t" stroked="f" coordsize="21600,21600">
            <v:path/>
            <v:fill on="f" focussize="0,0"/>
            <v:stroke on="f" joinstyle="miter"/>
            <v:imagedata r:id="rId39" o:title="02 附图2.13_页面_4"/>
            <o:lock v:ext="edit" aspectratio="t"/>
            <w10:wrap type="none"/>
            <w10:anchorlock/>
          </v:shape>
        </w:pict>
      </w: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sectPr>
          <w:pgSz w:w="11906" w:h="16838"/>
          <w:pgMar w:top="1418" w:right="1418" w:bottom="1418" w:left="1418" w:header="851" w:footer="992" w:gutter="0"/>
          <w:cols w:space="425" w:num="1"/>
          <w:docGrid w:linePitch="312" w:charSpace="0"/>
        </w:sectPr>
      </w:pPr>
      <w:r>
        <w:rPr>
          <w:rFonts w:asciiTheme="minorEastAsia" w:hAnsiTheme="minorEastAsia" w:eastAsiaTheme="minorEastAsia"/>
          <w:color w:val="FF0000"/>
        </w:rPr>
        <w:pict>
          <v:shape id="_x0000_i1031" o:spt="75" type="#_x0000_t75" style="height:640.5pt;width:453pt;" filled="f" o:preferrelative="t" stroked="f" coordsize="21600,21600">
            <v:path/>
            <v:fill on="f" focussize="0,0"/>
            <v:stroke on="f" joinstyle="miter"/>
            <v:imagedata r:id="rId40" o:title="02 附图2.13_页面_5"/>
            <o:lock v:ext="edit" aspectratio="t"/>
            <w10:wrap type="none"/>
            <w10:anchorlock/>
          </v:shape>
        </w:pict>
      </w:r>
      <w:r>
        <w:rPr>
          <w:rFonts w:asciiTheme="minorEastAsia" w:hAnsiTheme="minorEastAsia" w:eastAsiaTheme="minorEastAsia"/>
          <w:color w:val="FF0000"/>
        </w:rPr>
        <w:pict>
          <v:shape id="_x0000_i1032" o:spt="75" type="#_x0000_t75" style="height:640.5pt;width:453pt;" filled="f" o:preferrelative="t" stroked="f" coordsize="21600,21600">
            <v:path/>
            <v:fill on="f" focussize="0,0"/>
            <v:stroke on="f" joinstyle="miter"/>
            <v:imagedata r:id="rId41" o:title="02 附图2.13_页面_6"/>
            <o:lock v:ext="edit" aspectratio="t"/>
            <w10:wrap type="none"/>
            <w10:anchorlock/>
          </v:shape>
        </w:pict>
      </w: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sectPr>
          <w:pgSz w:w="11906" w:h="16838"/>
          <w:pgMar w:top="1418" w:right="1418" w:bottom="1418" w:left="1418" w:header="851" w:footer="992" w:gutter="0"/>
          <w:cols w:space="425" w:num="1"/>
          <w:docGrid w:linePitch="312" w:charSpace="0"/>
        </w:sectPr>
      </w:pPr>
    </w:p>
    <w:p>
      <w:pPr>
        <w:pStyle w:val="24"/>
        <w:adjustRightInd w:val="0"/>
        <w:snapToGrid w:val="0"/>
        <w:spacing w:before="648" w:beforeLines="270" w:beforeAutospacing="0" w:after="648" w:afterLines="270" w:afterAutospacing="0"/>
        <w:outlineLvl w:val="0"/>
        <w:rPr>
          <w:rFonts w:asciiTheme="minorEastAsia" w:hAnsiTheme="minorEastAsia" w:eastAsiaTheme="minorEastAsia"/>
          <w:color w:val="FF0000"/>
        </w:rPr>
      </w:pPr>
      <w:r>
        <w:rPr>
          <w:rFonts w:asciiTheme="minorEastAsia" w:hAnsiTheme="minorEastAsia" w:eastAsiaTheme="minorEastAsia"/>
          <w:color w:val="FF0000"/>
        </w:rPr>
        <w:pict>
          <v:shape id="_x0000_i1033" o:spt="75" type="#_x0000_t75" style="height:640.5pt;width:453pt;" filled="f" o:preferrelative="t" stroked="f" coordsize="21600,21600">
            <v:path/>
            <v:fill on="f" focussize="0,0"/>
            <v:stroke on="f" joinstyle="miter"/>
            <v:imagedata r:id="rId42" o:title="03 附件_页面_01"/>
            <o:lock v:ext="edit" aspectratio="t"/>
            <w10:wrap type="none"/>
            <w10:anchorlock/>
          </v:shape>
        </w:pict>
      </w:r>
      <w:r>
        <w:rPr>
          <w:rFonts w:asciiTheme="minorEastAsia" w:hAnsiTheme="minorEastAsia" w:eastAsiaTheme="minorEastAsia"/>
          <w:color w:val="FF0000"/>
        </w:rPr>
        <w:pict>
          <v:shape id="_x0000_i1034" o:spt="75" type="#_x0000_t75" style="height:640.5pt;width:453pt;" filled="f" o:preferrelative="t" stroked="f" coordsize="21600,21600">
            <v:path/>
            <v:fill on="f" focussize="0,0"/>
            <v:stroke on="f" joinstyle="miter"/>
            <v:imagedata r:id="rId43" o:title="03 附件_页面_02"/>
            <o:lock v:ext="edit" aspectratio="t"/>
            <w10:wrap type="none"/>
            <w10:anchorlock/>
          </v:shape>
        </w:pict>
      </w:r>
    </w:p>
    <w:p>
      <w:pPr>
        <w:pStyle w:val="24"/>
        <w:adjustRightInd w:val="0"/>
        <w:snapToGrid w:val="0"/>
        <w:spacing w:before="648" w:beforeLines="270" w:beforeAutospacing="0" w:after="648" w:afterLines="270" w:afterAutospacing="0"/>
        <w:outlineLvl w:val="0"/>
        <w:rPr>
          <w:rFonts w:hint="eastAsia" w:asciiTheme="minorEastAsia" w:hAnsiTheme="minorEastAsia" w:eastAsiaTheme="minorEastAsia"/>
          <w:color w:val="FF0000"/>
        </w:rPr>
      </w:pPr>
      <w:r>
        <w:rPr>
          <w:rFonts w:asciiTheme="minorEastAsia" w:hAnsiTheme="minorEastAsia" w:eastAsiaTheme="minorEastAsia"/>
          <w:color w:val="FF0000"/>
        </w:rPr>
        <w:drawing>
          <wp:inline distT="0" distB="0" distL="114300" distR="114300">
            <wp:extent cx="5737860" cy="8131810"/>
            <wp:effectExtent l="0" t="0" r="2540" b="21590"/>
            <wp:docPr id="28" name="图片 28" descr="委托书-安业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委托书-安业乡"/>
                    <pic:cNvPicPr>
                      <a:picLocks noChangeAspect="1"/>
                    </pic:cNvPicPr>
                  </pic:nvPicPr>
                  <pic:blipFill>
                    <a:blip r:embed="rId44"/>
                    <a:stretch>
                      <a:fillRect/>
                    </a:stretch>
                  </pic:blipFill>
                  <pic:spPr>
                    <a:xfrm>
                      <a:off x="0" y="0"/>
                      <a:ext cx="5737860" cy="8131810"/>
                    </a:xfrm>
                    <a:prstGeom prst="rect">
                      <a:avLst/>
                    </a:prstGeom>
                  </pic:spPr>
                </pic:pic>
              </a:graphicData>
            </a:graphic>
          </wp:inline>
        </w:drawing>
      </w:r>
      <w:r>
        <w:rPr>
          <w:rFonts w:asciiTheme="minorEastAsia" w:hAnsiTheme="minorEastAsia" w:eastAsiaTheme="minorEastAsia"/>
          <w:color w:val="FF0000"/>
        </w:rPr>
        <w:pict>
          <v:shape id="_x0000_i1035" o:spt="75" type="#_x0000_t75" style="height:640.5pt;width:453pt;" filled="f" o:preferrelative="t" stroked="f" coordsize="21600,21600">
            <v:path/>
            <v:fill on="f" focussize="0,0"/>
            <v:stroke on="f" joinstyle="miter"/>
            <v:imagedata r:id="rId45" o:title="03 附件_页面_03"/>
            <o:lock v:ext="edit" aspectratio="t"/>
            <w10:wrap type="none"/>
            <w10:anchorlock/>
          </v:shape>
        </w:pict>
      </w:r>
      <w:r>
        <w:rPr>
          <w:rFonts w:asciiTheme="minorEastAsia" w:hAnsiTheme="minorEastAsia" w:eastAsiaTheme="minorEastAsia"/>
          <w:color w:val="FF0000"/>
        </w:rPr>
        <w:pict>
          <v:shape id="_x0000_i1036" o:spt="75" type="#_x0000_t75" style="height:640.5pt;width:453pt;" filled="f" o:preferrelative="t" stroked="f" coordsize="21600,21600">
            <v:path/>
            <v:fill on="f" focussize="0,0"/>
            <v:stroke on="f" joinstyle="miter"/>
            <v:imagedata r:id="rId46" o:title="03 附件_页面_04"/>
            <o:lock v:ext="edit" aspectratio="t"/>
            <w10:wrap type="none"/>
            <w10:anchorlock/>
          </v:shape>
        </w:pict>
      </w:r>
      <w:r>
        <w:rPr>
          <w:rFonts w:asciiTheme="minorEastAsia" w:hAnsiTheme="minorEastAsia" w:eastAsiaTheme="minorEastAsia"/>
          <w:color w:val="FF0000"/>
        </w:rPr>
        <w:pict>
          <v:shape id="_x0000_i1037" o:spt="75" type="#_x0000_t75" style="height:640.5pt;width:453pt;" filled="f" o:preferrelative="t" stroked="f" coordsize="21600,21600">
            <v:path/>
            <v:fill on="f" focussize="0,0"/>
            <v:stroke on="f" joinstyle="miter"/>
            <v:imagedata r:id="rId47" o:title="03 附件_页面_05"/>
            <o:lock v:ext="edit" aspectratio="t"/>
            <w10:wrap type="none"/>
            <w10:anchorlock/>
          </v:shape>
        </w:pict>
      </w:r>
      <w:r>
        <w:rPr>
          <w:rFonts w:asciiTheme="minorEastAsia" w:hAnsiTheme="minorEastAsia" w:eastAsiaTheme="minorEastAsia"/>
          <w:color w:val="FF0000"/>
        </w:rPr>
        <w:pict>
          <v:shape id="_x0000_i1038" o:spt="75" type="#_x0000_t75" style="height:640.5pt;width:453pt;" filled="f" o:preferrelative="t" stroked="f" coordsize="21600,21600">
            <v:path/>
            <v:fill on="f" focussize="0,0"/>
            <v:stroke on="f" joinstyle="miter"/>
            <v:imagedata r:id="rId48" o:title="03 附件_页面_06"/>
            <o:lock v:ext="edit" aspectratio="t"/>
            <w10:wrap type="none"/>
            <w10:anchorlock/>
          </v:shape>
        </w:pict>
      </w:r>
      <w:r>
        <w:rPr>
          <w:rFonts w:asciiTheme="minorEastAsia" w:hAnsiTheme="minorEastAsia" w:eastAsiaTheme="minorEastAsia"/>
          <w:color w:val="FF0000"/>
        </w:rPr>
        <w:pict>
          <v:shape id="_x0000_i1039" o:spt="75" type="#_x0000_t75" style="height:640.5pt;width:453pt;" filled="f" o:preferrelative="t" stroked="f" coordsize="21600,21600">
            <v:path/>
            <v:fill on="f" focussize="0,0"/>
            <v:stroke on="f" joinstyle="miter"/>
            <v:imagedata r:id="rId49" o:title="03 附件_页面_07"/>
            <o:lock v:ext="edit" aspectratio="t"/>
            <w10:wrap type="none"/>
            <w10:anchorlock/>
          </v:shape>
        </w:pict>
      </w:r>
      <w:r>
        <w:rPr>
          <w:rFonts w:asciiTheme="minorEastAsia" w:hAnsiTheme="minorEastAsia" w:eastAsiaTheme="minorEastAsia"/>
          <w:color w:val="FF0000"/>
        </w:rPr>
        <w:pict>
          <v:shape id="_x0000_i1040" o:spt="75" type="#_x0000_t75" style="height:639pt;width:453pt;" filled="f" o:preferrelative="t" stroked="f" coordsize="21600,21600">
            <v:path/>
            <v:fill on="f" focussize="0,0"/>
            <v:stroke on="f" joinstyle="miter"/>
            <v:imagedata r:id="rId50" o:title="03 附件_页面_08"/>
            <o:lock v:ext="edit" aspectratio="t"/>
            <w10:wrap type="none"/>
            <w10:anchorlock/>
          </v:shape>
        </w:pict>
      </w:r>
      <w:r>
        <w:rPr>
          <w:rFonts w:asciiTheme="minorEastAsia" w:hAnsiTheme="minorEastAsia" w:eastAsiaTheme="minorEastAsia"/>
          <w:color w:val="FF0000"/>
        </w:rPr>
        <w:pict>
          <v:shape id="_x0000_i1041" o:spt="75" type="#_x0000_t75" style="height:639pt;width:453pt;" filled="f" o:preferrelative="t" stroked="f" coordsize="21600,21600">
            <v:path/>
            <v:fill on="f" focussize="0,0"/>
            <v:stroke on="f" joinstyle="miter"/>
            <v:imagedata r:id="rId51" o:title="03 附件_页面_09"/>
            <o:lock v:ext="edit" aspectratio="t"/>
            <w10:wrap type="none"/>
            <w10:anchorlock/>
          </v:shape>
        </w:pict>
      </w:r>
      <w:r>
        <w:rPr>
          <w:rFonts w:asciiTheme="minorEastAsia" w:hAnsiTheme="minorEastAsia" w:eastAsiaTheme="minorEastAsia"/>
          <w:color w:val="FF0000"/>
        </w:rPr>
        <w:pict>
          <v:shape id="_x0000_i1042" o:spt="75" type="#_x0000_t75" style="height:639pt;width:453pt;" filled="f" o:preferrelative="t" stroked="f" coordsize="21600,21600">
            <v:path/>
            <v:fill on="f" focussize="0,0"/>
            <v:stroke on="f" joinstyle="miter"/>
            <v:imagedata r:id="rId52" o:title="03 附件_页面_10"/>
            <o:lock v:ext="edit" aspectratio="t"/>
            <w10:wrap type="none"/>
            <w10:anchorlock/>
          </v:shape>
        </w:pict>
      </w:r>
      <w:r>
        <w:rPr>
          <w:rFonts w:asciiTheme="minorEastAsia" w:hAnsiTheme="minorEastAsia" w:eastAsiaTheme="minorEastAsia"/>
          <w:color w:val="FF0000"/>
        </w:rPr>
        <w:pict>
          <v:shape id="_x0000_i1043" o:spt="75" type="#_x0000_t75" style="height:639pt;width:453pt;" filled="f" o:preferrelative="t" stroked="f" coordsize="21600,21600">
            <v:path/>
            <v:fill on="f" focussize="0,0"/>
            <v:stroke on="f" joinstyle="miter"/>
            <v:imagedata r:id="rId53" o:title="03 附件_页面_11"/>
            <o:lock v:ext="edit" aspectratio="t"/>
            <w10:wrap type="none"/>
            <w10:anchorlock/>
          </v:shape>
        </w:pict>
      </w:r>
      <w:r>
        <w:rPr>
          <w:rFonts w:asciiTheme="minorEastAsia" w:hAnsiTheme="minorEastAsia" w:eastAsiaTheme="minorEastAsia"/>
          <w:color w:val="FF0000"/>
        </w:rPr>
        <w:pict>
          <v:shape id="_x0000_i1044" o:spt="75" type="#_x0000_t75" style="height:639pt;width:453pt;" filled="f" o:preferrelative="t" stroked="f" coordsize="21600,21600">
            <v:path/>
            <v:fill on="f" focussize="0,0"/>
            <v:stroke on="f" joinstyle="miter"/>
            <v:imagedata r:id="rId54" o:title="03 附件_页面_12"/>
            <o:lock v:ext="edit" aspectratio="t"/>
            <w10:wrap type="none"/>
            <w10:anchorlock/>
          </v:shape>
        </w:pict>
      </w:r>
      <w:r>
        <w:rPr>
          <w:rFonts w:asciiTheme="minorEastAsia" w:hAnsiTheme="minorEastAsia" w:eastAsiaTheme="minorEastAsia"/>
          <w:color w:val="FF0000"/>
        </w:rPr>
        <w:pict>
          <v:shape id="_x0000_i1045" o:spt="75" type="#_x0000_t75" style="height:639pt;width:453pt;" filled="f" o:preferrelative="t" stroked="f" coordsize="21600,21600">
            <v:path/>
            <v:fill on="f" focussize="0,0"/>
            <v:stroke on="f" joinstyle="miter"/>
            <v:imagedata r:id="rId55" o:title="03 附件_页面_13"/>
            <o:lock v:ext="edit" aspectratio="t"/>
            <w10:wrap type="none"/>
            <w10:anchorlock/>
          </v:shape>
        </w:pict>
      </w:r>
      <w:r>
        <w:rPr>
          <w:rFonts w:asciiTheme="minorEastAsia" w:hAnsiTheme="minorEastAsia" w:eastAsiaTheme="minorEastAsia"/>
          <w:color w:val="FF0000"/>
        </w:rPr>
        <w:pict>
          <v:shape id="_x0000_i1046" o:spt="75" type="#_x0000_t75" style="height:639pt;width:453pt;" filled="f" o:preferrelative="t" stroked="f" coordsize="21600,21600">
            <v:path/>
            <v:fill on="f" focussize="0,0"/>
            <v:stroke on="f" joinstyle="miter"/>
            <v:imagedata r:id="rId56" o:title="03 附件_页面_14"/>
            <o:lock v:ext="edit" aspectratio="t"/>
            <w10:wrap type="none"/>
            <w10:anchorlock/>
          </v:shape>
        </w:pict>
      </w:r>
      <w:r>
        <w:rPr>
          <w:rFonts w:asciiTheme="minorEastAsia" w:hAnsiTheme="minorEastAsia" w:eastAsiaTheme="minorEastAsia"/>
          <w:color w:val="FF0000"/>
        </w:rPr>
        <w:pict>
          <v:shape id="_x0000_i1047" o:spt="75" type="#_x0000_t75" style="height:639pt;width:453pt;" filled="f" o:preferrelative="t" stroked="f" coordsize="21600,21600">
            <v:path/>
            <v:fill on="f" focussize="0,0"/>
            <v:stroke on="f" joinstyle="miter"/>
            <v:imagedata r:id="rId57" o:title="03 附件_页面_15"/>
            <o:lock v:ext="edit" aspectratio="t"/>
            <w10:wrap type="none"/>
            <w10:anchorlock/>
          </v:shape>
        </w:pict>
      </w:r>
      <w:r>
        <w:rPr>
          <w:rFonts w:asciiTheme="minorEastAsia" w:hAnsiTheme="minorEastAsia" w:eastAsiaTheme="minorEastAsia"/>
          <w:color w:val="FF0000"/>
        </w:rPr>
        <w:pict>
          <v:shape id="_x0000_i1048" o:spt="75" type="#_x0000_t75" style="height:639pt;width:453pt;" filled="f" o:preferrelative="t" stroked="f" coordsize="21600,21600">
            <v:path/>
            <v:fill on="f" focussize="0,0"/>
            <v:stroke on="f" joinstyle="miter"/>
            <v:imagedata r:id="rId58" o:title="03 附件_页面_16"/>
            <o:lock v:ext="edit" aspectratio="t"/>
            <w10:wrap type="none"/>
            <w10:anchorlock/>
          </v:shape>
        </w:pict>
      </w:r>
      <w:r>
        <w:rPr>
          <w:rFonts w:asciiTheme="minorEastAsia" w:hAnsiTheme="minorEastAsia" w:eastAsiaTheme="minorEastAsia"/>
          <w:color w:val="FF0000"/>
        </w:rPr>
        <w:pict>
          <v:shape id="_x0000_i1049" o:spt="75" type="#_x0000_t75" style="height:639pt;width:453pt;" filled="f" o:preferrelative="t" stroked="f" coordsize="21600,21600">
            <v:path/>
            <v:fill on="f" focussize="0,0"/>
            <v:stroke on="f" joinstyle="miter"/>
            <v:imagedata r:id="rId59" o:title="03 附件_页面_17"/>
            <o:lock v:ext="edit" aspectratio="t"/>
            <w10:wrap type="none"/>
            <w10:anchorlock/>
          </v:shape>
        </w:pict>
      </w:r>
      <w:r>
        <w:rPr>
          <w:rFonts w:asciiTheme="minorEastAsia" w:hAnsiTheme="minorEastAsia" w:eastAsiaTheme="minorEastAsia"/>
          <w:color w:val="FF0000"/>
        </w:rPr>
        <w:pict>
          <v:shape id="_x0000_i1050" o:spt="75" type="#_x0000_t75" style="height:639pt;width:453pt;" filled="f" o:preferrelative="t" stroked="f" coordsize="21600,21600">
            <v:path/>
            <v:fill on="f" focussize="0,0"/>
            <v:stroke on="f" joinstyle="miter"/>
            <v:imagedata r:id="rId60" o:title="03 附件_页面_18"/>
            <o:lock v:ext="edit" aspectratio="t"/>
            <w10:wrap type="none"/>
            <w10:anchorlock/>
          </v:shape>
        </w:pict>
      </w:r>
      <w:r>
        <w:rPr>
          <w:rFonts w:asciiTheme="minorEastAsia" w:hAnsiTheme="minorEastAsia" w:eastAsiaTheme="minorEastAsia"/>
          <w:color w:val="FF0000"/>
        </w:rPr>
        <w:pict>
          <v:shape id="_x0000_i1051" o:spt="75" type="#_x0000_t75" style="height:321pt;width:453pt;" filled="f" o:preferrelative="t" stroked="f" coordsize="21600,21600">
            <v:path/>
            <v:fill on="f" focussize="0,0"/>
            <v:stroke on="f" joinstyle="miter"/>
            <v:imagedata r:id="rId61" o:title="03 附件_页面_19"/>
            <o:lock v:ext="edit" aspectratio="t"/>
            <w10:wrap type="none"/>
            <w10:anchorlock/>
          </v:shape>
        </w:pict>
      </w:r>
      <w:r>
        <w:rPr>
          <w:rFonts w:asciiTheme="minorEastAsia" w:hAnsiTheme="minorEastAsia" w:eastAsiaTheme="minorEastAsia"/>
          <w:color w:val="FF0000"/>
        </w:rPr>
        <w:pict>
          <v:shape id="_x0000_i1052" o:spt="75" type="#_x0000_t75" style="height:639pt;width:453pt;" filled="f" o:preferrelative="t" stroked="f" coordsize="21600,21600">
            <v:path/>
            <v:fill on="f" focussize="0,0"/>
            <v:stroke on="f" joinstyle="miter"/>
            <v:imagedata r:id="rId62" o:title="03 附件_页面_20"/>
            <o:lock v:ext="edit" aspectratio="t"/>
            <w10:wrap type="none"/>
            <w10:anchorlock/>
          </v:shape>
        </w:pict>
      </w:r>
      <w:r>
        <w:rPr>
          <w:rFonts w:asciiTheme="minorEastAsia" w:hAnsiTheme="minorEastAsia" w:eastAsiaTheme="minorEastAsia"/>
          <w:color w:val="FF0000"/>
        </w:rPr>
        <w:pict>
          <v:shape id="_x0000_i1053" o:spt="75" type="#_x0000_t75" style="height:609pt;width:453pt;" filled="f" o:preferrelative="t" stroked="f" coordsize="21600,21600">
            <v:path/>
            <v:fill on="f" focussize="0,0"/>
            <v:stroke on="f" joinstyle="miter"/>
            <v:imagedata r:id="rId63" o:title="03 附件_页面_21"/>
            <o:lock v:ext="edit" aspectratio="t"/>
            <w10:wrap type="none"/>
            <w10:anchorlock/>
          </v:shape>
        </w:pict>
      </w:r>
    </w:p>
    <w:sectPr>
      <w:pgSz w:w="11906" w:h="16838"/>
      <w:pgMar w:top="1418" w:right="1418" w:bottom="1418"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EA05_Body">
    <w:altName w:val="微软雅黑"/>
    <w:panose1 w:val="00000000000000000000"/>
    <w:charset w:val="00"/>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00000000" w:csb1="00000000"/>
  </w:font>
  <w:font w:name="TimesNewRomanPSMT">
    <w:altName w:val="Times New Roman"/>
    <w:panose1 w:val="02020603050405020304"/>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48172"/>
      <w:docPartObj>
        <w:docPartGallery w:val="autotext"/>
      </w:docPartObj>
    </w:sdtPr>
    <w:sdtContent>
      <w:p>
        <w:pPr>
          <w:pStyle w:val="19"/>
          <w:jc w:val="center"/>
        </w:pPr>
        <w:r>
          <w:fldChar w:fldCharType="begin"/>
        </w:r>
        <w:r>
          <w:instrText xml:space="preserve"> PAGE   \* MERGEFORMAT </w:instrText>
        </w:r>
        <w:r>
          <w:fldChar w:fldCharType="separate"/>
        </w:r>
        <w:r>
          <w:rPr>
            <w:lang w:val="zh-CN"/>
          </w:rPr>
          <w:t>9</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0916091"/>
      <w:docPartObj>
        <w:docPartGallery w:val="autotext"/>
      </w:docPartObj>
    </w:sdtPr>
    <w:sdtContent>
      <w:p>
        <w:pPr>
          <w:pStyle w:val="19"/>
          <w:jc w:val="center"/>
        </w:pPr>
        <w:r>
          <w:fldChar w:fldCharType="begin"/>
        </w:r>
        <w:r>
          <w:instrText xml:space="preserve"> PAGE   \* MERGEFORMAT </w:instrText>
        </w:r>
        <w:r>
          <w:fldChar w:fldCharType="separate"/>
        </w:r>
        <w:r>
          <w:rPr>
            <w:lang w:val="zh-CN"/>
          </w:rPr>
          <w:t>75</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5668984"/>
      <w:docPartObj>
        <w:docPartGallery w:val="autotext"/>
      </w:docPartObj>
    </w:sdtPr>
    <w:sdtContent>
      <w:p>
        <w:pPr>
          <w:pStyle w:val="19"/>
          <w:jc w:val="center"/>
        </w:pPr>
        <w:r>
          <w:fldChar w:fldCharType="begin"/>
        </w:r>
        <w:r>
          <w:instrText xml:space="preserve">PAGE   \* MERGEFORMAT</w:instrText>
        </w:r>
        <w:r>
          <w:fldChar w:fldCharType="separate"/>
        </w:r>
        <w:r>
          <w:rPr>
            <w:lang w:val="zh-CN"/>
          </w:rPr>
          <w:t>76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30</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83244C"/>
    <w:multiLevelType w:val="multilevel"/>
    <w:tmpl w:val="6983244C"/>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wOTc3MGU5YTM3ODY3ZTc3YTlkM2UyYTQzNDViMWUifQ=="/>
  </w:docVars>
  <w:rsids>
    <w:rsidRoot w:val="00A14947"/>
    <w:rsid w:val="0000114E"/>
    <w:rsid w:val="00004EEE"/>
    <w:rsid w:val="000058AA"/>
    <w:rsid w:val="000060B3"/>
    <w:rsid w:val="00006923"/>
    <w:rsid w:val="00012450"/>
    <w:rsid w:val="00013028"/>
    <w:rsid w:val="00013274"/>
    <w:rsid w:val="00013C25"/>
    <w:rsid w:val="00014DF1"/>
    <w:rsid w:val="0001576C"/>
    <w:rsid w:val="00015A5B"/>
    <w:rsid w:val="00023046"/>
    <w:rsid w:val="00023086"/>
    <w:rsid w:val="00023D56"/>
    <w:rsid w:val="000406FB"/>
    <w:rsid w:val="00042252"/>
    <w:rsid w:val="0004301E"/>
    <w:rsid w:val="0004364B"/>
    <w:rsid w:val="00044E21"/>
    <w:rsid w:val="000471E0"/>
    <w:rsid w:val="00053738"/>
    <w:rsid w:val="00053E0A"/>
    <w:rsid w:val="00053E5C"/>
    <w:rsid w:val="00061B1F"/>
    <w:rsid w:val="000718E8"/>
    <w:rsid w:val="00073100"/>
    <w:rsid w:val="000733C4"/>
    <w:rsid w:val="00073761"/>
    <w:rsid w:val="00074783"/>
    <w:rsid w:val="000748D9"/>
    <w:rsid w:val="00074AF7"/>
    <w:rsid w:val="00076030"/>
    <w:rsid w:val="00076372"/>
    <w:rsid w:val="0008070B"/>
    <w:rsid w:val="000810AC"/>
    <w:rsid w:val="00081A02"/>
    <w:rsid w:val="00081CE3"/>
    <w:rsid w:val="00082231"/>
    <w:rsid w:val="00082C9E"/>
    <w:rsid w:val="00083C50"/>
    <w:rsid w:val="0008416F"/>
    <w:rsid w:val="000853F7"/>
    <w:rsid w:val="00086A6D"/>
    <w:rsid w:val="00087E84"/>
    <w:rsid w:val="00091F90"/>
    <w:rsid w:val="0009262F"/>
    <w:rsid w:val="00092D38"/>
    <w:rsid w:val="0009377B"/>
    <w:rsid w:val="00094923"/>
    <w:rsid w:val="00094947"/>
    <w:rsid w:val="000976D0"/>
    <w:rsid w:val="000A20AB"/>
    <w:rsid w:val="000A20C9"/>
    <w:rsid w:val="000A24F1"/>
    <w:rsid w:val="000A3667"/>
    <w:rsid w:val="000B058F"/>
    <w:rsid w:val="000B131C"/>
    <w:rsid w:val="000B3EB0"/>
    <w:rsid w:val="000B4467"/>
    <w:rsid w:val="000B4DB9"/>
    <w:rsid w:val="000B6472"/>
    <w:rsid w:val="000C09AC"/>
    <w:rsid w:val="000C3DCA"/>
    <w:rsid w:val="000C4CAA"/>
    <w:rsid w:val="000C548D"/>
    <w:rsid w:val="000C6016"/>
    <w:rsid w:val="000C767F"/>
    <w:rsid w:val="000D0AA5"/>
    <w:rsid w:val="000D5152"/>
    <w:rsid w:val="000D5A44"/>
    <w:rsid w:val="000D69B4"/>
    <w:rsid w:val="000E0B52"/>
    <w:rsid w:val="000E0BB8"/>
    <w:rsid w:val="000E1034"/>
    <w:rsid w:val="000E13C7"/>
    <w:rsid w:val="000E3ED2"/>
    <w:rsid w:val="000E42E1"/>
    <w:rsid w:val="000E5A33"/>
    <w:rsid w:val="000F06A0"/>
    <w:rsid w:val="000F13FA"/>
    <w:rsid w:val="000F194C"/>
    <w:rsid w:val="000F2600"/>
    <w:rsid w:val="000F6625"/>
    <w:rsid w:val="000F6E83"/>
    <w:rsid w:val="001006AC"/>
    <w:rsid w:val="00103B1E"/>
    <w:rsid w:val="001048AA"/>
    <w:rsid w:val="00104D15"/>
    <w:rsid w:val="00105292"/>
    <w:rsid w:val="001073FE"/>
    <w:rsid w:val="001102AE"/>
    <w:rsid w:val="00110BA8"/>
    <w:rsid w:val="00112FDE"/>
    <w:rsid w:val="00113709"/>
    <w:rsid w:val="00113767"/>
    <w:rsid w:val="00114026"/>
    <w:rsid w:val="00116629"/>
    <w:rsid w:val="001200D0"/>
    <w:rsid w:val="00121FC8"/>
    <w:rsid w:val="00122A2A"/>
    <w:rsid w:val="00122F2F"/>
    <w:rsid w:val="0012575C"/>
    <w:rsid w:val="001309DE"/>
    <w:rsid w:val="00131F42"/>
    <w:rsid w:val="0013330F"/>
    <w:rsid w:val="0013512C"/>
    <w:rsid w:val="001357F1"/>
    <w:rsid w:val="00135F75"/>
    <w:rsid w:val="0014080D"/>
    <w:rsid w:val="00140B9F"/>
    <w:rsid w:val="00140FA8"/>
    <w:rsid w:val="00141FDC"/>
    <w:rsid w:val="00142FEB"/>
    <w:rsid w:val="00143A2D"/>
    <w:rsid w:val="0014511C"/>
    <w:rsid w:val="00145A41"/>
    <w:rsid w:val="00146470"/>
    <w:rsid w:val="00147C13"/>
    <w:rsid w:val="00150BAB"/>
    <w:rsid w:val="0015158A"/>
    <w:rsid w:val="00151675"/>
    <w:rsid w:val="00152596"/>
    <w:rsid w:val="00157435"/>
    <w:rsid w:val="001611F4"/>
    <w:rsid w:val="00164617"/>
    <w:rsid w:val="0016507A"/>
    <w:rsid w:val="001702BB"/>
    <w:rsid w:val="00170CBE"/>
    <w:rsid w:val="00170E41"/>
    <w:rsid w:val="00173D88"/>
    <w:rsid w:val="0017463E"/>
    <w:rsid w:val="00174A24"/>
    <w:rsid w:val="0017504D"/>
    <w:rsid w:val="00176160"/>
    <w:rsid w:val="0017671A"/>
    <w:rsid w:val="00177422"/>
    <w:rsid w:val="00182A6A"/>
    <w:rsid w:val="00184590"/>
    <w:rsid w:val="001870D1"/>
    <w:rsid w:val="001876DF"/>
    <w:rsid w:val="0018781E"/>
    <w:rsid w:val="00187D64"/>
    <w:rsid w:val="00190AC2"/>
    <w:rsid w:val="00192603"/>
    <w:rsid w:val="0019262D"/>
    <w:rsid w:val="0019418B"/>
    <w:rsid w:val="001943D3"/>
    <w:rsid w:val="00194DA0"/>
    <w:rsid w:val="00195085"/>
    <w:rsid w:val="001976A6"/>
    <w:rsid w:val="001A1B35"/>
    <w:rsid w:val="001A47C0"/>
    <w:rsid w:val="001A48A2"/>
    <w:rsid w:val="001A6E82"/>
    <w:rsid w:val="001A6F61"/>
    <w:rsid w:val="001B1E90"/>
    <w:rsid w:val="001B4420"/>
    <w:rsid w:val="001B72B8"/>
    <w:rsid w:val="001C0DBF"/>
    <w:rsid w:val="001C1477"/>
    <w:rsid w:val="001C3A33"/>
    <w:rsid w:val="001C3B76"/>
    <w:rsid w:val="001C69B3"/>
    <w:rsid w:val="001D0E02"/>
    <w:rsid w:val="001D44E6"/>
    <w:rsid w:val="001D503A"/>
    <w:rsid w:val="001D5595"/>
    <w:rsid w:val="001D7874"/>
    <w:rsid w:val="001D7D5D"/>
    <w:rsid w:val="001D7F22"/>
    <w:rsid w:val="001E167E"/>
    <w:rsid w:val="001E17BD"/>
    <w:rsid w:val="001F04B7"/>
    <w:rsid w:val="001F0F17"/>
    <w:rsid w:val="001F2ED3"/>
    <w:rsid w:val="001F3347"/>
    <w:rsid w:val="001F5E86"/>
    <w:rsid w:val="001F69E4"/>
    <w:rsid w:val="002028BB"/>
    <w:rsid w:val="002047E6"/>
    <w:rsid w:val="002061AD"/>
    <w:rsid w:val="00207578"/>
    <w:rsid w:val="00211D96"/>
    <w:rsid w:val="002125B4"/>
    <w:rsid w:val="00213F6B"/>
    <w:rsid w:val="002155B8"/>
    <w:rsid w:val="002159A0"/>
    <w:rsid w:val="0022067C"/>
    <w:rsid w:val="002227C4"/>
    <w:rsid w:val="00224839"/>
    <w:rsid w:val="002249B2"/>
    <w:rsid w:val="002251F3"/>
    <w:rsid w:val="00225A8F"/>
    <w:rsid w:val="00226574"/>
    <w:rsid w:val="00227123"/>
    <w:rsid w:val="002278EC"/>
    <w:rsid w:val="00230E00"/>
    <w:rsid w:val="0023280E"/>
    <w:rsid w:val="0023311F"/>
    <w:rsid w:val="00236623"/>
    <w:rsid w:val="0023683E"/>
    <w:rsid w:val="002377D1"/>
    <w:rsid w:val="0024000C"/>
    <w:rsid w:val="00240D9A"/>
    <w:rsid w:val="00246052"/>
    <w:rsid w:val="00247BDE"/>
    <w:rsid w:val="002506BC"/>
    <w:rsid w:val="00251594"/>
    <w:rsid w:val="00251BB5"/>
    <w:rsid w:val="00254345"/>
    <w:rsid w:val="00254BE2"/>
    <w:rsid w:val="00256FE8"/>
    <w:rsid w:val="00257DD6"/>
    <w:rsid w:val="0026048B"/>
    <w:rsid w:val="0026203C"/>
    <w:rsid w:val="00264444"/>
    <w:rsid w:val="00264557"/>
    <w:rsid w:val="00271998"/>
    <w:rsid w:val="00271F7E"/>
    <w:rsid w:val="002726A7"/>
    <w:rsid w:val="002732A4"/>
    <w:rsid w:val="002743BB"/>
    <w:rsid w:val="00274756"/>
    <w:rsid w:val="002748AE"/>
    <w:rsid w:val="00275AE9"/>
    <w:rsid w:val="00275B54"/>
    <w:rsid w:val="00277069"/>
    <w:rsid w:val="00280274"/>
    <w:rsid w:val="002802E3"/>
    <w:rsid w:val="002805AB"/>
    <w:rsid w:val="0028150A"/>
    <w:rsid w:val="00284204"/>
    <w:rsid w:val="00286AE6"/>
    <w:rsid w:val="0028764D"/>
    <w:rsid w:val="00291773"/>
    <w:rsid w:val="002921E8"/>
    <w:rsid w:val="002928EB"/>
    <w:rsid w:val="00293A68"/>
    <w:rsid w:val="00294298"/>
    <w:rsid w:val="00296F9D"/>
    <w:rsid w:val="002A168C"/>
    <w:rsid w:val="002A3DC7"/>
    <w:rsid w:val="002A59EC"/>
    <w:rsid w:val="002A5BAF"/>
    <w:rsid w:val="002B258F"/>
    <w:rsid w:val="002B4314"/>
    <w:rsid w:val="002B49E2"/>
    <w:rsid w:val="002B7B00"/>
    <w:rsid w:val="002B7C44"/>
    <w:rsid w:val="002C0A76"/>
    <w:rsid w:val="002C136B"/>
    <w:rsid w:val="002C2B17"/>
    <w:rsid w:val="002C3B32"/>
    <w:rsid w:val="002C4E4F"/>
    <w:rsid w:val="002C680D"/>
    <w:rsid w:val="002C68CE"/>
    <w:rsid w:val="002D1287"/>
    <w:rsid w:val="002D2F0D"/>
    <w:rsid w:val="002D3DD0"/>
    <w:rsid w:val="002D3E1C"/>
    <w:rsid w:val="002D4A75"/>
    <w:rsid w:val="002D4E19"/>
    <w:rsid w:val="002D6AA4"/>
    <w:rsid w:val="002E033C"/>
    <w:rsid w:val="002E1F3A"/>
    <w:rsid w:val="002E2747"/>
    <w:rsid w:val="002E298A"/>
    <w:rsid w:val="002E4EC2"/>
    <w:rsid w:val="002E5E7E"/>
    <w:rsid w:val="002F062E"/>
    <w:rsid w:val="002F09AC"/>
    <w:rsid w:val="002F0A83"/>
    <w:rsid w:val="002F3B07"/>
    <w:rsid w:val="002F7602"/>
    <w:rsid w:val="00301978"/>
    <w:rsid w:val="0030332C"/>
    <w:rsid w:val="003051C2"/>
    <w:rsid w:val="003118E8"/>
    <w:rsid w:val="00312296"/>
    <w:rsid w:val="00312AE4"/>
    <w:rsid w:val="00313690"/>
    <w:rsid w:val="00313799"/>
    <w:rsid w:val="00314F0E"/>
    <w:rsid w:val="00315418"/>
    <w:rsid w:val="003219B3"/>
    <w:rsid w:val="00321D8E"/>
    <w:rsid w:val="003248BA"/>
    <w:rsid w:val="00325928"/>
    <w:rsid w:val="0032646A"/>
    <w:rsid w:val="00327238"/>
    <w:rsid w:val="00327248"/>
    <w:rsid w:val="0032750C"/>
    <w:rsid w:val="00330FB0"/>
    <w:rsid w:val="003312DB"/>
    <w:rsid w:val="00332863"/>
    <w:rsid w:val="003342EE"/>
    <w:rsid w:val="00334E82"/>
    <w:rsid w:val="0033684D"/>
    <w:rsid w:val="00337B42"/>
    <w:rsid w:val="003408F1"/>
    <w:rsid w:val="00341B42"/>
    <w:rsid w:val="00341C12"/>
    <w:rsid w:val="00343302"/>
    <w:rsid w:val="0034348F"/>
    <w:rsid w:val="00345857"/>
    <w:rsid w:val="00346F92"/>
    <w:rsid w:val="00347E35"/>
    <w:rsid w:val="003504AB"/>
    <w:rsid w:val="00351458"/>
    <w:rsid w:val="00356653"/>
    <w:rsid w:val="0035743F"/>
    <w:rsid w:val="00357BE2"/>
    <w:rsid w:val="0036170C"/>
    <w:rsid w:val="00361EED"/>
    <w:rsid w:val="00364B88"/>
    <w:rsid w:val="00365771"/>
    <w:rsid w:val="00365F21"/>
    <w:rsid w:val="00366E0F"/>
    <w:rsid w:val="00367835"/>
    <w:rsid w:val="00367F91"/>
    <w:rsid w:val="00380832"/>
    <w:rsid w:val="00380BAC"/>
    <w:rsid w:val="00381602"/>
    <w:rsid w:val="00381A72"/>
    <w:rsid w:val="00384676"/>
    <w:rsid w:val="00390597"/>
    <w:rsid w:val="00390857"/>
    <w:rsid w:val="0039098B"/>
    <w:rsid w:val="00390CCE"/>
    <w:rsid w:val="00393B24"/>
    <w:rsid w:val="0039406A"/>
    <w:rsid w:val="003A0672"/>
    <w:rsid w:val="003A3DFD"/>
    <w:rsid w:val="003A3E90"/>
    <w:rsid w:val="003A4BF3"/>
    <w:rsid w:val="003A4DBC"/>
    <w:rsid w:val="003A7516"/>
    <w:rsid w:val="003B1369"/>
    <w:rsid w:val="003B2015"/>
    <w:rsid w:val="003B2A16"/>
    <w:rsid w:val="003B32AA"/>
    <w:rsid w:val="003B3369"/>
    <w:rsid w:val="003B420D"/>
    <w:rsid w:val="003B5B38"/>
    <w:rsid w:val="003C0F25"/>
    <w:rsid w:val="003C18EB"/>
    <w:rsid w:val="003C43C2"/>
    <w:rsid w:val="003C6C16"/>
    <w:rsid w:val="003D20EE"/>
    <w:rsid w:val="003D2578"/>
    <w:rsid w:val="003D2C97"/>
    <w:rsid w:val="003D40FE"/>
    <w:rsid w:val="003D4F22"/>
    <w:rsid w:val="003D562D"/>
    <w:rsid w:val="003D6B1C"/>
    <w:rsid w:val="003D794D"/>
    <w:rsid w:val="003E25A0"/>
    <w:rsid w:val="003E3058"/>
    <w:rsid w:val="003E3132"/>
    <w:rsid w:val="003E76A9"/>
    <w:rsid w:val="003E7F50"/>
    <w:rsid w:val="003F0809"/>
    <w:rsid w:val="003F3006"/>
    <w:rsid w:val="003F4A86"/>
    <w:rsid w:val="003F6A8C"/>
    <w:rsid w:val="003F755C"/>
    <w:rsid w:val="00404361"/>
    <w:rsid w:val="004047C0"/>
    <w:rsid w:val="00406F01"/>
    <w:rsid w:val="004074A0"/>
    <w:rsid w:val="00407744"/>
    <w:rsid w:val="0040799D"/>
    <w:rsid w:val="00411EC8"/>
    <w:rsid w:val="00413CFD"/>
    <w:rsid w:val="00414C0D"/>
    <w:rsid w:val="00415C38"/>
    <w:rsid w:val="004167B9"/>
    <w:rsid w:val="00416D50"/>
    <w:rsid w:val="00416FD5"/>
    <w:rsid w:val="00417772"/>
    <w:rsid w:val="00420E6A"/>
    <w:rsid w:val="00420E83"/>
    <w:rsid w:val="00424900"/>
    <w:rsid w:val="00425A9E"/>
    <w:rsid w:val="00426A7C"/>
    <w:rsid w:val="00426D6B"/>
    <w:rsid w:val="00426FE3"/>
    <w:rsid w:val="0043005C"/>
    <w:rsid w:val="0043053E"/>
    <w:rsid w:val="00431974"/>
    <w:rsid w:val="00431E6C"/>
    <w:rsid w:val="00431F57"/>
    <w:rsid w:val="00433466"/>
    <w:rsid w:val="0043386B"/>
    <w:rsid w:val="00433CE7"/>
    <w:rsid w:val="004364A1"/>
    <w:rsid w:val="00436C8E"/>
    <w:rsid w:val="00437B2A"/>
    <w:rsid w:val="0044526D"/>
    <w:rsid w:val="0045204C"/>
    <w:rsid w:val="00452086"/>
    <w:rsid w:val="00452738"/>
    <w:rsid w:val="00454300"/>
    <w:rsid w:val="004552C2"/>
    <w:rsid w:val="00456091"/>
    <w:rsid w:val="00457D82"/>
    <w:rsid w:val="00462EC0"/>
    <w:rsid w:val="0046495D"/>
    <w:rsid w:val="00464997"/>
    <w:rsid w:val="00466321"/>
    <w:rsid w:val="00467E51"/>
    <w:rsid w:val="00471C9B"/>
    <w:rsid w:val="00472486"/>
    <w:rsid w:val="0047252D"/>
    <w:rsid w:val="00475EB9"/>
    <w:rsid w:val="00483463"/>
    <w:rsid w:val="00483A19"/>
    <w:rsid w:val="00484B9B"/>
    <w:rsid w:val="004852DA"/>
    <w:rsid w:val="004855F6"/>
    <w:rsid w:val="0048636D"/>
    <w:rsid w:val="004864F4"/>
    <w:rsid w:val="0048661E"/>
    <w:rsid w:val="00490872"/>
    <w:rsid w:val="00491294"/>
    <w:rsid w:val="00494670"/>
    <w:rsid w:val="00494678"/>
    <w:rsid w:val="004970DC"/>
    <w:rsid w:val="004973A9"/>
    <w:rsid w:val="004A3823"/>
    <w:rsid w:val="004A3827"/>
    <w:rsid w:val="004A6D86"/>
    <w:rsid w:val="004A6FA0"/>
    <w:rsid w:val="004B1DCF"/>
    <w:rsid w:val="004B3593"/>
    <w:rsid w:val="004B40C2"/>
    <w:rsid w:val="004B4C47"/>
    <w:rsid w:val="004B5DCA"/>
    <w:rsid w:val="004C1424"/>
    <w:rsid w:val="004C730E"/>
    <w:rsid w:val="004D19A4"/>
    <w:rsid w:val="004D2370"/>
    <w:rsid w:val="004D4D41"/>
    <w:rsid w:val="004D6F7B"/>
    <w:rsid w:val="004E20EF"/>
    <w:rsid w:val="004E4031"/>
    <w:rsid w:val="004E6946"/>
    <w:rsid w:val="004E6F70"/>
    <w:rsid w:val="004F040A"/>
    <w:rsid w:val="004F1AD8"/>
    <w:rsid w:val="004F6835"/>
    <w:rsid w:val="004F7B5A"/>
    <w:rsid w:val="005004E0"/>
    <w:rsid w:val="00500509"/>
    <w:rsid w:val="005018E6"/>
    <w:rsid w:val="005039CB"/>
    <w:rsid w:val="00503D68"/>
    <w:rsid w:val="0050558F"/>
    <w:rsid w:val="00506286"/>
    <w:rsid w:val="0050694F"/>
    <w:rsid w:val="00510813"/>
    <w:rsid w:val="00510958"/>
    <w:rsid w:val="00511990"/>
    <w:rsid w:val="00511DE0"/>
    <w:rsid w:val="00512624"/>
    <w:rsid w:val="00514870"/>
    <w:rsid w:val="00514B9B"/>
    <w:rsid w:val="005177C4"/>
    <w:rsid w:val="00517F02"/>
    <w:rsid w:val="00524303"/>
    <w:rsid w:val="005258A2"/>
    <w:rsid w:val="00526488"/>
    <w:rsid w:val="00526ED3"/>
    <w:rsid w:val="005271BE"/>
    <w:rsid w:val="005310B6"/>
    <w:rsid w:val="00533557"/>
    <w:rsid w:val="00533F94"/>
    <w:rsid w:val="00535088"/>
    <w:rsid w:val="00536292"/>
    <w:rsid w:val="005401AE"/>
    <w:rsid w:val="005415DF"/>
    <w:rsid w:val="00542E07"/>
    <w:rsid w:val="005439E0"/>
    <w:rsid w:val="00544D55"/>
    <w:rsid w:val="00545424"/>
    <w:rsid w:val="005501E9"/>
    <w:rsid w:val="00551820"/>
    <w:rsid w:val="005538EA"/>
    <w:rsid w:val="00554A7B"/>
    <w:rsid w:val="00554DFB"/>
    <w:rsid w:val="00555138"/>
    <w:rsid w:val="0055572C"/>
    <w:rsid w:val="00556F79"/>
    <w:rsid w:val="0056106A"/>
    <w:rsid w:val="005613A7"/>
    <w:rsid w:val="00562738"/>
    <w:rsid w:val="00565449"/>
    <w:rsid w:val="00565BB3"/>
    <w:rsid w:val="00566BCB"/>
    <w:rsid w:val="00566E03"/>
    <w:rsid w:val="005702AB"/>
    <w:rsid w:val="00570E0F"/>
    <w:rsid w:val="005720AE"/>
    <w:rsid w:val="005723F0"/>
    <w:rsid w:val="00572ED3"/>
    <w:rsid w:val="00574783"/>
    <w:rsid w:val="00576837"/>
    <w:rsid w:val="00577FF9"/>
    <w:rsid w:val="005800D7"/>
    <w:rsid w:val="0058018E"/>
    <w:rsid w:val="00584E31"/>
    <w:rsid w:val="005857C7"/>
    <w:rsid w:val="00585CC6"/>
    <w:rsid w:val="00594D77"/>
    <w:rsid w:val="005969E4"/>
    <w:rsid w:val="00596F57"/>
    <w:rsid w:val="005976D2"/>
    <w:rsid w:val="005A018B"/>
    <w:rsid w:val="005A06B7"/>
    <w:rsid w:val="005A1180"/>
    <w:rsid w:val="005A1759"/>
    <w:rsid w:val="005A27A8"/>
    <w:rsid w:val="005A573C"/>
    <w:rsid w:val="005A5BC6"/>
    <w:rsid w:val="005A68A7"/>
    <w:rsid w:val="005A6CE1"/>
    <w:rsid w:val="005B1616"/>
    <w:rsid w:val="005B4B32"/>
    <w:rsid w:val="005B5C1B"/>
    <w:rsid w:val="005B69A9"/>
    <w:rsid w:val="005C084C"/>
    <w:rsid w:val="005D0358"/>
    <w:rsid w:val="005D0C0B"/>
    <w:rsid w:val="005D278A"/>
    <w:rsid w:val="005D28AA"/>
    <w:rsid w:val="005D30E4"/>
    <w:rsid w:val="005D36AB"/>
    <w:rsid w:val="005D4162"/>
    <w:rsid w:val="005D5173"/>
    <w:rsid w:val="005D74C7"/>
    <w:rsid w:val="005E0633"/>
    <w:rsid w:val="005E0D65"/>
    <w:rsid w:val="005E4353"/>
    <w:rsid w:val="005E602C"/>
    <w:rsid w:val="005E7080"/>
    <w:rsid w:val="005F099E"/>
    <w:rsid w:val="005F606A"/>
    <w:rsid w:val="005F6AF5"/>
    <w:rsid w:val="005F75B9"/>
    <w:rsid w:val="005F77A0"/>
    <w:rsid w:val="00601582"/>
    <w:rsid w:val="006036AA"/>
    <w:rsid w:val="006060B2"/>
    <w:rsid w:val="00606D79"/>
    <w:rsid w:val="00614DC9"/>
    <w:rsid w:val="00617CC3"/>
    <w:rsid w:val="006253C8"/>
    <w:rsid w:val="006264D2"/>
    <w:rsid w:val="00630134"/>
    <w:rsid w:val="00632BBE"/>
    <w:rsid w:val="00632C04"/>
    <w:rsid w:val="00636B0D"/>
    <w:rsid w:val="006377A6"/>
    <w:rsid w:val="00637A3D"/>
    <w:rsid w:val="006411EF"/>
    <w:rsid w:val="00643892"/>
    <w:rsid w:val="006459B4"/>
    <w:rsid w:val="00651BD5"/>
    <w:rsid w:val="00654A2A"/>
    <w:rsid w:val="00660E91"/>
    <w:rsid w:val="00663899"/>
    <w:rsid w:val="00664A77"/>
    <w:rsid w:val="00665220"/>
    <w:rsid w:val="00671DFD"/>
    <w:rsid w:val="00672516"/>
    <w:rsid w:val="006737FE"/>
    <w:rsid w:val="006748B8"/>
    <w:rsid w:val="006775C3"/>
    <w:rsid w:val="00680311"/>
    <w:rsid w:val="006828E0"/>
    <w:rsid w:val="00682F72"/>
    <w:rsid w:val="0068538B"/>
    <w:rsid w:val="006858F7"/>
    <w:rsid w:val="00691219"/>
    <w:rsid w:val="0069290A"/>
    <w:rsid w:val="0069434B"/>
    <w:rsid w:val="0069544D"/>
    <w:rsid w:val="0069632A"/>
    <w:rsid w:val="006971B5"/>
    <w:rsid w:val="0069775A"/>
    <w:rsid w:val="00697813"/>
    <w:rsid w:val="006A361A"/>
    <w:rsid w:val="006A3EE8"/>
    <w:rsid w:val="006A5ACB"/>
    <w:rsid w:val="006A5E85"/>
    <w:rsid w:val="006A6AD9"/>
    <w:rsid w:val="006A72BF"/>
    <w:rsid w:val="006B03F2"/>
    <w:rsid w:val="006B37DC"/>
    <w:rsid w:val="006B4B86"/>
    <w:rsid w:val="006B4F68"/>
    <w:rsid w:val="006C0592"/>
    <w:rsid w:val="006C0E00"/>
    <w:rsid w:val="006C272E"/>
    <w:rsid w:val="006C5479"/>
    <w:rsid w:val="006C6234"/>
    <w:rsid w:val="006D0AB9"/>
    <w:rsid w:val="006D0E3A"/>
    <w:rsid w:val="006D13B5"/>
    <w:rsid w:val="006D57ED"/>
    <w:rsid w:val="006D6ADF"/>
    <w:rsid w:val="006D7673"/>
    <w:rsid w:val="006E12FF"/>
    <w:rsid w:val="006E215A"/>
    <w:rsid w:val="006E2B04"/>
    <w:rsid w:val="006E4B30"/>
    <w:rsid w:val="006E607E"/>
    <w:rsid w:val="006E66E0"/>
    <w:rsid w:val="006E6748"/>
    <w:rsid w:val="006E7443"/>
    <w:rsid w:val="006F1509"/>
    <w:rsid w:val="006F57B4"/>
    <w:rsid w:val="007001A8"/>
    <w:rsid w:val="007015BB"/>
    <w:rsid w:val="007034C3"/>
    <w:rsid w:val="00704DF0"/>
    <w:rsid w:val="007066C7"/>
    <w:rsid w:val="00706C5D"/>
    <w:rsid w:val="007076A0"/>
    <w:rsid w:val="0071067D"/>
    <w:rsid w:val="00710D80"/>
    <w:rsid w:val="0071204E"/>
    <w:rsid w:val="00713B43"/>
    <w:rsid w:val="00714940"/>
    <w:rsid w:val="007159CF"/>
    <w:rsid w:val="007161A0"/>
    <w:rsid w:val="00717675"/>
    <w:rsid w:val="007248FE"/>
    <w:rsid w:val="00726ABB"/>
    <w:rsid w:val="00726CF0"/>
    <w:rsid w:val="00726D53"/>
    <w:rsid w:val="00727031"/>
    <w:rsid w:val="00727C15"/>
    <w:rsid w:val="00732922"/>
    <w:rsid w:val="00732B64"/>
    <w:rsid w:val="00741D0D"/>
    <w:rsid w:val="00742ACF"/>
    <w:rsid w:val="00742CE1"/>
    <w:rsid w:val="00742DAF"/>
    <w:rsid w:val="0074320E"/>
    <w:rsid w:val="007478BA"/>
    <w:rsid w:val="0075162E"/>
    <w:rsid w:val="00752407"/>
    <w:rsid w:val="007539C8"/>
    <w:rsid w:val="00754034"/>
    <w:rsid w:val="00754C2C"/>
    <w:rsid w:val="00756168"/>
    <w:rsid w:val="00756556"/>
    <w:rsid w:val="00757585"/>
    <w:rsid w:val="00760F69"/>
    <w:rsid w:val="007618C4"/>
    <w:rsid w:val="0076388F"/>
    <w:rsid w:val="00764ED4"/>
    <w:rsid w:val="0076764A"/>
    <w:rsid w:val="007676D2"/>
    <w:rsid w:val="00767980"/>
    <w:rsid w:val="00770B19"/>
    <w:rsid w:val="00772302"/>
    <w:rsid w:val="00772FA7"/>
    <w:rsid w:val="00773090"/>
    <w:rsid w:val="0077463F"/>
    <w:rsid w:val="00781BBE"/>
    <w:rsid w:val="007827D7"/>
    <w:rsid w:val="007836EA"/>
    <w:rsid w:val="00784CDA"/>
    <w:rsid w:val="00785CE7"/>
    <w:rsid w:val="00787078"/>
    <w:rsid w:val="007906C4"/>
    <w:rsid w:val="007907D4"/>
    <w:rsid w:val="00791160"/>
    <w:rsid w:val="007940EA"/>
    <w:rsid w:val="007967E8"/>
    <w:rsid w:val="00797375"/>
    <w:rsid w:val="0079796B"/>
    <w:rsid w:val="007A0BFB"/>
    <w:rsid w:val="007A1BE0"/>
    <w:rsid w:val="007A1D1B"/>
    <w:rsid w:val="007A1E9B"/>
    <w:rsid w:val="007A2170"/>
    <w:rsid w:val="007A22BF"/>
    <w:rsid w:val="007A3323"/>
    <w:rsid w:val="007A3AAE"/>
    <w:rsid w:val="007A3AC2"/>
    <w:rsid w:val="007A5AA4"/>
    <w:rsid w:val="007A68CD"/>
    <w:rsid w:val="007A7E54"/>
    <w:rsid w:val="007B14F6"/>
    <w:rsid w:val="007B2544"/>
    <w:rsid w:val="007B43B0"/>
    <w:rsid w:val="007B6568"/>
    <w:rsid w:val="007B6CF4"/>
    <w:rsid w:val="007B6E59"/>
    <w:rsid w:val="007B72B8"/>
    <w:rsid w:val="007B7A58"/>
    <w:rsid w:val="007C09BB"/>
    <w:rsid w:val="007C21B5"/>
    <w:rsid w:val="007C3D37"/>
    <w:rsid w:val="007C3F91"/>
    <w:rsid w:val="007C6FED"/>
    <w:rsid w:val="007D039E"/>
    <w:rsid w:val="007D0553"/>
    <w:rsid w:val="007D1727"/>
    <w:rsid w:val="007D413E"/>
    <w:rsid w:val="007E20E3"/>
    <w:rsid w:val="007E38D0"/>
    <w:rsid w:val="007E4448"/>
    <w:rsid w:val="007E4699"/>
    <w:rsid w:val="007E4BD2"/>
    <w:rsid w:val="007E4EB2"/>
    <w:rsid w:val="007E5B6C"/>
    <w:rsid w:val="007E6393"/>
    <w:rsid w:val="007F11F6"/>
    <w:rsid w:val="007F1606"/>
    <w:rsid w:val="007F1C8A"/>
    <w:rsid w:val="007F3D0F"/>
    <w:rsid w:val="007F7DAD"/>
    <w:rsid w:val="00801393"/>
    <w:rsid w:val="00802F88"/>
    <w:rsid w:val="0080331B"/>
    <w:rsid w:val="008103C0"/>
    <w:rsid w:val="00811954"/>
    <w:rsid w:val="0081293E"/>
    <w:rsid w:val="00812F47"/>
    <w:rsid w:val="00814692"/>
    <w:rsid w:val="00815465"/>
    <w:rsid w:val="00815A6C"/>
    <w:rsid w:val="00816690"/>
    <w:rsid w:val="00817E9A"/>
    <w:rsid w:val="00820FAA"/>
    <w:rsid w:val="0082171C"/>
    <w:rsid w:val="008245EB"/>
    <w:rsid w:val="00826A19"/>
    <w:rsid w:val="008306BD"/>
    <w:rsid w:val="00831A80"/>
    <w:rsid w:val="008329E5"/>
    <w:rsid w:val="00833743"/>
    <w:rsid w:val="008340A4"/>
    <w:rsid w:val="00835D5F"/>
    <w:rsid w:val="00835F10"/>
    <w:rsid w:val="00836B30"/>
    <w:rsid w:val="00837098"/>
    <w:rsid w:val="00841F7F"/>
    <w:rsid w:val="0084206E"/>
    <w:rsid w:val="00845570"/>
    <w:rsid w:val="0084573B"/>
    <w:rsid w:val="00846011"/>
    <w:rsid w:val="00847B1C"/>
    <w:rsid w:val="00850815"/>
    <w:rsid w:val="0085158C"/>
    <w:rsid w:val="00852DE7"/>
    <w:rsid w:val="00854E54"/>
    <w:rsid w:val="00855B13"/>
    <w:rsid w:val="008639B1"/>
    <w:rsid w:val="00865C64"/>
    <w:rsid w:val="008702E9"/>
    <w:rsid w:val="0087135F"/>
    <w:rsid w:val="00872D94"/>
    <w:rsid w:val="00880364"/>
    <w:rsid w:val="008807FB"/>
    <w:rsid w:val="008817FB"/>
    <w:rsid w:val="00881E40"/>
    <w:rsid w:val="00883F03"/>
    <w:rsid w:val="0088596E"/>
    <w:rsid w:val="00886074"/>
    <w:rsid w:val="00891592"/>
    <w:rsid w:val="00891E9E"/>
    <w:rsid w:val="0089201B"/>
    <w:rsid w:val="00894978"/>
    <w:rsid w:val="00894FE8"/>
    <w:rsid w:val="00896572"/>
    <w:rsid w:val="008A2F68"/>
    <w:rsid w:val="008A3438"/>
    <w:rsid w:val="008A5AA2"/>
    <w:rsid w:val="008A6012"/>
    <w:rsid w:val="008B071E"/>
    <w:rsid w:val="008B11D3"/>
    <w:rsid w:val="008B240A"/>
    <w:rsid w:val="008B253A"/>
    <w:rsid w:val="008B3B53"/>
    <w:rsid w:val="008B4FA6"/>
    <w:rsid w:val="008B5282"/>
    <w:rsid w:val="008B64E3"/>
    <w:rsid w:val="008B6991"/>
    <w:rsid w:val="008B7918"/>
    <w:rsid w:val="008B79F4"/>
    <w:rsid w:val="008B7C17"/>
    <w:rsid w:val="008C2D01"/>
    <w:rsid w:val="008C3120"/>
    <w:rsid w:val="008C40E6"/>
    <w:rsid w:val="008C4D49"/>
    <w:rsid w:val="008C51B7"/>
    <w:rsid w:val="008C6C3A"/>
    <w:rsid w:val="008D0F7A"/>
    <w:rsid w:val="008D12E2"/>
    <w:rsid w:val="008D31AC"/>
    <w:rsid w:val="008D3FE0"/>
    <w:rsid w:val="008D46EE"/>
    <w:rsid w:val="008D513A"/>
    <w:rsid w:val="008D68E4"/>
    <w:rsid w:val="008E0210"/>
    <w:rsid w:val="008E0506"/>
    <w:rsid w:val="008E0CFF"/>
    <w:rsid w:val="008E16DB"/>
    <w:rsid w:val="008E5D6B"/>
    <w:rsid w:val="008E76F0"/>
    <w:rsid w:val="008F15FE"/>
    <w:rsid w:val="008F2214"/>
    <w:rsid w:val="008F2D29"/>
    <w:rsid w:val="008F437B"/>
    <w:rsid w:val="008F47AE"/>
    <w:rsid w:val="008F5187"/>
    <w:rsid w:val="008F53C5"/>
    <w:rsid w:val="008F60D8"/>
    <w:rsid w:val="00902727"/>
    <w:rsid w:val="0090312B"/>
    <w:rsid w:val="00903B07"/>
    <w:rsid w:val="00903CB0"/>
    <w:rsid w:val="00903CD8"/>
    <w:rsid w:val="00904E3E"/>
    <w:rsid w:val="00910B27"/>
    <w:rsid w:val="00915B75"/>
    <w:rsid w:val="0091736D"/>
    <w:rsid w:val="00926373"/>
    <w:rsid w:val="00926924"/>
    <w:rsid w:val="0093037A"/>
    <w:rsid w:val="00930F87"/>
    <w:rsid w:val="009368DB"/>
    <w:rsid w:val="0093768F"/>
    <w:rsid w:val="0094154D"/>
    <w:rsid w:val="00942BA9"/>
    <w:rsid w:val="00943DBE"/>
    <w:rsid w:val="00945680"/>
    <w:rsid w:val="0095155F"/>
    <w:rsid w:val="00954429"/>
    <w:rsid w:val="009563CE"/>
    <w:rsid w:val="00957C30"/>
    <w:rsid w:val="009614ED"/>
    <w:rsid w:val="00961A98"/>
    <w:rsid w:val="0096251D"/>
    <w:rsid w:val="00964EC0"/>
    <w:rsid w:val="00966B5F"/>
    <w:rsid w:val="009734DC"/>
    <w:rsid w:val="00976328"/>
    <w:rsid w:val="009765BD"/>
    <w:rsid w:val="0097680D"/>
    <w:rsid w:val="00980246"/>
    <w:rsid w:val="00982438"/>
    <w:rsid w:val="00983A25"/>
    <w:rsid w:val="00983E40"/>
    <w:rsid w:val="0098404C"/>
    <w:rsid w:val="00984D40"/>
    <w:rsid w:val="00985283"/>
    <w:rsid w:val="0098750C"/>
    <w:rsid w:val="009879AB"/>
    <w:rsid w:val="00987FFA"/>
    <w:rsid w:val="00990E68"/>
    <w:rsid w:val="0099168A"/>
    <w:rsid w:val="00995992"/>
    <w:rsid w:val="00995F76"/>
    <w:rsid w:val="00996EA1"/>
    <w:rsid w:val="00997A33"/>
    <w:rsid w:val="009A03E5"/>
    <w:rsid w:val="009A0F3B"/>
    <w:rsid w:val="009A1BB4"/>
    <w:rsid w:val="009A21FD"/>
    <w:rsid w:val="009A235F"/>
    <w:rsid w:val="009A2628"/>
    <w:rsid w:val="009A2FDB"/>
    <w:rsid w:val="009A3200"/>
    <w:rsid w:val="009A337C"/>
    <w:rsid w:val="009B0897"/>
    <w:rsid w:val="009B34EA"/>
    <w:rsid w:val="009B3B42"/>
    <w:rsid w:val="009B7BD9"/>
    <w:rsid w:val="009C0E6B"/>
    <w:rsid w:val="009C1C17"/>
    <w:rsid w:val="009C3706"/>
    <w:rsid w:val="009C671D"/>
    <w:rsid w:val="009C6A46"/>
    <w:rsid w:val="009C7DD5"/>
    <w:rsid w:val="009D0793"/>
    <w:rsid w:val="009D0929"/>
    <w:rsid w:val="009D1878"/>
    <w:rsid w:val="009D2B2A"/>
    <w:rsid w:val="009D4314"/>
    <w:rsid w:val="009E1FF0"/>
    <w:rsid w:val="009E2036"/>
    <w:rsid w:val="009E227D"/>
    <w:rsid w:val="009E2CC1"/>
    <w:rsid w:val="009E461E"/>
    <w:rsid w:val="009E5019"/>
    <w:rsid w:val="009E7868"/>
    <w:rsid w:val="009F1367"/>
    <w:rsid w:val="009F2CF9"/>
    <w:rsid w:val="009F7269"/>
    <w:rsid w:val="009F73D8"/>
    <w:rsid w:val="009F7E6E"/>
    <w:rsid w:val="00A027CD"/>
    <w:rsid w:val="00A033FE"/>
    <w:rsid w:val="00A043A7"/>
    <w:rsid w:val="00A04F1B"/>
    <w:rsid w:val="00A0501B"/>
    <w:rsid w:val="00A06CE6"/>
    <w:rsid w:val="00A0778E"/>
    <w:rsid w:val="00A1001D"/>
    <w:rsid w:val="00A12644"/>
    <w:rsid w:val="00A131B6"/>
    <w:rsid w:val="00A13D4D"/>
    <w:rsid w:val="00A14947"/>
    <w:rsid w:val="00A17426"/>
    <w:rsid w:val="00A20512"/>
    <w:rsid w:val="00A20FE4"/>
    <w:rsid w:val="00A27F3A"/>
    <w:rsid w:val="00A318C9"/>
    <w:rsid w:val="00A324F7"/>
    <w:rsid w:val="00A32A83"/>
    <w:rsid w:val="00A32D85"/>
    <w:rsid w:val="00A368DB"/>
    <w:rsid w:val="00A37E65"/>
    <w:rsid w:val="00A37EA1"/>
    <w:rsid w:val="00A41138"/>
    <w:rsid w:val="00A423AA"/>
    <w:rsid w:val="00A433C5"/>
    <w:rsid w:val="00A45337"/>
    <w:rsid w:val="00A50DDF"/>
    <w:rsid w:val="00A53937"/>
    <w:rsid w:val="00A53EC6"/>
    <w:rsid w:val="00A55C0F"/>
    <w:rsid w:val="00A55E2C"/>
    <w:rsid w:val="00A561C6"/>
    <w:rsid w:val="00A630C1"/>
    <w:rsid w:val="00A6371E"/>
    <w:rsid w:val="00A6721E"/>
    <w:rsid w:val="00A6738B"/>
    <w:rsid w:val="00A700BE"/>
    <w:rsid w:val="00A705AA"/>
    <w:rsid w:val="00A761EE"/>
    <w:rsid w:val="00A77CCA"/>
    <w:rsid w:val="00A80B11"/>
    <w:rsid w:val="00A80F30"/>
    <w:rsid w:val="00A812DF"/>
    <w:rsid w:val="00A82566"/>
    <w:rsid w:val="00A84D2B"/>
    <w:rsid w:val="00A84EEF"/>
    <w:rsid w:val="00A8713F"/>
    <w:rsid w:val="00A90BA1"/>
    <w:rsid w:val="00A90F50"/>
    <w:rsid w:val="00A91E59"/>
    <w:rsid w:val="00A936EB"/>
    <w:rsid w:val="00A95FA1"/>
    <w:rsid w:val="00A963F4"/>
    <w:rsid w:val="00A966D4"/>
    <w:rsid w:val="00A96BAA"/>
    <w:rsid w:val="00A97A9A"/>
    <w:rsid w:val="00A97E20"/>
    <w:rsid w:val="00AA0671"/>
    <w:rsid w:val="00AA1485"/>
    <w:rsid w:val="00AA2531"/>
    <w:rsid w:val="00AA4F46"/>
    <w:rsid w:val="00AA57AE"/>
    <w:rsid w:val="00AA73C0"/>
    <w:rsid w:val="00AB0EAB"/>
    <w:rsid w:val="00AB1E09"/>
    <w:rsid w:val="00AB1FF2"/>
    <w:rsid w:val="00AB4EEE"/>
    <w:rsid w:val="00AB5330"/>
    <w:rsid w:val="00AB5474"/>
    <w:rsid w:val="00AB6AD8"/>
    <w:rsid w:val="00AB7747"/>
    <w:rsid w:val="00AB7D62"/>
    <w:rsid w:val="00AC14CE"/>
    <w:rsid w:val="00AC17AE"/>
    <w:rsid w:val="00AC2A56"/>
    <w:rsid w:val="00AC4773"/>
    <w:rsid w:val="00AD055E"/>
    <w:rsid w:val="00AD2521"/>
    <w:rsid w:val="00AD2EAA"/>
    <w:rsid w:val="00AD3FC6"/>
    <w:rsid w:val="00AD47A7"/>
    <w:rsid w:val="00AD47FE"/>
    <w:rsid w:val="00AD4FF0"/>
    <w:rsid w:val="00AD5B29"/>
    <w:rsid w:val="00AE0C23"/>
    <w:rsid w:val="00AE23BD"/>
    <w:rsid w:val="00AE2795"/>
    <w:rsid w:val="00AE4AD2"/>
    <w:rsid w:val="00AE5D47"/>
    <w:rsid w:val="00AE6EC8"/>
    <w:rsid w:val="00AF0A41"/>
    <w:rsid w:val="00AF0CBF"/>
    <w:rsid w:val="00AF257F"/>
    <w:rsid w:val="00AF33CF"/>
    <w:rsid w:val="00AF34F6"/>
    <w:rsid w:val="00AF4D50"/>
    <w:rsid w:val="00AF6179"/>
    <w:rsid w:val="00AF62F6"/>
    <w:rsid w:val="00B004FC"/>
    <w:rsid w:val="00B00EC2"/>
    <w:rsid w:val="00B029AF"/>
    <w:rsid w:val="00B03B1D"/>
    <w:rsid w:val="00B0669C"/>
    <w:rsid w:val="00B07EEF"/>
    <w:rsid w:val="00B100DE"/>
    <w:rsid w:val="00B1056F"/>
    <w:rsid w:val="00B118CC"/>
    <w:rsid w:val="00B12306"/>
    <w:rsid w:val="00B12725"/>
    <w:rsid w:val="00B1295A"/>
    <w:rsid w:val="00B12B76"/>
    <w:rsid w:val="00B14431"/>
    <w:rsid w:val="00B14FEC"/>
    <w:rsid w:val="00B17743"/>
    <w:rsid w:val="00B20A45"/>
    <w:rsid w:val="00B2105D"/>
    <w:rsid w:val="00B22C5C"/>
    <w:rsid w:val="00B231A2"/>
    <w:rsid w:val="00B23A01"/>
    <w:rsid w:val="00B23D52"/>
    <w:rsid w:val="00B2409D"/>
    <w:rsid w:val="00B24F30"/>
    <w:rsid w:val="00B26CAE"/>
    <w:rsid w:val="00B31756"/>
    <w:rsid w:val="00B31ABF"/>
    <w:rsid w:val="00B3289C"/>
    <w:rsid w:val="00B32963"/>
    <w:rsid w:val="00B33B75"/>
    <w:rsid w:val="00B33BE3"/>
    <w:rsid w:val="00B34C4E"/>
    <w:rsid w:val="00B37964"/>
    <w:rsid w:val="00B42149"/>
    <w:rsid w:val="00B4382B"/>
    <w:rsid w:val="00B45206"/>
    <w:rsid w:val="00B53B5D"/>
    <w:rsid w:val="00B5558B"/>
    <w:rsid w:val="00B55606"/>
    <w:rsid w:val="00B55F71"/>
    <w:rsid w:val="00B5613E"/>
    <w:rsid w:val="00B56640"/>
    <w:rsid w:val="00B5787A"/>
    <w:rsid w:val="00B60377"/>
    <w:rsid w:val="00B6055E"/>
    <w:rsid w:val="00B613DC"/>
    <w:rsid w:val="00B61A7E"/>
    <w:rsid w:val="00B6317D"/>
    <w:rsid w:val="00B64BCF"/>
    <w:rsid w:val="00B64F5C"/>
    <w:rsid w:val="00B654D4"/>
    <w:rsid w:val="00B7018B"/>
    <w:rsid w:val="00B705B6"/>
    <w:rsid w:val="00B713AF"/>
    <w:rsid w:val="00B7307F"/>
    <w:rsid w:val="00B733F1"/>
    <w:rsid w:val="00B73A03"/>
    <w:rsid w:val="00B73CE9"/>
    <w:rsid w:val="00B76974"/>
    <w:rsid w:val="00B76C32"/>
    <w:rsid w:val="00B7723F"/>
    <w:rsid w:val="00B7769E"/>
    <w:rsid w:val="00B77866"/>
    <w:rsid w:val="00B80246"/>
    <w:rsid w:val="00B80534"/>
    <w:rsid w:val="00B8094D"/>
    <w:rsid w:val="00B82013"/>
    <w:rsid w:val="00B8433C"/>
    <w:rsid w:val="00B85DED"/>
    <w:rsid w:val="00B87186"/>
    <w:rsid w:val="00B87491"/>
    <w:rsid w:val="00B9412A"/>
    <w:rsid w:val="00B95056"/>
    <w:rsid w:val="00BA0EB5"/>
    <w:rsid w:val="00BA29E9"/>
    <w:rsid w:val="00BA318D"/>
    <w:rsid w:val="00BA3397"/>
    <w:rsid w:val="00BA374F"/>
    <w:rsid w:val="00BA5AE2"/>
    <w:rsid w:val="00BA629D"/>
    <w:rsid w:val="00BA657B"/>
    <w:rsid w:val="00BA6986"/>
    <w:rsid w:val="00BA6F1E"/>
    <w:rsid w:val="00BA7142"/>
    <w:rsid w:val="00BA7B91"/>
    <w:rsid w:val="00BB072A"/>
    <w:rsid w:val="00BB13BD"/>
    <w:rsid w:val="00BB1B37"/>
    <w:rsid w:val="00BB1F2E"/>
    <w:rsid w:val="00BB237C"/>
    <w:rsid w:val="00BB2F11"/>
    <w:rsid w:val="00BB2F45"/>
    <w:rsid w:val="00BB3DDF"/>
    <w:rsid w:val="00BB41A3"/>
    <w:rsid w:val="00BB5BDC"/>
    <w:rsid w:val="00BB7DDB"/>
    <w:rsid w:val="00BC016F"/>
    <w:rsid w:val="00BC1757"/>
    <w:rsid w:val="00BC1888"/>
    <w:rsid w:val="00BC32DC"/>
    <w:rsid w:val="00BC35B6"/>
    <w:rsid w:val="00BC4C66"/>
    <w:rsid w:val="00BD1B51"/>
    <w:rsid w:val="00BD1D7C"/>
    <w:rsid w:val="00BD4596"/>
    <w:rsid w:val="00BD4C11"/>
    <w:rsid w:val="00BD59D2"/>
    <w:rsid w:val="00BE090C"/>
    <w:rsid w:val="00BE1168"/>
    <w:rsid w:val="00BE1405"/>
    <w:rsid w:val="00BE2D84"/>
    <w:rsid w:val="00BE312D"/>
    <w:rsid w:val="00BF1C20"/>
    <w:rsid w:val="00BF1DD2"/>
    <w:rsid w:val="00BF23FF"/>
    <w:rsid w:val="00BF50B0"/>
    <w:rsid w:val="00BF5BDA"/>
    <w:rsid w:val="00BF7EED"/>
    <w:rsid w:val="00C01725"/>
    <w:rsid w:val="00C0226D"/>
    <w:rsid w:val="00C079AB"/>
    <w:rsid w:val="00C102D3"/>
    <w:rsid w:val="00C10578"/>
    <w:rsid w:val="00C12BE7"/>
    <w:rsid w:val="00C135BC"/>
    <w:rsid w:val="00C15746"/>
    <w:rsid w:val="00C15C95"/>
    <w:rsid w:val="00C16DC0"/>
    <w:rsid w:val="00C20A65"/>
    <w:rsid w:val="00C2596A"/>
    <w:rsid w:val="00C27537"/>
    <w:rsid w:val="00C31EED"/>
    <w:rsid w:val="00C328FE"/>
    <w:rsid w:val="00C33507"/>
    <w:rsid w:val="00C34EAB"/>
    <w:rsid w:val="00C36A55"/>
    <w:rsid w:val="00C42912"/>
    <w:rsid w:val="00C4409D"/>
    <w:rsid w:val="00C44E72"/>
    <w:rsid w:val="00C45060"/>
    <w:rsid w:val="00C454D3"/>
    <w:rsid w:val="00C45A06"/>
    <w:rsid w:val="00C463D6"/>
    <w:rsid w:val="00C47DAC"/>
    <w:rsid w:val="00C47E5B"/>
    <w:rsid w:val="00C5351D"/>
    <w:rsid w:val="00C536CA"/>
    <w:rsid w:val="00C5478A"/>
    <w:rsid w:val="00C56BD4"/>
    <w:rsid w:val="00C60A0F"/>
    <w:rsid w:val="00C612BF"/>
    <w:rsid w:val="00C61E4B"/>
    <w:rsid w:val="00C646E3"/>
    <w:rsid w:val="00C64BFF"/>
    <w:rsid w:val="00C65A70"/>
    <w:rsid w:val="00C704E9"/>
    <w:rsid w:val="00C719A1"/>
    <w:rsid w:val="00C7334F"/>
    <w:rsid w:val="00C73DD5"/>
    <w:rsid w:val="00C763C9"/>
    <w:rsid w:val="00C77EFA"/>
    <w:rsid w:val="00C80057"/>
    <w:rsid w:val="00C818F7"/>
    <w:rsid w:val="00C82232"/>
    <w:rsid w:val="00C82913"/>
    <w:rsid w:val="00C82A6D"/>
    <w:rsid w:val="00C91E92"/>
    <w:rsid w:val="00C92B36"/>
    <w:rsid w:val="00C92FFD"/>
    <w:rsid w:val="00C96AF3"/>
    <w:rsid w:val="00C972B1"/>
    <w:rsid w:val="00C9795C"/>
    <w:rsid w:val="00CA04EC"/>
    <w:rsid w:val="00CA2CCE"/>
    <w:rsid w:val="00CA39B5"/>
    <w:rsid w:val="00CA43FD"/>
    <w:rsid w:val="00CA7EF8"/>
    <w:rsid w:val="00CB2A38"/>
    <w:rsid w:val="00CB43E5"/>
    <w:rsid w:val="00CB4D4F"/>
    <w:rsid w:val="00CB7E1A"/>
    <w:rsid w:val="00CC20A4"/>
    <w:rsid w:val="00CC41FB"/>
    <w:rsid w:val="00CC489B"/>
    <w:rsid w:val="00CD06FA"/>
    <w:rsid w:val="00CD15EA"/>
    <w:rsid w:val="00CD218F"/>
    <w:rsid w:val="00CD2656"/>
    <w:rsid w:val="00CD2BCD"/>
    <w:rsid w:val="00CD39BF"/>
    <w:rsid w:val="00CD3A4C"/>
    <w:rsid w:val="00CD4D8F"/>
    <w:rsid w:val="00CE06D8"/>
    <w:rsid w:val="00CE10E9"/>
    <w:rsid w:val="00CE2910"/>
    <w:rsid w:val="00CE457F"/>
    <w:rsid w:val="00CE5393"/>
    <w:rsid w:val="00CF2481"/>
    <w:rsid w:val="00CF248F"/>
    <w:rsid w:val="00CF346A"/>
    <w:rsid w:val="00CF36BE"/>
    <w:rsid w:val="00CF4654"/>
    <w:rsid w:val="00CF6000"/>
    <w:rsid w:val="00CF6A30"/>
    <w:rsid w:val="00D003F3"/>
    <w:rsid w:val="00D0364F"/>
    <w:rsid w:val="00D0415E"/>
    <w:rsid w:val="00D05827"/>
    <w:rsid w:val="00D06834"/>
    <w:rsid w:val="00D1102C"/>
    <w:rsid w:val="00D17C52"/>
    <w:rsid w:val="00D24584"/>
    <w:rsid w:val="00D25BE4"/>
    <w:rsid w:val="00D26039"/>
    <w:rsid w:val="00D30456"/>
    <w:rsid w:val="00D308ED"/>
    <w:rsid w:val="00D30F47"/>
    <w:rsid w:val="00D31CA5"/>
    <w:rsid w:val="00D32CB7"/>
    <w:rsid w:val="00D34B5D"/>
    <w:rsid w:val="00D364D7"/>
    <w:rsid w:val="00D36D86"/>
    <w:rsid w:val="00D40D7D"/>
    <w:rsid w:val="00D428AA"/>
    <w:rsid w:val="00D4767D"/>
    <w:rsid w:val="00D50A34"/>
    <w:rsid w:val="00D52505"/>
    <w:rsid w:val="00D52FDF"/>
    <w:rsid w:val="00D53EFA"/>
    <w:rsid w:val="00D54FD7"/>
    <w:rsid w:val="00D55394"/>
    <w:rsid w:val="00D56FBF"/>
    <w:rsid w:val="00D57CA5"/>
    <w:rsid w:val="00D63AAC"/>
    <w:rsid w:val="00D657A5"/>
    <w:rsid w:val="00D73E96"/>
    <w:rsid w:val="00D76169"/>
    <w:rsid w:val="00D77669"/>
    <w:rsid w:val="00D80B2C"/>
    <w:rsid w:val="00D82D2F"/>
    <w:rsid w:val="00D8319E"/>
    <w:rsid w:val="00D94A7C"/>
    <w:rsid w:val="00D95896"/>
    <w:rsid w:val="00D965D5"/>
    <w:rsid w:val="00D96C18"/>
    <w:rsid w:val="00D97B0C"/>
    <w:rsid w:val="00DA28F8"/>
    <w:rsid w:val="00DA2E34"/>
    <w:rsid w:val="00DA40BB"/>
    <w:rsid w:val="00DB227A"/>
    <w:rsid w:val="00DB2983"/>
    <w:rsid w:val="00DC0639"/>
    <w:rsid w:val="00DC1257"/>
    <w:rsid w:val="00DC1453"/>
    <w:rsid w:val="00DC1DD8"/>
    <w:rsid w:val="00DC3DC0"/>
    <w:rsid w:val="00DC5B2B"/>
    <w:rsid w:val="00DC5BB8"/>
    <w:rsid w:val="00DC6A42"/>
    <w:rsid w:val="00DD2A2A"/>
    <w:rsid w:val="00DD318D"/>
    <w:rsid w:val="00DD360E"/>
    <w:rsid w:val="00DD3833"/>
    <w:rsid w:val="00DD787A"/>
    <w:rsid w:val="00DD7CCE"/>
    <w:rsid w:val="00DE1560"/>
    <w:rsid w:val="00DE1976"/>
    <w:rsid w:val="00DE26E8"/>
    <w:rsid w:val="00DE30B7"/>
    <w:rsid w:val="00DE3778"/>
    <w:rsid w:val="00DE678F"/>
    <w:rsid w:val="00DF0D11"/>
    <w:rsid w:val="00DF0DBA"/>
    <w:rsid w:val="00DF1F89"/>
    <w:rsid w:val="00DF2E12"/>
    <w:rsid w:val="00DF514A"/>
    <w:rsid w:val="00DF58B9"/>
    <w:rsid w:val="00DF6690"/>
    <w:rsid w:val="00DF6804"/>
    <w:rsid w:val="00E00729"/>
    <w:rsid w:val="00E01997"/>
    <w:rsid w:val="00E0358D"/>
    <w:rsid w:val="00E035EE"/>
    <w:rsid w:val="00E03D7A"/>
    <w:rsid w:val="00E04323"/>
    <w:rsid w:val="00E070A2"/>
    <w:rsid w:val="00E13698"/>
    <w:rsid w:val="00E14C0E"/>
    <w:rsid w:val="00E15CC1"/>
    <w:rsid w:val="00E2091B"/>
    <w:rsid w:val="00E2409C"/>
    <w:rsid w:val="00E2656A"/>
    <w:rsid w:val="00E303FD"/>
    <w:rsid w:val="00E32678"/>
    <w:rsid w:val="00E3485C"/>
    <w:rsid w:val="00E412D0"/>
    <w:rsid w:val="00E42C7E"/>
    <w:rsid w:val="00E433AE"/>
    <w:rsid w:val="00E43FB5"/>
    <w:rsid w:val="00E44442"/>
    <w:rsid w:val="00E46F64"/>
    <w:rsid w:val="00E50E49"/>
    <w:rsid w:val="00E52DA4"/>
    <w:rsid w:val="00E56231"/>
    <w:rsid w:val="00E56322"/>
    <w:rsid w:val="00E5647C"/>
    <w:rsid w:val="00E576D1"/>
    <w:rsid w:val="00E60982"/>
    <w:rsid w:val="00E62C62"/>
    <w:rsid w:val="00E654C1"/>
    <w:rsid w:val="00E6589A"/>
    <w:rsid w:val="00E65D97"/>
    <w:rsid w:val="00E712B7"/>
    <w:rsid w:val="00E72A5A"/>
    <w:rsid w:val="00E7311A"/>
    <w:rsid w:val="00E73354"/>
    <w:rsid w:val="00E75100"/>
    <w:rsid w:val="00E75DB9"/>
    <w:rsid w:val="00E77D81"/>
    <w:rsid w:val="00E82DD0"/>
    <w:rsid w:val="00E85B63"/>
    <w:rsid w:val="00E86713"/>
    <w:rsid w:val="00E90B75"/>
    <w:rsid w:val="00E91297"/>
    <w:rsid w:val="00E9242D"/>
    <w:rsid w:val="00E93C59"/>
    <w:rsid w:val="00E94007"/>
    <w:rsid w:val="00E9563A"/>
    <w:rsid w:val="00EA1A9F"/>
    <w:rsid w:val="00EA2885"/>
    <w:rsid w:val="00EA28A1"/>
    <w:rsid w:val="00EA2921"/>
    <w:rsid w:val="00EA2E7C"/>
    <w:rsid w:val="00EA33F1"/>
    <w:rsid w:val="00EA387E"/>
    <w:rsid w:val="00EA49AE"/>
    <w:rsid w:val="00EA7B14"/>
    <w:rsid w:val="00EB15B0"/>
    <w:rsid w:val="00EB37B1"/>
    <w:rsid w:val="00EB4B3B"/>
    <w:rsid w:val="00EB5255"/>
    <w:rsid w:val="00EB5C47"/>
    <w:rsid w:val="00EB5FD7"/>
    <w:rsid w:val="00EB6814"/>
    <w:rsid w:val="00EC07B0"/>
    <w:rsid w:val="00EC40E8"/>
    <w:rsid w:val="00EC5213"/>
    <w:rsid w:val="00EC73B6"/>
    <w:rsid w:val="00EC74AC"/>
    <w:rsid w:val="00ED0379"/>
    <w:rsid w:val="00ED052D"/>
    <w:rsid w:val="00ED0639"/>
    <w:rsid w:val="00ED0726"/>
    <w:rsid w:val="00ED1B46"/>
    <w:rsid w:val="00ED395D"/>
    <w:rsid w:val="00ED5DE8"/>
    <w:rsid w:val="00ED6A66"/>
    <w:rsid w:val="00EE08D8"/>
    <w:rsid w:val="00EE1673"/>
    <w:rsid w:val="00EE6FD8"/>
    <w:rsid w:val="00EF162B"/>
    <w:rsid w:val="00EF4755"/>
    <w:rsid w:val="00EF5E2B"/>
    <w:rsid w:val="00EF6E94"/>
    <w:rsid w:val="00EF706E"/>
    <w:rsid w:val="00EF7135"/>
    <w:rsid w:val="00EF7A48"/>
    <w:rsid w:val="00EF7DEB"/>
    <w:rsid w:val="00F01DCE"/>
    <w:rsid w:val="00F02744"/>
    <w:rsid w:val="00F027DB"/>
    <w:rsid w:val="00F02ADF"/>
    <w:rsid w:val="00F06868"/>
    <w:rsid w:val="00F06921"/>
    <w:rsid w:val="00F06D92"/>
    <w:rsid w:val="00F13DDA"/>
    <w:rsid w:val="00F14892"/>
    <w:rsid w:val="00F14A7A"/>
    <w:rsid w:val="00F1670A"/>
    <w:rsid w:val="00F2093F"/>
    <w:rsid w:val="00F21F0C"/>
    <w:rsid w:val="00F22985"/>
    <w:rsid w:val="00F25E4E"/>
    <w:rsid w:val="00F2642C"/>
    <w:rsid w:val="00F266C2"/>
    <w:rsid w:val="00F329E1"/>
    <w:rsid w:val="00F3383E"/>
    <w:rsid w:val="00F3752B"/>
    <w:rsid w:val="00F41CE2"/>
    <w:rsid w:val="00F43BE6"/>
    <w:rsid w:val="00F44B8B"/>
    <w:rsid w:val="00F465A7"/>
    <w:rsid w:val="00F46658"/>
    <w:rsid w:val="00F4761D"/>
    <w:rsid w:val="00F507B4"/>
    <w:rsid w:val="00F508E8"/>
    <w:rsid w:val="00F50B7C"/>
    <w:rsid w:val="00F5285D"/>
    <w:rsid w:val="00F550E6"/>
    <w:rsid w:val="00F6000F"/>
    <w:rsid w:val="00F610C5"/>
    <w:rsid w:val="00F663D2"/>
    <w:rsid w:val="00F71091"/>
    <w:rsid w:val="00F73AB3"/>
    <w:rsid w:val="00F74345"/>
    <w:rsid w:val="00F77114"/>
    <w:rsid w:val="00F80A0A"/>
    <w:rsid w:val="00F82B19"/>
    <w:rsid w:val="00F84AAD"/>
    <w:rsid w:val="00F852FC"/>
    <w:rsid w:val="00F85795"/>
    <w:rsid w:val="00F877DC"/>
    <w:rsid w:val="00F90722"/>
    <w:rsid w:val="00F90A35"/>
    <w:rsid w:val="00F9207A"/>
    <w:rsid w:val="00F9212D"/>
    <w:rsid w:val="00F926D8"/>
    <w:rsid w:val="00F92C1A"/>
    <w:rsid w:val="00F953BE"/>
    <w:rsid w:val="00F965DA"/>
    <w:rsid w:val="00FA017A"/>
    <w:rsid w:val="00FA3CEC"/>
    <w:rsid w:val="00FA406A"/>
    <w:rsid w:val="00FA5C26"/>
    <w:rsid w:val="00FA71DC"/>
    <w:rsid w:val="00FA7AE6"/>
    <w:rsid w:val="00FB1F01"/>
    <w:rsid w:val="00FB2E25"/>
    <w:rsid w:val="00FB503A"/>
    <w:rsid w:val="00FB516C"/>
    <w:rsid w:val="00FC10D2"/>
    <w:rsid w:val="00FC174C"/>
    <w:rsid w:val="00FC2143"/>
    <w:rsid w:val="00FC454F"/>
    <w:rsid w:val="00FD0236"/>
    <w:rsid w:val="00FD18F4"/>
    <w:rsid w:val="00FD302C"/>
    <w:rsid w:val="00FD54DB"/>
    <w:rsid w:val="00FD619F"/>
    <w:rsid w:val="00FD68DB"/>
    <w:rsid w:val="00FD7862"/>
    <w:rsid w:val="00FE1B22"/>
    <w:rsid w:val="00FE3041"/>
    <w:rsid w:val="00FE41E3"/>
    <w:rsid w:val="00FF3B7B"/>
    <w:rsid w:val="00FF5D7A"/>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CAC2DF7"/>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 w:val="7FEF84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semiHidden="0" w:name="heading 2" w:locked="1"/>
    <w:lsdException w:qFormat="1" w:unhideWhenUsed="0" w:uiPriority="0" w:semiHidden="0" w:name="heading 3" w:locked="1"/>
    <w:lsdException w:qFormat="1" w:unhideWhenUsed="0" w:uiPriority="1" w:semiHidden="0"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qFormat="1" w:uiPriority="99" w:semiHidden="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iPriority="0" w:name="Note Heading" w:locked="1"/>
    <w:lsdException w:uiPriority="0" w:name="Body Text 2" w:locked="1"/>
    <w:lsdException w:uiPriority="0" w:name="Body Text 3" w:locked="1"/>
    <w:lsdException w:qFormat="1" w:uiPriority="0" w:semiHidden="0" w:name="Body Text Indent 2" w:locked="1"/>
    <w:lsdException w:qFormat="1" w:unhideWhenUsed="0" w:uiPriority="0" w:semiHidden="0" w:name="Body Text Indent 3" w:locked="1"/>
    <w:lsdException w:uiPriority="0" w:name="Block Text" w:locked="1"/>
    <w:lsdException w:qFormat="1" w:uiPriority="0" w:semiHidden="0" w:name="Hyperlink" w:locked="1"/>
    <w:lsdException w:qFormat="1"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iPriority="99"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6"/>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5"/>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22"/>
    <w:qFormat/>
    <w:locked/>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131"/>
    <w:qFormat/>
    <w:locked/>
    <w:uiPriority w:val="1"/>
    <w:pPr>
      <w:ind w:left="1234" w:hanging="677"/>
      <w:outlineLvl w:val="3"/>
    </w:pPr>
    <w:rPr>
      <w:rFonts w:ascii="仿宋_GB2312" w:hAnsi="仿宋_GB2312" w:eastAsia="仿宋_GB2312" w:cs="仿宋_GB2312"/>
      <w:b/>
      <w:bCs/>
      <w:sz w:val="30"/>
      <w:szCs w:val="30"/>
      <w:lang w:val="zh-CN" w:bidi="zh-CN"/>
    </w:rPr>
  </w:style>
  <w:style w:type="paragraph" w:styleId="6">
    <w:name w:val="heading 5"/>
    <w:basedOn w:val="1"/>
    <w:next w:val="1"/>
    <w:link w:val="132"/>
    <w:qFormat/>
    <w:locked/>
    <w:uiPriority w:val="1"/>
    <w:pPr>
      <w:ind w:left="1080" w:hanging="703"/>
      <w:outlineLvl w:val="4"/>
    </w:pPr>
    <w:rPr>
      <w:rFonts w:ascii="仿宋_GB2312" w:hAnsi="仿宋_GB2312" w:eastAsia="仿宋_GB2312" w:cs="仿宋_GB2312"/>
      <w:b/>
      <w:bCs/>
      <w:sz w:val="28"/>
      <w:szCs w:val="28"/>
      <w:lang w:val="zh-CN" w:bidi="zh-CN"/>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unhideWhenUsed/>
    <w:qFormat/>
    <w:locked/>
    <w:uiPriority w:val="99"/>
    <w:pPr>
      <w:ind w:left="420" w:leftChars="200"/>
    </w:pPr>
    <w:rPr>
      <w:szCs w:val="20"/>
    </w:rPr>
  </w:style>
  <w:style w:type="paragraph" w:styleId="8">
    <w:name w:val="Normal Indent"/>
    <w:basedOn w:val="1"/>
    <w:next w:val="1"/>
    <w:link w:val="76"/>
    <w:qFormat/>
    <w:locked/>
    <w:uiPriority w:val="0"/>
    <w:pPr>
      <w:ind w:firstLine="420" w:firstLineChars="200"/>
    </w:pPr>
  </w:style>
  <w:style w:type="paragraph" w:styleId="9">
    <w:name w:val="caption"/>
    <w:basedOn w:val="1"/>
    <w:next w:val="1"/>
    <w:qFormat/>
    <w:locked/>
    <w:uiPriority w:val="0"/>
    <w:rPr>
      <w:rFonts w:ascii="Arial" w:hAnsi="Arial" w:eastAsia="黑体" w:cs="Arial"/>
      <w:sz w:val="20"/>
      <w:szCs w:val="20"/>
    </w:rPr>
  </w:style>
  <w:style w:type="paragraph" w:styleId="10">
    <w:name w:val="Document Map"/>
    <w:basedOn w:val="1"/>
    <w:link w:val="90"/>
    <w:semiHidden/>
    <w:unhideWhenUsed/>
    <w:qFormat/>
    <w:locked/>
    <w:uiPriority w:val="99"/>
    <w:rPr>
      <w:rFonts w:ascii="宋体"/>
      <w:sz w:val="18"/>
      <w:szCs w:val="18"/>
    </w:rPr>
  </w:style>
  <w:style w:type="paragraph" w:styleId="11">
    <w:name w:val="annotation text"/>
    <w:basedOn w:val="1"/>
    <w:link w:val="43"/>
    <w:semiHidden/>
    <w:qFormat/>
    <w:uiPriority w:val="99"/>
    <w:pPr>
      <w:jc w:val="left"/>
    </w:pPr>
    <w:rPr>
      <w:kern w:val="0"/>
      <w:sz w:val="24"/>
      <w:szCs w:val="20"/>
    </w:rPr>
  </w:style>
  <w:style w:type="paragraph" w:styleId="12">
    <w:name w:val="Body Text"/>
    <w:basedOn w:val="1"/>
    <w:link w:val="42"/>
    <w:qFormat/>
    <w:uiPriority w:val="0"/>
    <w:pPr>
      <w:widowControl/>
      <w:snapToGrid w:val="0"/>
      <w:spacing w:before="60" w:after="160" w:line="259" w:lineRule="auto"/>
      <w:ind w:right="113"/>
    </w:pPr>
    <w:rPr>
      <w:kern w:val="0"/>
      <w:sz w:val="18"/>
      <w:szCs w:val="20"/>
    </w:rPr>
  </w:style>
  <w:style w:type="paragraph" w:styleId="13">
    <w:name w:val="Body Text Indent"/>
    <w:basedOn w:val="1"/>
    <w:link w:val="51"/>
    <w:qFormat/>
    <w:uiPriority w:val="0"/>
    <w:pPr>
      <w:spacing w:after="120"/>
      <w:ind w:left="420" w:leftChars="200"/>
    </w:pPr>
    <w:rPr>
      <w:kern w:val="0"/>
      <w:sz w:val="24"/>
      <w:szCs w:val="20"/>
    </w:rPr>
  </w:style>
  <w:style w:type="paragraph" w:styleId="14">
    <w:name w:val="toc 3"/>
    <w:basedOn w:val="1"/>
    <w:next w:val="1"/>
    <w:qFormat/>
    <w:locked/>
    <w:uiPriority w:val="0"/>
    <w:pPr>
      <w:ind w:left="840" w:leftChars="400"/>
    </w:pPr>
    <w:rPr>
      <w:szCs w:val="20"/>
    </w:rPr>
  </w:style>
  <w:style w:type="paragraph" w:styleId="15">
    <w:name w:val="Plain Text"/>
    <w:basedOn w:val="1"/>
    <w:link w:val="60"/>
    <w:qFormat/>
    <w:locked/>
    <w:uiPriority w:val="0"/>
    <w:rPr>
      <w:rFonts w:ascii="宋体" w:hAnsi="Courier New" w:cs="Courier New"/>
      <w:szCs w:val="21"/>
    </w:rPr>
  </w:style>
  <w:style w:type="paragraph" w:styleId="16">
    <w:name w:val="Date"/>
    <w:basedOn w:val="1"/>
    <w:next w:val="1"/>
    <w:link w:val="38"/>
    <w:qFormat/>
    <w:uiPriority w:val="0"/>
    <w:pPr>
      <w:ind w:left="100" w:leftChars="2500"/>
    </w:pPr>
    <w:rPr>
      <w:kern w:val="0"/>
      <w:sz w:val="24"/>
      <w:szCs w:val="20"/>
    </w:rPr>
  </w:style>
  <w:style w:type="paragraph" w:styleId="17">
    <w:name w:val="Body Text Indent 2"/>
    <w:basedOn w:val="1"/>
    <w:link w:val="86"/>
    <w:unhideWhenUsed/>
    <w:qFormat/>
    <w:locked/>
    <w:uiPriority w:val="0"/>
    <w:pPr>
      <w:spacing w:after="120" w:line="480" w:lineRule="auto"/>
      <w:ind w:left="420" w:leftChars="200"/>
    </w:pPr>
  </w:style>
  <w:style w:type="paragraph" w:styleId="18">
    <w:name w:val="Balloon Text"/>
    <w:basedOn w:val="1"/>
    <w:link w:val="47"/>
    <w:qFormat/>
    <w:uiPriority w:val="0"/>
    <w:rPr>
      <w:kern w:val="0"/>
      <w:sz w:val="18"/>
      <w:szCs w:val="20"/>
    </w:rPr>
  </w:style>
  <w:style w:type="paragraph" w:styleId="19">
    <w:name w:val="footer"/>
    <w:basedOn w:val="1"/>
    <w:link w:val="37"/>
    <w:qFormat/>
    <w:uiPriority w:val="99"/>
    <w:pPr>
      <w:tabs>
        <w:tab w:val="center" w:pos="4153"/>
        <w:tab w:val="right" w:pos="8306"/>
      </w:tabs>
      <w:snapToGrid w:val="0"/>
      <w:jc w:val="left"/>
    </w:pPr>
    <w:rPr>
      <w:kern w:val="0"/>
      <w:sz w:val="18"/>
      <w:szCs w:val="20"/>
    </w:rPr>
  </w:style>
  <w:style w:type="paragraph" w:styleId="20">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rPr>
      <w:szCs w:val="20"/>
    </w:rPr>
  </w:style>
  <w:style w:type="paragraph" w:styleId="22">
    <w:name w:val="Body Text Indent 3"/>
    <w:basedOn w:val="1"/>
    <w:link w:val="61"/>
    <w:qFormat/>
    <w:locked/>
    <w:uiPriority w:val="0"/>
    <w:pPr>
      <w:spacing w:after="120"/>
      <w:ind w:left="420" w:leftChars="200"/>
    </w:pPr>
    <w:rPr>
      <w:sz w:val="16"/>
      <w:szCs w:val="16"/>
    </w:rPr>
  </w:style>
  <w:style w:type="paragraph" w:styleId="23">
    <w:name w:val="toc 2"/>
    <w:basedOn w:val="1"/>
    <w:next w:val="1"/>
    <w:qFormat/>
    <w:locked/>
    <w:uiPriority w:val="0"/>
    <w:pPr>
      <w:ind w:left="420" w:leftChars="200"/>
    </w:pPr>
    <w:rPr>
      <w:szCs w:val="20"/>
    </w:rPr>
  </w:style>
  <w:style w:type="paragraph" w:styleId="24">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1"/>
    <w:next w:val="11"/>
    <w:link w:val="48"/>
    <w:semiHidden/>
    <w:qFormat/>
    <w:uiPriority w:val="0"/>
    <w:rPr>
      <w:b/>
    </w:rPr>
  </w:style>
  <w:style w:type="paragraph" w:styleId="26">
    <w:name w:val="Body Text First Indent"/>
    <w:basedOn w:val="12"/>
    <w:link w:val="58"/>
    <w:qFormat/>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3"/>
    <w:link w:val="73"/>
    <w:unhideWhenUsed/>
    <w:qFormat/>
    <w:locked/>
    <w:uiPriority w:val="99"/>
    <w:pPr>
      <w:ind w:firstLine="420" w:firstLineChars="200"/>
    </w:pPr>
    <w:rPr>
      <w:kern w:val="2"/>
      <w:sz w:val="21"/>
      <w:szCs w:val="24"/>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22"/>
    <w:rPr>
      <w:b/>
      <w:bCs/>
    </w:rPr>
  </w:style>
  <w:style w:type="character" w:styleId="32">
    <w:name w:val="page number"/>
    <w:basedOn w:val="30"/>
    <w:qFormat/>
    <w:locked/>
    <w:uiPriority w:val="0"/>
  </w:style>
  <w:style w:type="character" w:styleId="33">
    <w:name w:val="FollowedHyperlink"/>
    <w:qFormat/>
    <w:locked/>
    <w:uiPriority w:val="0"/>
    <w:rPr>
      <w:color w:val="800080"/>
      <w:u w:val="none"/>
    </w:rPr>
  </w:style>
  <w:style w:type="character" w:styleId="34">
    <w:name w:val="Emphasis"/>
    <w:qFormat/>
    <w:locked/>
    <w:uiPriority w:val="0"/>
  </w:style>
  <w:style w:type="character" w:styleId="35">
    <w:name w:val="Hyperlink"/>
    <w:basedOn w:val="30"/>
    <w:unhideWhenUsed/>
    <w:qFormat/>
    <w:locked/>
    <w:uiPriority w:val="0"/>
    <w:rPr>
      <w:color w:val="0000FF"/>
      <w:u w:val="single"/>
    </w:rPr>
  </w:style>
  <w:style w:type="character" w:styleId="36">
    <w:name w:val="annotation reference"/>
    <w:semiHidden/>
    <w:qFormat/>
    <w:uiPriority w:val="99"/>
    <w:rPr>
      <w:sz w:val="21"/>
    </w:rPr>
  </w:style>
  <w:style w:type="character" w:customStyle="1" w:styleId="37">
    <w:name w:val="页脚 字符1"/>
    <w:link w:val="19"/>
    <w:qFormat/>
    <w:locked/>
    <w:uiPriority w:val="99"/>
    <w:rPr>
      <w:sz w:val="18"/>
    </w:rPr>
  </w:style>
  <w:style w:type="character" w:customStyle="1" w:styleId="38">
    <w:name w:val="日期 字符1"/>
    <w:link w:val="16"/>
    <w:qFormat/>
    <w:locked/>
    <w:uiPriority w:val="99"/>
    <w:rPr>
      <w:rFonts w:ascii="Times New Roman" w:hAnsi="Times New Roman" w:eastAsia="宋体"/>
      <w:sz w:val="24"/>
    </w:rPr>
  </w:style>
  <w:style w:type="character" w:customStyle="1" w:styleId="39">
    <w:name w:val="页脚 字符"/>
    <w:basedOn w:val="30"/>
    <w:qFormat/>
    <w:uiPriority w:val="99"/>
  </w:style>
  <w:style w:type="character" w:customStyle="1" w:styleId="40">
    <w:name w:val="普通(网站) 字符"/>
    <w:link w:val="24"/>
    <w:qFormat/>
    <w:locked/>
    <w:uiPriority w:val="0"/>
    <w:rPr>
      <w:rFonts w:ascii="宋体" w:hAnsi="宋体" w:eastAsia="宋体"/>
      <w:sz w:val="24"/>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正文文本 字符"/>
    <w:link w:val="12"/>
    <w:qFormat/>
    <w:locked/>
    <w:uiPriority w:val="99"/>
    <w:rPr>
      <w:sz w:val="18"/>
    </w:rPr>
  </w:style>
  <w:style w:type="character" w:customStyle="1" w:styleId="43">
    <w:name w:val="批注文字 字符"/>
    <w:link w:val="11"/>
    <w:qFormat/>
    <w:locked/>
    <w:uiPriority w:val="99"/>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框文本 字符"/>
    <w:link w:val="18"/>
    <w:semiHidden/>
    <w:qFormat/>
    <w:locked/>
    <w:uiPriority w:val="99"/>
    <w:rPr>
      <w:rFonts w:ascii="Times New Roman" w:hAnsi="Times New Roman" w:eastAsia="宋体"/>
      <w:sz w:val="18"/>
    </w:rPr>
  </w:style>
  <w:style w:type="character" w:customStyle="1" w:styleId="48">
    <w:name w:val="批注主题 字符"/>
    <w:link w:val="25"/>
    <w:semiHidden/>
    <w:qFormat/>
    <w:locked/>
    <w:uiPriority w:val="99"/>
    <w:rPr>
      <w:rFonts w:ascii="Times New Roman" w:hAnsi="Times New Roman" w:eastAsia="宋体"/>
      <w:b/>
      <w:kern w:val="2"/>
      <w:sz w:val="24"/>
    </w:rPr>
  </w:style>
  <w:style w:type="character" w:customStyle="1" w:styleId="49">
    <w:name w:val="页眉 字符"/>
    <w:link w:val="20"/>
    <w:qFormat/>
    <w:locked/>
    <w:uiPriority w:val="99"/>
    <w:rPr>
      <w:sz w:val="18"/>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正文文本缩进 字符"/>
    <w:link w:val="13"/>
    <w:semiHidden/>
    <w:qFormat/>
    <w:locked/>
    <w:uiPriority w:val="99"/>
    <w:rPr>
      <w:rFonts w:ascii="Times New Roman" w:hAnsi="Times New Roman" w:eastAsia="宋体"/>
      <w:sz w:val="24"/>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4">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55">
    <w:name w:val="Body text|2_"/>
    <w:link w:val="56"/>
    <w:qFormat/>
    <w:uiPriority w:val="0"/>
    <w:rPr>
      <w:rFonts w:ascii="PMingLiU" w:hAnsi="PMingLiU" w:eastAsia="PMingLiU" w:cs="PMingLiU"/>
      <w:sz w:val="22"/>
      <w:szCs w:val="22"/>
      <w:shd w:val="clear" w:color="auto" w:fill="FFFFFF"/>
    </w:rPr>
  </w:style>
  <w:style w:type="paragraph" w:customStyle="1" w:styleId="56">
    <w:name w:val="Body text|221"/>
    <w:basedOn w:val="1"/>
    <w:link w:val="55"/>
    <w:qFormat/>
    <w:uiPriority w:val="0"/>
    <w:pPr>
      <w:shd w:val="clear" w:color="auto" w:fill="FFFFFF"/>
      <w:spacing w:before="780" w:after="300" w:line="220" w:lineRule="exact"/>
      <w:ind w:hanging="560"/>
    </w:pPr>
    <w:rPr>
      <w:rFonts w:ascii="PMingLiU" w:hAnsi="PMingLiU" w:eastAsia="PMingLiU" w:cs="PMingLiU"/>
      <w:kern w:val="0"/>
      <w:sz w:val="22"/>
      <w:szCs w:val="22"/>
    </w:rPr>
  </w:style>
  <w:style w:type="character" w:customStyle="1" w:styleId="57">
    <w:name w:val="Body text|2 + 10 pt"/>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58">
    <w:name w:val="正文首行缩进 字符"/>
    <w:basedOn w:val="42"/>
    <w:link w:val="26"/>
    <w:qFormat/>
    <w:uiPriority w:val="0"/>
    <w:rPr>
      <w:kern w:val="2"/>
      <w:sz w:val="21"/>
      <w:szCs w:val="24"/>
    </w:rPr>
  </w:style>
  <w:style w:type="character" w:customStyle="1" w:styleId="59">
    <w:name w:val="纯文本 Char"/>
    <w:basedOn w:val="30"/>
    <w:qFormat/>
    <w:uiPriority w:val="0"/>
    <w:rPr>
      <w:rFonts w:ascii="宋体" w:hAnsi="Courier New" w:cs="Courier New"/>
      <w:kern w:val="2"/>
      <w:sz w:val="21"/>
      <w:szCs w:val="21"/>
    </w:rPr>
  </w:style>
  <w:style w:type="character" w:customStyle="1" w:styleId="60">
    <w:name w:val="纯文本 字符"/>
    <w:basedOn w:val="30"/>
    <w:link w:val="15"/>
    <w:qFormat/>
    <w:uiPriority w:val="0"/>
    <w:rPr>
      <w:rFonts w:ascii="宋体" w:hAnsi="Courier New" w:cs="Courier New"/>
      <w:kern w:val="2"/>
      <w:sz w:val="21"/>
      <w:szCs w:val="21"/>
    </w:rPr>
  </w:style>
  <w:style w:type="character" w:customStyle="1" w:styleId="61">
    <w:name w:val="正文文本缩进 3 字符"/>
    <w:basedOn w:val="30"/>
    <w:link w:val="22"/>
    <w:qFormat/>
    <w:uiPriority w:val="0"/>
    <w:rPr>
      <w:kern w:val="2"/>
      <w:sz w:val="16"/>
      <w:szCs w:val="16"/>
    </w:rPr>
  </w:style>
  <w:style w:type="paragraph" w:customStyle="1" w:styleId="62">
    <w:name w:val="cb正文"/>
    <w:basedOn w:val="1"/>
    <w:qFormat/>
    <w:uiPriority w:val="0"/>
    <w:pPr>
      <w:widowControl/>
      <w:adjustRightInd w:val="0"/>
      <w:snapToGrid w:val="0"/>
      <w:spacing w:after="200" w:line="500" w:lineRule="exact"/>
      <w:jc w:val="left"/>
    </w:pPr>
    <w:rPr>
      <w:rFonts w:asciiTheme="minorHAnsi" w:hAnsiTheme="minorHAnsi" w:eastAsiaTheme="minorEastAsia" w:cstheme="minorBidi"/>
      <w:snapToGrid w:val="0"/>
      <w:kern w:val="0"/>
      <w:sz w:val="28"/>
      <w:szCs w:val="20"/>
      <w:lang w:eastAsia="en-US" w:bidi="en-US"/>
    </w:rPr>
  </w:style>
  <w:style w:type="paragraph" w:customStyle="1" w:styleId="63">
    <w:name w:val="标准正文"/>
    <w:basedOn w:val="1"/>
    <w:link w:val="64"/>
    <w:qFormat/>
    <w:uiPriority w:val="0"/>
    <w:pPr>
      <w:spacing w:line="360" w:lineRule="auto"/>
      <w:ind w:firstLine="200" w:firstLineChars="200"/>
      <w:jc w:val="left"/>
    </w:pPr>
    <w:rPr>
      <w:sz w:val="24"/>
      <w:szCs w:val="22"/>
    </w:rPr>
  </w:style>
  <w:style w:type="character" w:customStyle="1" w:styleId="64">
    <w:name w:val="标准正文 Char"/>
    <w:basedOn w:val="30"/>
    <w:link w:val="63"/>
    <w:qFormat/>
    <w:uiPriority w:val="0"/>
    <w:rPr>
      <w:kern w:val="2"/>
      <w:sz w:val="24"/>
      <w:szCs w:val="22"/>
    </w:rPr>
  </w:style>
  <w:style w:type="character" w:customStyle="1" w:styleId="65">
    <w:name w:val="样式 小四 行距: 1.5 倍行距 Char"/>
    <w:link w:val="66"/>
    <w:qFormat/>
    <w:locked/>
    <w:uiPriority w:val="99"/>
    <w:rPr>
      <w:rFonts w:eastAsia="仿宋_GB2312"/>
      <w:kern w:val="2"/>
      <w:sz w:val="28"/>
    </w:rPr>
  </w:style>
  <w:style w:type="paragraph" w:customStyle="1" w:styleId="66">
    <w:name w:val="样式 小四 行距: 1.5 倍行距"/>
    <w:basedOn w:val="1"/>
    <w:link w:val="65"/>
    <w:qFormat/>
    <w:uiPriority w:val="99"/>
    <w:pPr>
      <w:tabs>
        <w:tab w:val="left" w:pos="7770"/>
      </w:tabs>
      <w:adjustRightInd w:val="0"/>
      <w:snapToGrid w:val="0"/>
      <w:spacing w:line="360" w:lineRule="auto"/>
      <w:ind w:firstLine="560" w:firstLineChars="200"/>
    </w:pPr>
    <w:rPr>
      <w:rFonts w:eastAsia="仿宋_GB2312"/>
      <w:sz w:val="28"/>
      <w:szCs w:val="20"/>
    </w:rPr>
  </w:style>
  <w:style w:type="paragraph" w:customStyle="1" w:styleId="67">
    <w:name w:val="表文字"/>
    <w:basedOn w:val="1"/>
    <w:qFormat/>
    <w:uiPriority w:val="0"/>
    <w:pPr>
      <w:snapToGrid w:val="0"/>
      <w:jc w:val="center"/>
    </w:pPr>
    <w:rPr>
      <w:color w:val="000000"/>
    </w:rPr>
  </w:style>
  <w:style w:type="paragraph" w:styleId="68">
    <w:name w:val="List Paragraph"/>
    <w:basedOn w:val="1"/>
    <w:qFormat/>
    <w:uiPriority w:val="1"/>
    <w:pPr>
      <w:ind w:firstLine="420" w:firstLineChars="200"/>
    </w:pPr>
  </w:style>
  <w:style w:type="paragraph" w:customStyle="1" w:styleId="69">
    <w:name w:val="表格文字"/>
    <w:basedOn w:val="1"/>
    <w:link w:val="70"/>
    <w:qFormat/>
    <w:uiPriority w:val="0"/>
    <w:pPr>
      <w:adjustRightInd w:val="0"/>
      <w:spacing w:line="400" w:lineRule="atLeast"/>
      <w:jc w:val="center"/>
    </w:pPr>
    <w:rPr>
      <w:kern w:val="24"/>
      <w:sz w:val="24"/>
      <w:szCs w:val="20"/>
    </w:rPr>
  </w:style>
  <w:style w:type="character" w:customStyle="1" w:styleId="70">
    <w:name w:val="表格文字 Char"/>
    <w:basedOn w:val="30"/>
    <w:link w:val="69"/>
    <w:qFormat/>
    <w:uiPriority w:val="0"/>
    <w:rPr>
      <w:kern w:val="24"/>
      <w:sz w:val="24"/>
    </w:rPr>
  </w:style>
  <w:style w:type="character" w:customStyle="1" w:styleId="71">
    <w:name w:val="日期 Char"/>
    <w:link w:val="72"/>
    <w:qFormat/>
    <w:uiPriority w:val="0"/>
    <w:rPr>
      <w:rFonts w:ascii="Tahoma" w:hAnsi="Tahoma"/>
    </w:rPr>
  </w:style>
  <w:style w:type="paragraph" w:customStyle="1" w:styleId="72">
    <w:name w:val="日期1"/>
    <w:basedOn w:val="1"/>
    <w:next w:val="1"/>
    <w:link w:val="71"/>
    <w:qFormat/>
    <w:uiPriority w:val="0"/>
    <w:pPr>
      <w:widowControl/>
      <w:adjustRightInd w:val="0"/>
      <w:snapToGrid w:val="0"/>
      <w:ind w:left="100" w:leftChars="2500"/>
      <w:jc w:val="left"/>
    </w:pPr>
    <w:rPr>
      <w:rFonts w:ascii="Tahoma" w:hAnsi="Tahoma"/>
      <w:kern w:val="0"/>
      <w:sz w:val="20"/>
      <w:szCs w:val="20"/>
    </w:rPr>
  </w:style>
  <w:style w:type="character" w:customStyle="1" w:styleId="73">
    <w:name w:val="正文首行缩进 2 字符"/>
    <w:basedOn w:val="51"/>
    <w:link w:val="27"/>
    <w:semiHidden/>
    <w:qFormat/>
    <w:uiPriority w:val="99"/>
    <w:rPr>
      <w:rFonts w:ascii="Times New Roman" w:hAnsi="Times New Roman" w:eastAsia="宋体"/>
      <w:kern w:val="2"/>
      <w:sz w:val="21"/>
      <w:szCs w:val="24"/>
    </w:rPr>
  </w:style>
  <w:style w:type="paragraph" w:customStyle="1" w:styleId="74">
    <w:name w:val="表内正文"/>
    <w:basedOn w:val="1"/>
    <w:qFormat/>
    <w:uiPriority w:val="0"/>
    <w:pPr>
      <w:ind w:firstLine="200" w:firstLineChars="200"/>
    </w:pPr>
    <w:rPr>
      <w:rFonts w:ascii="仿宋_GB2312" w:hAnsi="宋体" w:eastAsia="仿宋_GB2312"/>
      <w:sz w:val="28"/>
    </w:rPr>
  </w:style>
  <w:style w:type="paragraph" w:customStyle="1" w:styleId="7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6">
    <w:name w:val="正文缩进 字符"/>
    <w:link w:val="8"/>
    <w:qFormat/>
    <w:uiPriority w:val="0"/>
    <w:rPr>
      <w:kern w:val="2"/>
      <w:sz w:val="21"/>
      <w:szCs w:val="24"/>
    </w:rPr>
  </w:style>
  <w:style w:type="paragraph" w:customStyle="1" w:styleId="77">
    <w:name w:val="表头"/>
    <w:basedOn w:val="1"/>
    <w:link w:val="78"/>
    <w:qFormat/>
    <w:uiPriority w:val="0"/>
    <w:pPr>
      <w:spacing w:beforeLines="20" w:afterLines="20" w:line="460" w:lineRule="exact"/>
      <w:jc w:val="center"/>
    </w:pPr>
    <w:rPr>
      <w:rFonts w:eastAsia="黑体"/>
      <w:color w:val="000000"/>
      <w:szCs w:val="28"/>
    </w:rPr>
  </w:style>
  <w:style w:type="character" w:customStyle="1" w:styleId="78">
    <w:name w:val="表头 Char2"/>
    <w:link w:val="77"/>
    <w:qFormat/>
    <w:uiPriority w:val="0"/>
    <w:rPr>
      <w:rFonts w:eastAsia="黑体"/>
      <w:color w:val="000000"/>
      <w:kern w:val="2"/>
      <w:sz w:val="21"/>
      <w:szCs w:val="28"/>
    </w:rPr>
  </w:style>
  <w:style w:type="table" w:customStyle="1" w:styleId="79">
    <w:name w:val="无格式表格 21"/>
    <w:basedOn w:val="28"/>
    <w:qFormat/>
    <w:uiPriority w:val="42"/>
    <w:pPr>
      <w:jc w:val="center"/>
    </w:pPr>
    <w:rPr>
      <w:rFonts w:eastAsiaTheme="minorEastAsia" w:cstheme="minorBidi"/>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80">
    <w:name w:val="纯文本 Char1"/>
    <w:qFormat/>
    <w:uiPriority w:val="0"/>
    <w:rPr>
      <w:rFonts w:ascii="宋体" w:hAnsi="Courier New" w:eastAsia="宋体" w:cs="Courier New"/>
      <w:kern w:val="2"/>
      <w:sz w:val="21"/>
      <w:szCs w:val="21"/>
      <w:lang w:val="en-US" w:eastAsia="zh-CN" w:bidi="ar-SA"/>
    </w:rPr>
  </w:style>
  <w:style w:type="paragraph" w:customStyle="1" w:styleId="81">
    <w:name w:val="小标1"/>
    <w:basedOn w:val="1"/>
    <w:next w:val="1"/>
    <w:qFormat/>
    <w:uiPriority w:val="0"/>
    <w:pPr>
      <w:spacing w:beforeLines="50" w:line="480" w:lineRule="exact"/>
      <w:ind w:firstLine="635" w:firstLineChars="200"/>
    </w:pPr>
    <w:rPr>
      <w:rFonts w:eastAsia="黑体"/>
      <w:b/>
      <w:sz w:val="28"/>
    </w:rPr>
  </w:style>
  <w:style w:type="character" w:customStyle="1" w:styleId="82">
    <w:name w:val="表格头 Char"/>
    <w:link w:val="83"/>
    <w:qFormat/>
    <w:uiPriority w:val="0"/>
    <w:rPr>
      <w:b/>
      <w:sz w:val="21"/>
    </w:rPr>
  </w:style>
  <w:style w:type="paragraph" w:customStyle="1" w:styleId="83">
    <w:name w:val="表格头"/>
    <w:basedOn w:val="1"/>
    <w:next w:val="1"/>
    <w:link w:val="82"/>
    <w:qFormat/>
    <w:uiPriority w:val="0"/>
    <w:pPr>
      <w:spacing w:line="360" w:lineRule="exact"/>
      <w:jc w:val="center"/>
    </w:pPr>
    <w:rPr>
      <w:b/>
      <w:kern w:val="0"/>
      <w:szCs w:val="20"/>
    </w:rPr>
  </w:style>
  <w:style w:type="paragraph" w:customStyle="1" w:styleId="84">
    <w:name w:val="表格新格式"/>
    <w:basedOn w:val="1"/>
    <w:qFormat/>
    <w:uiPriority w:val="0"/>
    <w:pPr>
      <w:spacing w:line="280" w:lineRule="exact"/>
      <w:jc w:val="center"/>
    </w:pPr>
    <w:rPr>
      <w:rFonts w:ascii="Calibri" w:hAnsi="Calibri"/>
      <w:color w:val="000000"/>
      <w:szCs w:val="21"/>
    </w:rPr>
  </w:style>
  <w:style w:type="paragraph" w:customStyle="1" w:styleId="85">
    <w:name w:val="表格文字 16磅"/>
    <w:basedOn w:val="15"/>
    <w:next w:val="1"/>
    <w:qFormat/>
    <w:uiPriority w:val="0"/>
    <w:pPr>
      <w:spacing w:line="320" w:lineRule="exact"/>
      <w:jc w:val="center"/>
      <w:textAlignment w:val="baseline"/>
    </w:pPr>
    <w:rPr>
      <w:rFonts w:hAnsi="宋体" w:cs="Times New Roman"/>
      <w:color w:val="0070C0"/>
    </w:rPr>
  </w:style>
  <w:style w:type="character" w:customStyle="1" w:styleId="86">
    <w:name w:val="正文文本缩进 2 字符"/>
    <w:basedOn w:val="30"/>
    <w:link w:val="17"/>
    <w:qFormat/>
    <w:uiPriority w:val="99"/>
    <w:rPr>
      <w:kern w:val="2"/>
      <w:sz w:val="21"/>
      <w:szCs w:val="24"/>
    </w:rPr>
  </w:style>
  <w:style w:type="paragraph" w:customStyle="1" w:styleId="87">
    <w:name w:val="环评正文"/>
    <w:qFormat/>
    <w:uiPriority w:val="0"/>
    <w:pPr>
      <w:adjustRightInd w:val="0"/>
      <w:snapToGrid w:val="0"/>
      <w:spacing w:line="480" w:lineRule="exact"/>
      <w:ind w:firstLine="200" w:firstLineChars="200"/>
    </w:pPr>
    <w:rPr>
      <w:rFonts w:ascii="Times New Roman" w:hAnsi="Times New Roman" w:eastAsia="宋体" w:cs="Times New Roman"/>
      <w:sz w:val="24"/>
      <w:lang w:val="en-US" w:eastAsia="zh-CN" w:bidi="ar-SA"/>
    </w:rPr>
  </w:style>
  <w:style w:type="character" w:customStyle="1" w:styleId="88">
    <w:name w:val="表格文字 Char Char"/>
    <w:qFormat/>
    <w:uiPriority w:val="0"/>
    <w:rPr>
      <w:b/>
      <w:kern w:val="2"/>
      <w:sz w:val="21"/>
      <w:szCs w:val="21"/>
    </w:rPr>
  </w:style>
  <w:style w:type="character" w:customStyle="1" w:styleId="89">
    <w:name w:val="表格标题 Char"/>
    <w:qFormat/>
    <w:uiPriority w:val="0"/>
    <w:rPr>
      <w:rFonts w:ascii="宋体" w:hAnsi="宋体"/>
      <w:b/>
      <w:kern w:val="2"/>
      <w:sz w:val="24"/>
      <w:szCs w:val="24"/>
    </w:rPr>
  </w:style>
  <w:style w:type="character" w:customStyle="1" w:styleId="90">
    <w:name w:val="文档结构图 字符"/>
    <w:basedOn w:val="30"/>
    <w:link w:val="10"/>
    <w:semiHidden/>
    <w:qFormat/>
    <w:uiPriority w:val="99"/>
    <w:rPr>
      <w:rFonts w:ascii="宋体"/>
      <w:kern w:val="2"/>
      <w:sz w:val="18"/>
      <w:szCs w:val="18"/>
    </w:rPr>
  </w:style>
  <w:style w:type="paragraph" w:customStyle="1" w:styleId="91">
    <w:name w:val="内蒙官矿正文"/>
    <w:basedOn w:val="1"/>
    <w:qFormat/>
    <w:uiPriority w:val="0"/>
    <w:pPr>
      <w:tabs>
        <w:tab w:val="left" w:pos="2340"/>
      </w:tabs>
      <w:snapToGrid w:val="0"/>
      <w:spacing w:line="240" w:lineRule="atLeast"/>
      <w:ind w:firstLine="560" w:firstLineChars="200"/>
      <w:jc w:val="left"/>
    </w:pPr>
    <w:rPr>
      <w:rFonts w:ascii="宋体" w:hAnsi="宋体" w:eastAsia="Times New Roman"/>
      <w:sz w:val="28"/>
      <w:szCs w:val="20"/>
    </w:rPr>
  </w:style>
  <w:style w:type="character" w:customStyle="1" w:styleId="92">
    <w:name w:val="zlf表头样式"/>
    <w:qFormat/>
    <w:uiPriority w:val="0"/>
    <w:rPr>
      <w:rFonts w:ascii="Times New Roman" w:hAnsi="Times New Roman" w:eastAsia="宋体"/>
      <w:b/>
      <w:bCs/>
      <w:spacing w:val="4"/>
      <w:sz w:val="21"/>
    </w:rPr>
  </w:style>
  <w:style w:type="character" w:customStyle="1" w:styleId="93">
    <w:name w:val="我的正文1 字符"/>
    <w:link w:val="94"/>
    <w:qFormat/>
    <w:locked/>
    <w:uiPriority w:val="0"/>
    <w:rPr>
      <w:bCs/>
      <w:kern w:val="2"/>
      <w:sz w:val="24"/>
      <w:szCs w:val="24"/>
    </w:rPr>
  </w:style>
  <w:style w:type="paragraph" w:customStyle="1" w:styleId="94">
    <w:name w:val="我的正文1"/>
    <w:basedOn w:val="1"/>
    <w:link w:val="93"/>
    <w:qFormat/>
    <w:uiPriority w:val="0"/>
    <w:pPr>
      <w:adjustRightInd w:val="0"/>
      <w:snapToGrid w:val="0"/>
      <w:spacing w:line="480" w:lineRule="exact"/>
      <w:ind w:firstLine="503" w:firstLineChars="200"/>
    </w:pPr>
    <w:rPr>
      <w:bCs/>
      <w:sz w:val="24"/>
    </w:rPr>
  </w:style>
  <w:style w:type="paragraph" w:customStyle="1" w:styleId="95">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96">
    <w:name w:val="Table Paragraph"/>
    <w:basedOn w:val="1"/>
    <w:qFormat/>
    <w:uiPriority w:val="1"/>
    <w:pPr>
      <w:autoSpaceDE w:val="0"/>
      <w:autoSpaceDN w:val="0"/>
      <w:adjustRightInd w:val="0"/>
    </w:pPr>
    <w:rPr>
      <w:kern w:val="0"/>
    </w:rPr>
  </w:style>
  <w:style w:type="character" w:customStyle="1" w:styleId="97">
    <w:name w:val="表头1-1 字符"/>
    <w:link w:val="98"/>
    <w:qFormat/>
    <w:locked/>
    <w:uiPriority w:val="0"/>
    <w:rPr>
      <w:b/>
      <w:kern w:val="2"/>
      <w:sz w:val="21"/>
      <w:szCs w:val="24"/>
    </w:rPr>
  </w:style>
  <w:style w:type="paragraph" w:customStyle="1" w:styleId="98">
    <w:name w:val="表头1-1"/>
    <w:basedOn w:val="1"/>
    <w:link w:val="97"/>
    <w:qFormat/>
    <w:uiPriority w:val="0"/>
    <w:pPr>
      <w:spacing w:line="500" w:lineRule="exact"/>
      <w:jc w:val="center"/>
    </w:pPr>
    <w:rPr>
      <w:b/>
    </w:rPr>
  </w:style>
  <w:style w:type="paragraph" w:customStyle="1" w:styleId="99">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100">
    <w:name w:val="Char1"/>
    <w:basedOn w:val="1"/>
    <w:qFormat/>
    <w:uiPriority w:val="0"/>
    <w:pPr>
      <w:snapToGrid w:val="0"/>
      <w:spacing w:line="360" w:lineRule="auto"/>
      <w:ind w:firstLine="529" w:firstLineChars="200"/>
    </w:pPr>
    <w:rPr>
      <w:rFonts w:ascii="宋体" w:hAnsi="宋体" w:eastAsia="Times New Roman"/>
      <w:kern w:val="0"/>
      <w:sz w:val="28"/>
      <w:szCs w:val="28"/>
    </w:rPr>
  </w:style>
  <w:style w:type="character" w:customStyle="1" w:styleId="101">
    <w:name w:val="正文1 Char"/>
    <w:qFormat/>
    <w:uiPriority w:val="0"/>
    <w:rPr>
      <w:color w:val="000000"/>
      <w:kern w:val="2"/>
      <w:sz w:val="24"/>
      <w:szCs w:val="24"/>
    </w:rPr>
  </w:style>
  <w:style w:type="character" w:customStyle="1" w:styleId="102">
    <w:name w:val="标题 2 字符"/>
    <w:basedOn w:val="30"/>
    <w:semiHidden/>
    <w:qFormat/>
    <w:uiPriority w:val="9"/>
    <w:rPr>
      <w:rFonts w:asciiTheme="majorHAnsi" w:hAnsiTheme="majorHAnsi" w:eastAsiaTheme="majorEastAsia" w:cstheme="majorBidi"/>
      <w:b/>
      <w:bCs/>
      <w:kern w:val="2"/>
      <w:sz w:val="32"/>
      <w:szCs w:val="32"/>
    </w:rPr>
  </w:style>
  <w:style w:type="character" w:customStyle="1" w:styleId="103">
    <w:name w:val="标题 3 字符"/>
    <w:basedOn w:val="30"/>
    <w:semiHidden/>
    <w:qFormat/>
    <w:uiPriority w:val="9"/>
    <w:rPr>
      <w:b/>
      <w:bCs/>
      <w:kern w:val="2"/>
      <w:sz w:val="32"/>
      <w:szCs w:val="32"/>
    </w:rPr>
  </w:style>
  <w:style w:type="character" w:customStyle="1" w:styleId="104">
    <w:name w:val="标题 4 字符"/>
    <w:basedOn w:val="30"/>
    <w:semiHidden/>
    <w:qFormat/>
    <w:uiPriority w:val="9"/>
    <w:rPr>
      <w:rFonts w:asciiTheme="majorHAnsi" w:hAnsiTheme="majorHAnsi" w:eastAsiaTheme="majorEastAsia" w:cstheme="majorBidi"/>
      <w:b/>
      <w:bCs/>
      <w:kern w:val="2"/>
      <w:sz w:val="28"/>
      <w:szCs w:val="28"/>
    </w:rPr>
  </w:style>
  <w:style w:type="character" w:customStyle="1" w:styleId="105">
    <w:name w:val="标题 5 字符"/>
    <w:basedOn w:val="30"/>
    <w:semiHidden/>
    <w:qFormat/>
    <w:uiPriority w:val="9"/>
    <w:rPr>
      <w:b/>
      <w:bCs/>
      <w:kern w:val="2"/>
      <w:sz w:val="28"/>
      <w:szCs w:val="28"/>
    </w:rPr>
  </w:style>
  <w:style w:type="character" w:customStyle="1" w:styleId="106">
    <w:name w:val="标题 1 字符"/>
    <w:basedOn w:val="30"/>
    <w:link w:val="2"/>
    <w:qFormat/>
    <w:uiPriority w:val="9"/>
    <w:rPr>
      <w:rFonts w:eastAsia="黑体"/>
      <w:b/>
      <w:bCs/>
      <w:color w:val="000000"/>
      <w:kern w:val="44"/>
      <w:sz w:val="30"/>
      <w:szCs w:val="30"/>
    </w:rPr>
  </w:style>
  <w:style w:type="character" w:customStyle="1" w:styleId="107">
    <w:name w:val="页脚 Char"/>
    <w:locked/>
    <w:uiPriority w:val="99"/>
    <w:rPr>
      <w:sz w:val="18"/>
    </w:rPr>
  </w:style>
  <w:style w:type="character" w:customStyle="1" w:styleId="108">
    <w:name w:val="日期 字符2"/>
    <w:qFormat/>
    <w:locked/>
    <w:uiPriority w:val="0"/>
    <w:rPr>
      <w:rFonts w:ascii="Times New Roman" w:hAnsi="Times New Roman" w:eastAsia="宋体"/>
      <w:sz w:val="24"/>
    </w:rPr>
  </w:style>
  <w:style w:type="character" w:customStyle="1" w:styleId="109">
    <w:name w:val="正文文本 字符2"/>
    <w:qFormat/>
    <w:locked/>
    <w:uiPriority w:val="0"/>
    <w:rPr>
      <w:sz w:val="18"/>
    </w:rPr>
  </w:style>
  <w:style w:type="character" w:customStyle="1" w:styleId="110">
    <w:name w:val="批注文字 Char"/>
    <w:qFormat/>
    <w:locked/>
    <w:uiPriority w:val="99"/>
    <w:rPr>
      <w:rFonts w:ascii="Times New Roman" w:hAnsi="Times New Roman" w:eastAsia="宋体"/>
      <w:sz w:val="24"/>
    </w:rPr>
  </w:style>
  <w:style w:type="character" w:customStyle="1" w:styleId="111">
    <w:name w:val="批注框文本 字符1"/>
    <w:qFormat/>
    <w:locked/>
    <w:uiPriority w:val="0"/>
    <w:rPr>
      <w:rFonts w:ascii="Times New Roman" w:hAnsi="Times New Roman" w:eastAsia="宋体"/>
      <w:sz w:val="18"/>
    </w:rPr>
  </w:style>
  <w:style w:type="character" w:customStyle="1" w:styleId="112">
    <w:name w:val="批注主题 字符1"/>
    <w:semiHidden/>
    <w:qFormat/>
    <w:locked/>
    <w:uiPriority w:val="0"/>
    <w:rPr>
      <w:rFonts w:ascii="Times New Roman" w:hAnsi="Times New Roman" w:eastAsia="宋体"/>
      <w:b/>
      <w:sz w:val="24"/>
    </w:rPr>
  </w:style>
  <w:style w:type="character" w:customStyle="1" w:styleId="113">
    <w:name w:val="页眉 Char"/>
    <w:qFormat/>
    <w:locked/>
    <w:uiPriority w:val="0"/>
    <w:rPr>
      <w:sz w:val="18"/>
    </w:rPr>
  </w:style>
  <w:style w:type="character" w:customStyle="1" w:styleId="114">
    <w:name w:val="正文文本缩进 字符1"/>
    <w:qFormat/>
    <w:locked/>
    <w:uiPriority w:val="0"/>
    <w:rPr>
      <w:rFonts w:ascii="Times New Roman" w:hAnsi="Times New Roman" w:eastAsia="宋体"/>
      <w:sz w:val="24"/>
    </w:rPr>
  </w:style>
  <w:style w:type="character" w:customStyle="1" w:styleId="115">
    <w:name w:val="标题 2 字符1"/>
    <w:link w:val="3"/>
    <w:qFormat/>
    <w:uiPriority w:val="0"/>
    <w:rPr>
      <w:rFonts w:ascii="Cambria" w:hAnsi="Cambria"/>
      <w:b/>
      <w:bCs/>
      <w:kern w:val="2"/>
      <w:sz w:val="32"/>
      <w:szCs w:val="32"/>
    </w:rPr>
  </w:style>
  <w:style w:type="paragraph" w:customStyle="1" w:styleId="116">
    <w:name w:val="样式 小四 行距: 固定值 25 磅8"/>
    <w:basedOn w:val="1"/>
    <w:next w:val="1"/>
    <w:qFormat/>
    <w:uiPriority w:val="0"/>
    <w:pPr>
      <w:spacing w:line="500" w:lineRule="exact"/>
      <w:ind w:firstLine="464" w:firstLineChars="200"/>
    </w:pPr>
    <w:rPr>
      <w:sz w:val="24"/>
      <w:szCs w:val="20"/>
    </w:rPr>
  </w:style>
  <w:style w:type="character" w:customStyle="1" w:styleId="117">
    <w:name w:val="正文文本缩进 2 字符1"/>
    <w:qFormat/>
    <w:uiPriority w:val="0"/>
    <w:rPr>
      <w:sz w:val="24"/>
      <w:szCs w:val="24"/>
    </w:rPr>
  </w:style>
  <w:style w:type="character" w:customStyle="1" w:styleId="118">
    <w:name w:val="正文文本缩进 2 Char1"/>
    <w:uiPriority w:val="0"/>
    <w:rPr>
      <w:rFonts w:ascii="Calibri" w:hAnsi="Calibri"/>
      <w:kern w:val="2"/>
      <w:sz w:val="21"/>
      <w:szCs w:val="22"/>
    </w:rPr>
  </w:style>
  <w:style w:type="character" w:customStyle="1" w:styleId="119">
    <w:name w:val="0正文 Char"/>
    <w:link w:val="120"/>
    <w:qFormat/>
    <w:locked/>
    <w:uiPriority w:val="0"/>
    <w:rPr>
      <w:sz w:val="24"/>
    </w:rPr>
  </w:style>
  <w:style w:type="paragraph" w:customStyle="1" w:styleId="120">
    <w:name w:val="0正文"/>
    <w:basedOn w:val="1"/>
    <w:link w:val="119"/>
    <w:qFormat/>
    <w:uiPriority w:val="0"/>
    <w:pPr>
      <w:adjustRightInd w:val="0"/>
      <w:spacing w:line="480" w:lineRule="exact"/>
      <w:ind w:firstLine="200" w:firstLineChars="200"/>
      <w:contextualSpacing/>
    </w:pPr>
    <w:rPr>
      <w:kern w:val="0"/>
      <w:sz w:val="24"/>
      <w:szCs w:val="20"/>
    </w:rPr>
  </w:style>
  <w:style w:type="character" w:customStyle="1" w:styleId="121">
    <w:name w:val="标题 3 Char"/>
    <w:semiHidden/>
    <w:qFormat/>
    <w:uiPriority w:val="0"/>
    <w:rPr>
      <w:rFonts w:ascii="Calibri" w:hAnsi="Calibri"/>
      <w:b/>
      <w:bCs/>
      <w:kern w:val="2"/>
      <w:sz w:val="32"/>
      <w:szCs w:val="32"/>
    </w:rPr>
  </w:style>
  <w:style w:type="character" w:customStyle="1" w:styleId="122">
    <w:name w:val="标题 3 字符1"/>
    <w:link w:val="4"/>
    <w:qFormat/>
    <w:uiPriority w:val="0"/>
    <w:rPr>
      <w:rFonts w:ascii="Calibri" w:hAnsi="Calibri"/>
      <w:b/>
      <w:bCs/>
      <w:kern w:val="2"/>
      <w:sz w:val="32"/>
      <w:szCs w:val="32"/>
    </w:rPr>
  </w:style>
  <w:style w:type="character" w:customStyle="1" w:styleId="123">
    <w:name w:val="江建权 Char1"/>
    <w:link w:val="124"/>
    <w:qFormat/>
    <w:locked/>
    <w:uiPriority w:val="99"/>
    <w:rPr>
      <w:sz w:val="24"/>
    </w:rPr>
  </w:style>
  <w:style w:type="paragraph" w:customStyle="1" w:styleId="124">
    <w:name w:val="江建权"/>
    <w:basedOn w:val="1"/>
    <w:link w:val="123"/>
    <w:qFormat/>
    <w:uiPriority w:val="99"/>
    <w:pPr>
      <w:spacing w:line="360" w:lineRule="auto"/>
    </w:pPr>
    <w:rPr>
      <w:kern w:val="0"/>
      <w:sz w:val="24"/>
      <w:szCs w:val="20"/>
    </w:rPr>
  </w:style>
  <w:style w:type="paragraph" w:customStyle="1" w:styleId="125">
    <w:name w:val="江建权1"/>
    <w:basedOn w:val="1"/>
    <w:qFormat/>
    <w:uiPriority w:val="99"/>
    <w:pPr>
      <w:spacing w:line="324" w:lineRule="auto"/>
    </w:pPr>
    <w:rPr>
      <w:rFonts w:ascii="宋体" w:hAnsi="宋体"/>
      <w:kern w:val="0"/>
      <w:sz w:val="24"/>
      <w:szCs w:val="20"/>
    </w:rPr>
  </w:style>
  <w:style w:type="character" w:customStyle="1" w:styleId="126">
    <w:name w:val="5-正文 Char"/>
    <w:link w:val="127"/>
    <w:qFormat/>
    <w:locked/>
    <w:uiPriority w:val="0"/>
    <w:rPr>
      <w:color w:val="FF00FF"/>
      <w:sz w:val="24"/>
    </w:rPr>
  </w:style>
  <w:style w:type="paragraph" w:customStyle="1" w:styleId="127">
    <w:name w:val="5-正文"/>
    <w:basedOn w:val="1"/>
    <w:link w:val="126"/>
    <w:qFormat/>
    <w:uiPriority w:val="0"/>
    <w:pPr>
      <w:snapToGrid w:val="0"/>
      <w:spacing w:line="500" w:lineRule="exact"/>
      <w:ind w:firstLine="200" w:firstLineChars="200"/>
    </w:pPr>
    <w:rPr>
      <w:color w:val="FF00FF"/>
      <w:kern w:val="0"/>
      <w:sz w:val="24"/>
      <w:szCs w:val="20"/>
    </w:rPr>
  </w:style>
  <w:style w:type="paragraph" w:customStyle="1" w:styleId="128">
    <w:name w:val="正1211"/>
    <w:basedOn w:val="1"/>
    <w:qFormat/>
    <w:uiPriority w:val="99"/>
    <w:pPr>
      <w:adjustRightInd w:val="0"/>
      <w:spacing w:line="400" w:lineRule="exact"/>
      <w:ind w:firstLine="200" w:firstLineChars="200"/>
      <w:textAlignment w:val="baseline"/>
    </w:pPr>
    <w:rPr>
      <w:snapToGrid w:val="0"/>
      <w:spacing w:val="6"/>
      <w:kern w:val="0"/>
      <w:sz w:val="24"/>
      <w:szCs w:val="20"/>
    </w:rPr>
  </w:style>
  <w:style w:type="character" w:styleId="129">
    <w:name w:val="Placeholder Text"/>
    <w:semiHidden/>
    <w:qFormat/>
    <w:uiPriority w:val="99"/>
    <w:rPr>
      <w:color w:val="808080"/>
    </w:rPr>
  </w:style>
  <w:style w:type="character" w:customStyle="1" w:styleId="130">
    <w:name w:val="font21"/>
    <w:qFormat/>
    <w:uiPriority w:val="0"/>
    <w:rPr>
      <w:rFonts w:hint="default" w:ascii="Times New Roman" w:hAnsi="Times New Roman" w:cs="Times New Roman"/>
      <w:color w:val="000000"/>
      <w:sz w:val="12"/>
      <w:szCs w:val="12"/>
      <w:u w:val="none"/>
    </w:rPr>
  </w:style>
  <w:style w:type="character" w:customStyle="1" w:styleId="131">
    <w:name w:val="标题 4 字符1"/>
    <w:link w:val="5"/>
    <w:qFormat/>
    <w:uiPriority w:val="1"/>
    <w:rPr>
      <w:rFonts w:ascii="仿宋_GB2312" w:hAnsi="仿宋_GB2312" w:eastAsia="仿宋_GB2312" w:cs="仿宋_GB2312"/>
      <w:b/>
      <w:bCs/>
      <w:kern w:val="2"/>
      <w:sz w:val="30"/>
      <w:szCs w:val="30"/>
      <w:lang w:val="zh-CN" w:bidi="zh-CN"/>
    </w:rPr>
  </w:style>
  <w:style w:type="character" w:customStyle="1" w:styleId="132">
    <w:name w:val="标题 5 字符1"/>
    <w:link w:val="6"/>
    <w:qFormat/>
    <w:uiPriority w:val="1"/>
    <w:rPr>
      <w:rFonts w:ascii="仿宋_GB2312" w:hAnsi="仿宋_GB2312" w:eastAsia="仿宋_GB2312" w:cs="仿宋_GB2312"/>
      <w:b/>
      <w:bCs/>
      <w:kern w:val="2"/>
      <w:sz w:val="28"/>
      <w:szCs w:val="28"/>
      <w:lang w:val="zh-CN" w:bidi="zh-CN"/>
    </w:rPr>
  </w:style>
  <w:style w:type="paragraph" w:customStyle="1" w:styleId="133">
    <w:name w:val="正文首行缩进 21"/>
    <w:basedOn w:val="134"/>
    <w:qFormat/>
    <w:uiPriority w:val="0"/>
    <w:pPr>
      <w:ind w:firstLine="420" w:firstLineChars="200"/>
    </w:pPr>
  </w:style>
  <w:style w:type="paragraph" w:customStyle="1" w:styleId="134">
    <w:name w:val="正文文本缩进1"/>
    <w:basedOn w:val="1"/>
    <w:qFormat/>
    <w:uiPriority w:val="0"/>
    <w:pPr>
      <w:ind w:left="420" w:leftChars="200"/>
    </w:pPr>
    <w:rPr>
      <w:szCs w:val="20"/>
    </w:rPr>
  </w:style>
  <w:style w:type="character" w:customStyle="1" w:styleId="135">
    <w:name w:val="正文首行缩进 2 字符1"/>
    <w:qFormat/>
    <w:uiPriority w:val="99"/>
    <w:rPr>
      <w:rFonts w:ascii="Times New Roman" w:hAnsi="Times New Roman" w:eastAsia="宋体" w:cs="Times New Roman"/>
      <w:szCs w:val="20"/>
    </w:rPr>
  </w:style>
  <w:style w:type="paragraph" w:customStyle="1" w:styleId="136">
    <w:name w:val="正文 Char Char"/>
    <w:next w:val="1"/>
    <w:qFormat/>
    <w:uiPriority w:val="0"/>
    <w:rPr>
      <w:rFonts w:ascii="Calibri" w:hAnsi="Calibri" w:eastAsia="宋体" w:cs="宋体"/>
      <w:sz w:val="24"/>
      <w:szCs w:val="22"/>
      <w:lang w:val="en-US" w:eastAsia="zh-CN" w:bidi="ar-SA"/>
    </w:rPr>
  </w:style>
  <w:style w:type="paragraph" w:customStyle="1" w:styleId="137">
    <w:name w:val="文字"/>
    <w:basedOn w:val="1"/>
    <w:qFormat/>
    <w:uiPriority w:val="0"/>
    <w:pPr>
      <w:widowControl/>
      <w:autoSpaceDE w:val="0"/>
      <w:autoSpaceDN w:val="0"/>
      <w:spacing w:line="500" w:lineRule="atLeast"/>
      <w:ind w:firstLine="560" w:firstLineChars="200"/>
      <w:jc w:val="left"/>
    </w:pPr>
    <w:rPr>
      <w:rFonts w:eastAsia="仿宋_GB2312"/>
      <w:sz w:val="30"/>
      <w:szCs w:val="28"/>
    </w:rPr>
  </w:style>
  <w:style w:type="paragraph" w:customStyle="1" w:styleId="138">
    <w:name w:val="WPS Plain"/>
    <w:qFormat/>
    <w:uiPriority w:val="0"/>
    <w:rPr>
      <w:rFonts w:ascii="Times New Roman" w:hAnsi="Times New Roman" w:eastAsia="宋体" w:cs="Times New Roman"/>
      <w:lang w:val="en-US" w:eastAsia="zh-CN" w:bidi="ar-SA"/>
    </w:rPr>
  </w:style>
  <w:style w:type="paragraph" w:customStyle="1" w:styleId="139">
    <w:name w:val="p15"/>
    <w:basedOn w:val="1"/>
    <w:qFormat/>
    <w:uiPriority w:val="0"/>
    <w:pPr>
      <w:widowControl/>
      <w:jc w:val="left"/>
    </w:pPr>
    <w:rPr>
      <w:kern w:val="0"/>
      <w:sz w:val="20"/>
      <w:szCs w:val="20"/>
    </w:rPr>
  </w:style>
  <w:style w:type="paragraph" w:customStyle="1" w:styleId="140">
    <w:name w:val="p0"/>
    <w:basedOn w:val="1"/>
    <w:next w:val="19"/>
    <w:qFormat/>
    <w:uiPriority w:val="0"/>
    <w:pPr>
      <w:widowControl/>
    </w:pPr>
    <w:rPr>
      <w:kern w:val="0"/>
      <w:szCs w:val="21"/>
    </w:rPr>
  </w:style>
  <w:style w:type="paragraph" w:customStyle="1" w:styleId="141">
    <w:name w:val="无间隔1"/>
    <w:qFormat/>
    <w:uiPriority w:val="0"/>
    <w:pPr>
      <w:widowControl w:val="0"/>
      <w:ind w:firstLine="600" w:firstLineChars="200"/>
      <w:jc w:val="both"/>
    </w:pPr>
    <w:rPr>
      <w:rFonts w:ascii="仿宋" w:hAnsi="仿宋" w:eastAsia="仿宋" w:cs="仿宋_GB2312"/>
      <w:color w:val="000000"/>
      <w:kern w:val="2"/>
      <w:sz w:val="30"/>
      <w:szCs w:val="30"/>
      <w:lang w:val="en-US" w:eastAsia="zh-CN" w:bidi="ar-SA"/>
    </w:rPr>
  </w:style>
  <w:style w:type="character" w:customStyle="1" w:styleId="142">
    <w:name w:val="bsharetext"/>
    <w:qFormat/>
    <w:uiPriority w:val="0"/>
  </w:style>
  <w:style w:type="character" w:customStyle="1" w:styleId="143">
    <w:name w:val="disabled"/>
    <w:qFormat/>
    <w:uiPriority w:val="0"/>
    <w:rPr>
      <w:vanish/>
    </w:rPr>
  </w:style>
  <w:style w:type="character" w:customStyle="1" w:styleId="144">
    <w:name w:val="znspantitle"/>
    <w:qFormat/>
    <w:uiPriority w:val="0"/>
    <w:rPr>
      <w:b/>
      <w:bCs/>
      <w:color w:val="333333"/>
    </w:rPr>
  </w:style>
  <w:style w:type="character" w:customStyle="1" w:styleId="145">
    <w:name w:val="font11"/>
    <w:qFormat/>
    <w:uiPriority w:val="0"/>
    <w:rPr>
      <w:rFonts w:hint="eastAsia" w:ascii="宋体" w:hAnsi="宋体" w:eastAsia="宋体" w:cs="宋体"/>
      <w:color w:val="000000"/>
      <w:sz w:val="20"/>
      <w:szCs w:val="20"/>
      <w:u w:val="none"/>
    </w:rPr>
  </w:style>
  <w:style w:type="character" w:customStyle="1" w:styleId="146">
    <w:name w:val="font41"/>
    <w:qFormat/>
    <w:uiPriority w:val="0"/>
    <w:rPr>
      <w:rFonts w:hint="eastAsia" w:ascii="宋体" w:hAnsi="宋体" w:eastAsia="宋体" w:cs="宋体"/>
      <w:color w:val="000000"/>
      <w:sz w:val="20"/>
      <w:szCs w:val="20"/>
      <w:u w:val="none"/>
    </w:rPr>
  </w:style>
  <w:style w:type="character" w:customStyle="1" w:styleId="147">
    <w:name w:val="font01"/>
    <w:qFormat/>
    <w:uiPriority w:val="0"/>
    <w:rPr>
      <w:rFonts w:hint="eastAsia" w:ascii="宋体" w:hAnsi="宋体" w:eastAsia="宋体" w:cs="宋体"/>
      <w:color w:val="000000"/>
      <w:sz w:val="18"/>
      <w:szCs w:val="18"/>
      <w:u w:val="none"/>
    </w:rPr>
  </w:style>
  <w:style w:type="character" w:customStyle="1" w:styleId="148">
    <w:name w:val="font71"/>
    <w:qFormat/>
    <w:uiPriority w:val="0"/>
    <w:rPr>
      <w:rFonts w:hint="default" w:ascii="Courier New" w:hAnsi="Courier New" w:cs="Courier New"/>
      <w:color w:val="000000"/>
      <w:sz w:val="20"/>
      <w:szCs w:val="20"/>
      <w:u w:val="none"/>
    </w:rPr>
  </w:style>
  <w:style w:type="character" w:customStyle="1" w:styleId="149">
    <w:name w:val="font31"/>
    <w:qFormat/>
    <w:uiPriority w:val="0"/>
    <w:rPr>
      <w:rFonts w:ascii="仿宋" w:hAnsi="仿宋" w:eastAsia="仿宋" w:cs="仿宋"/>
      <w:color w:val="000000"/>
      <w:sz w:val="20"/>
      <w:szCs w:val="20"/>
      <w:u w:val="none"/>
    </w:rPr>
  </w:style>
  <w:style w:type="character" w:customStyle="1" w:styleId="150">
    <w:name w:val="font51"/>
    <w:qFormat/>
    <w:uiPriority w:val="0"/>
    <w:rPr>
      <w:rFonts w:hint="default" w:ascii="Times New Roman" w:hAnsi="Times New Roman" w:cs="Times New Roman"/>
      <w:color w:val="000000"/>
      <w:sz w:val="18"/>
      <w:szCs w:val="18"/>
      <w:u w:val="none"/>
    </w:rPr>
  </w:style>
  <w:style w:type="paragraph" w:customStyle="1" w:styleId="151">
    <w:name w:val="表标题"/>
    <w:basedOn w:val="1"/>
    <w:qFormat/>
    <w:uiPriority w:val="0"/>
    <w:pPr>
      <w:jc w:val="center"/>
    </w:pPr>
    <w:rPr>
      <w:szCs w:val="22"/>
    </w:rPr>
  </w:style>
  <w:style w:type="paragraph" w:customStyle="1" w:styleId="152">
    <w:name w:val="表格内容(居中)"/>
    <w:basedOn w:val="1"/>
    <w:qFormat/>
    <w:uiPriority w:val="0"/>
    <w:pPr>
      <w:jc w:val="center"/>
    </w:pPr>
    <w:rPr>
      <w:rFonts w:ascii="宋体"/>
      <w:szCs w:val="28"/>
    </w:rPr>
  </w:style>
  <w:style w:type="character" w:customStyle="1" w:styleId="153">
    <w:name w:val="NormalCharacter"/>
    <w:qFormat/>
    <w:uiPriority w:val="0"/>
    <w:rPr>
      <w:rFonts w:ascii="宋体" w:eastAsia="宋体" w:cs="EA05_Body"/>
      <w:kern w:val="2"/>
      <w:sz w:val="24"/>
      <w:lang w:val="en-US" w:eastAsia="zh-CN" w:bidi="ar-SA"/>
    </w:rPr>
  </w:style>
  <w:style w:type="paragraph" w:customStyle="1" w:styleId="154">
    <w:name w:val="Body text|1"/>
    <w:basedOn w:val="1"/>
    <w:qFormat/>
    <w:uiPriority w:val="0"/>
    <w:pPr>
      <w:spacing w:line="480" w:lineRule="auto"/>
      <w:ind w:firstLine="400"/>
    </w:pPr>
    <w:rPr>
      <w:rFonts w:ascii="宋体" w:hAnsi="宋体" w:cs="宋体"/>
      <w:sz w:val="28"/>
      <w:szCs w:val="28"/>
      <w:lang w:val="zh-TW" w:eastAsia="zh-TW" w:bidi="zh-TW"/>
    </w:rPr>
  </w:style>
  <w:style w:type="paragraph" w:customStyle="1" w:styleId="155">
    <w:name w:val="cont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56">
    <w:name w:val="正文新"/>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157">
    <w:name w:val="正文图名"/>
    <w:qFormat/>
    <w:uiPriority w:val="0"/>
    <w:pPr>
      <w:jc w:val="center"/>
    </w:pPr>
    <w:rPr>
      <w:rFonts w:ascii="Times New Roman" w:hAnsi="Times New Roman" w:eastAsia="黑体" w:cs="Times New Roman"/>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3.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header" Target="head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wmf"/><Relationship Id="rId35" Type="http://schemas.openxmlformats.org/officeDocument/2006/relationships/oleObject" Target="embeddings/oleObject6.bin"/><Relationship Id="rId34" Type="http://schemas.openxmlformats.org/officeDocument/2006/relationships/image" Target="media/image16.wmf"/><Relationship Id="rId33" Type="http://schemas.openxmlformats.org/officeDocument/2006/relationships/oleObject" Target="embeddings/oleObject5.bin"/><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2.wmf"/><Relationship Id="rId27" Type="http://schemas.openxmlformats.org/officeDocument/2006/relationships/oleObject" Target="embeddings/oleObject3.bin"/><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wmf"/><Relationship Id="rId17" Type="http://schemas.openxmlformats.org/officeDocument/2006/relationships/oleObject" Target="embeddings/oleObject1.bin"/><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Library\Containers\com.kingsoft.wpsoffice.mac\Data\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2"/>
    <customShpInfo spid="_x0000_s1041"/>
    <customShpInfo spid="_x0000_s1046"/>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124</Pages>
  <Words>48451</Words>
  <Characters>56429</Characters>
  <Lines>445</Lines>
  <Paragraphs>125</Paragraphs>
  <TotalTime>1</TotalTime>
  <ScaleCrop>false</ScaleCrop>
  <LinksUpToDate>false</LinksUpToDate>
  <CharactersWithSpaces>56951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2021-05-27T21:34:00Z</dcterms:created>
  <dc:creator>lhj</dc:creator>
  <cp:lastModifiedBy></cp:lastModifiedBy>
  <cp:lastPrinted>2020-12-29T10:43:00Z</cp:lastPrinted>
  <dcterms:modified xsi:type="dcterms:W3CDTF">2023-03-29T07:08:50Z</dcterms:modified>
  <dc:title>附件2</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8AA9D3AED3E3751C17BEED63EA989E2B</vt:lpwstr>
  </property>
</Properties>
</file>