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eastAsiaTheme="minorEastAsia"/>
          <w:bCs/>
          <w:color w:val="FF0000"/>
          <w:kern w:val="10"/>
          <w:sz w:val="32"/>
        </w:rPr>
      </w:pPr>
    </w:p>
    <w:p>
      <w:pPr>
        <w:rPr>
          <w:rFonts w:asciiTheme="minorEastAsia" w:hAnsiTheme="minorEastAsia" w:eastAsiaTheme="minorEastAsia"/>
          <w:bCs/>
          <w:color w:val="FF0000"/>
          <w:kern w:val="10"/>
          <w:sz w:val="32"/>
        </w:rPr>
      </w:pPr>
    </w:p>
    <w:p>
      <w:pPr>
        <w:rPr>
          <w:rFonts w:asciiTheme="minorEastAsia" w:hAnsiTheme="minorEastAsia" w:eastAsiaTheme="minorEastAsia"/>
          <w:bCs/>
          <w:color w:val="FF0000"/>
          <w:kern w:val="10"/>
          <w:sz w:val="32"/>
        </w:rPr>
      </w:pPr>
    </w:p>
    <w:p>
      <w:pPr>
        <w:rPr>
          <w:rFonts w:asciiTheme="minorEastAsia" w:hAnsiTheme="minorEastAsia" w:eastAsiaTheme="minorEastAsia"/>
          <w:bCs/>
          <w:color w:val="FF0000"/>
          <w:kern w:val="10"/>
          <w:sz w:val="32"/>
        </w:rPr>
      </w:pPr>
    </w:p>
    <w:p>
      <w:pPr>
        <w:rPr>
          <w:rFonts w:asciiTheme="minorEastAsia" w:hAnsiTheme="minorEastAsia" w:eastAsiaTheme="minorEastAsia"/>
          <w:bCs/>
          <w:color w:val="FF0000"/>
          <w:kern w:val="10"/>
          <w:sz w:val="32"/>
        </w:rPr>
      </w:pPr>
    </w:p>
    <w:p>
      <w:pPr>
        <w:jc w:val="center"/>
        <w:rPr>
          <w:rFonts w:asciiTheme="minorEastAsia" w:hAnsiTheme="minorEastAsia" w:eastAsiaTheme="minorEastAsia"/>
          <w:b/>
          <w:bCs/>
          <w:kern w:val="10"/>
          <w:sz w:val="72"/>
        </w:rPr>
      </w:pPr>
      <w:r>
        <w:rPr>
          <w:rFonts w:asciiTheme="minorEastAsia" w:hAnsiTheme="minorEastAsia" w:eastAsiaTheme="minorEastAsia"/>
          <w:b/>
          <w:bCs/>
          <w:kern w:val="10"/>
          <w:sz w:val="72"/>
        </w:rPr>
        <w:t>建设项目环境影响报告表</w:t>
      </w:r>
    </w:p>
    <w:p>
      <w:pPr>
        <w:jc w:val="center"/>
        <w:rPr>
          <w:rFonts w:asciiTheme="minorEastAsia" w:hAnsiTheme="minorEastAsia" w:eastAsiaTheme="minorEastAsia"/>
          <w:b/>
          <w:bCs/>
          <w:kern w:val="10"/>
          <w:sz w:val="32"/>
        </w:rPr>
      </w:pPr>
      <w:r>
        <w:rPr>
          <w:rFonts w:hint="eastAsia" w:asciiTheme="minorEastAsia" w:hAnsiTheme="minorEastAsia" w:eastAsiaTheme="minorEastAsia"/>
          <w:b/>
          <w:bCs/>
          <w:kern w:val="10"/>
          <w:sz w:val="32"/>
        </w:rPr>
        <w:t>(报批本)</w:t>
      </w:r>
    </w:p>
    <w:p>
      <w:pPr>
        <w:rPr>
          <w:rFonts w:asciiTheme="minorEastAsia" w:hAnsiTheme="minorEastAsia" w:eastAsiaTheme="minorEastAsia"/>
          <w:b/>
          <w:bCs/>
          <w:color w:val="FF0000"/>
          <w:kern w:val="10"/>
          <w:sz w:val="44"/>
        </w:rPr>
      </w:pPr>
    </w:p>
    <w:p>
      <w:pPr>
        <w:rPr>
          <w:rFonts w:asciiTheme="minorEastAsia" w:hAnsiTheme="minorEastAsia" w:eastAsiaTheme="minorEastAsia"/>
          <w:bCs/>
          <w:color w:val="FF0000"/>
          <w:kern w:val="10"/>
          <w:sz w:val="32"/>
        </w:rPr>
      </w:pPr>
    </w:p>
    <w:p>
      <w:pPr>
        <w:tabs>
          <w:tab w:val="left" w:pos="6010"/>
        </w:tabs>
        <w:rPr>
          <w:rFonts w:asciiTheme="minorEastAsia" w:hAnsiTheme="minorEastAsia" w:eastAsiaTheme="minorEastAsia"/>
          <w:bCs/>
          <w:color w:val="FF0000"/>
          <w:kern w:val="10"/>
          <w:sz w:val="32"/>
        </w:rPr>
      </w:pPr>
    </w:p>
    <w:p>
      <w:pPr>
        <w:tabs>
          <w:tab w:val="left" w:pos="6010"/>
        </w:tabs>
        <w:rPr>
          <w:rFonts w:asciiTheme="minorEastAsia" w:hAnsiTheme="minorEastAsia" w:eastAsiaTheme="minorEastAsia"/>
          <w:bCs/>
          <w:color w:val="FF0000"/>
          <w:kern w:val="10"/>
          <w:sz w:val="32"/>
        </w:rPr>
      </w:pPr>
    </w:p>
    <w:p>
      <w:pPr>
        <w:tabs>
          <w:tab w:val="left" w:pos="6010"/>
        </w:tabs>
        <w:rPr>
          <w:rFonts w:asciiTheme="minorEastAsia" w:hAnsiTheme="minorEastAsia" w:eastAsiaTheme="minorEastAsia"/>
          <w:bCs/>
          <w:color w:val="FF0000"/>
          <w:kern w:val="10"/>
          <w:sz w:val="32"/>
        </w:rPr>
      </w:pPr>
    </w:p>
    <w:p>
      <w:pPr>
        <w:tabs>
          <w:tab w:val="left" w:pos="6010"/>
        </w:tabs>
        <w:rPr>
          <w:rFonts w:asciiTheme="minorEastAsia" w:hAnsiTheme="minorEastAsia" w:eastAsiaTheme="minorEastAsia"/>
          <w:bCs/>
          <w:kern w:val="10"/>
          <w:sz w:val="32"/>
        </w:rPr>
      </w:pPr>
    </w:p>
    <w:p>
      <w:pPr>
        <w:ind w:firstLine="643" w:firstLineChars="200"/>
        <w:rPr>
          <w:rFonts w:asciiTheme="minorEastAsia" w:hAnsiTheme="minorEastAsia" w:eastAsiaTheme="minorEastAsia"/>
          <w:b/>
          <w:bCs/>
          <w:kern w:val="10"/>
          <w:sz w:val="32"/>
          <w:szCs w:val="20"/>
          <w:u w:val="single"/>
        </w:rPr>
      </w:pPr>
      <w:r>
        <w:rPr>
          <w:rFonts w:hint="eastAsia" w:asciiTheme="minorEastAsia" w:hAnsiTheme="minorEastAsia" w:eastAsiaTheme="minorEastAsia"/>
          <w:b/>
          <w:bCs/>
          <w:kern w:val="10"/>
          <w:sz w:val="32"/>
        </w:rPr>
        <w:t>项目</w:t>
      </w:r>
      <w:r>
        <w:rPr>
          <w:rFonts w:asciiTheme="minorEastAsia" w:hAnsiTheme="minorEastAsia" w:eastAsiaTheme="minorEastAsia"/>
          <w:b/>
          <w:bCs/>
          <w:kern w:val="10"/>
          <w:sz w:val="32"/>
        </w:rPr>
        <w:t>名称：</w:t>
      </w:r>
      <w:r>
        <w:rPr>
          <w:rFonts w:hint="eastAsia" w:asciiTheme="minorEastAsia" w:hAnsiTheme="minorEastAsia" w:eastAsiaTheme="minorEastAsia"/>
          <w:b/>
          <w:bCs/>
          <w:kern w:val="10"/>
          <w:sz w:val="32"/>
          <w:szCs w:val="20"/>
          <w:u w:val="single"/>
        </w:rPr>
        <w:t>临县锦圳混凝土有限公司</w:t>
      </w:r>
    </w:p>
    <w:p>
      <w:pPr>
        <w:ind w:firstLine="2249" w:firstLineChars="700"/>
        <w:rPr>
          <w:rFonts w:asciiTheme="minorEastAsia" w:hAnsiTheme="minorEastAsia" w:eastAsiaTheme="minorEastAsia"/>
          <w:b/>
          <w:bCs/>
          <w:kern w:val="10"/>
          <w:sz w:val="32"/>
          <w:szCs w:val="20"/>
          <w:u w:val="single"/>
        </w:rPr>
      </w:pPr>
      <w:r>
        <w:rPr>
          <w:rFonts w:hint="eastAsia" w:asciiTheme="minorEastAsia" w:hAnsiTheme="minorEastAsia" w:eastAsiaTheme="minorEastAsia"/>
          <w:b/>
          <w:bCs/>
          <w:kern w:val="10"/>
          <w:sz w:val="32"/>
          <w:szCs w:val="20"/>
          <w:u w:val="single"/>
        </w:rPr>
        <w:t>新建30万m</w:t>
      </w:r>
      <w:r>
        <w:rPr>
          <w:rFonts w:hint="eastAsia" w:asciiTheme="minorEastAsia" w:hAnsiTheme="minorEastAsia" w:eastAsiaTheme="minorEastAsia"/>
          <w:b/>
          <w:bCs/>
          <w:kern w:val="10"/>
          <w:sz w:val="32"/>
          <w:szCs w:val="20"/>
          <w:u w:val="single"/>
          <w:vertAlign w:val="superscript"/>
        </w:rPr>
        <w:t>3</w:t>
      </w:r>
      <w:r>
        <w:rPr>
          <w:rFonts w:hint="eastAsia" w:asciiTheme="minorEastAsia" w:hAnsiTheme="minorEastAsia" w:eastAsiaTheme="minorEastAsia"/>
          <w:b/>
          <w:bCs/>
          <w:kern w:val="10"/>
          <w:sz w:val="32"/>
          <w:szCs w:val="20"/>
          <w:u w:val="single"/>
        </w:rPr>
        <w:t>/a商品混凝土搅拌站建设项目</w:t>
      </w:r>
    </w:p>
    <w:p>
      <w:pPr>
        <w:spacing w:line="360" w:lineRule="auto"/>
        <w:ind w:firstLine="707" w:firstLineChars="220"/>
        <w:rPr>
          <w:rFonts w:asciiTheme="minorEastAsia" w:hAnsiTheme="minorEastAsia" w:eastAsiaTheme="minorEastAsia"/>
          <w:bCs/>
          <w:kern w:val="10"/>
          <w:sz w:val="32"/>
        </w:rPr>
      </w:pPr>
      <w:r>
        <w:rPr>
          <w:rFonts w:asciiTheme="minorEastAsia" w:hAnsiTheme="minorEastAsia" w:eastAsiaTheme="minorEastAsia"/>
          <w:b/>
          <w:bCs/>
          <w:kern w:val="10"/>
          <w:sz w:val="32"/>
        </w:rPr>
        <w:t>建设单位(盖章)：</w:t>
      </w:r>
      <w:r>
        <w:rPr>
          <w:rFonts w:hint="eastAsia" w:asciiTheme="minorEastAsia" w:hAnsiTheme="minorEastAsia" w:eastAsiaTheme="minorEastAsia"/>
          <w:b/>
          <w:bCs/>
          <w:kern w:val="10"/>
          <w:sz w:val="32"/>
          <w:szCs w:val="20"/>
          <w:u w:val="single"/>
        </w:rPr>
        <w:t>临县锦圳混凝土有限公司</w:t>
      </w:r>
    </w:p>
    <w:p>
      <w:pPr>
        <w:rPr>
          <w:rFonts w:asciiTheme="minorEastAsia" w:hAnsiTheme="minorEastAsia" w:eastAsiaTheme="minorEastAsia"/>
          <w:bCs/>
          <w:kern w:val="10"/>
          <w:sz w:val="32"/>
        </w:rPr>
      </w:pPr>
    </w:p>
    <w:p>
      <w:pPr>
        <w:rPr>
          <w:rFonts w:asciiTheme="minorEastAsia" w:hAnsiTheme="minorEastAsia" w:eastAsiaTheme="minorEastAsia"/>
          <w:bCs/>
          <w:kern w:val="10"/>
          <w:sz w:val="32"/>
        </w:rPr>
      </w:pPr>
    </w:p>
    <w:p>
      <w:pPr>
        <w:spacing w:line="720" w:lineRule="exact"/>
        <w:jc w:val="center"/>
        <w:rPr>
          <w:rFonts w:asciiTheme="minorEastAsia" w:hAnsiTheme="minorEastAsia" w:eastAsiaTheme="minorEastAsia"/>
          <w:b/>
          <w:bCs/>
          <w:kern w:val="10"/>
          <w:sz w:val="32"/>
        </w:rPr>
      </w:pPr>
      <w:r>
        <w:rPr>
          <w:rFonts w:asciiTheme="minorEastAsia" w:hAnsiTheme="minorEastAsia" w:eastAsiaTheme="minorEastAsia"/>
          <w:b/>
          <w:bCs/>
          <w:kern w:val="10"/>
          <w:sz w:val="32"/>
        </w:rPr>
        <w:t>编制日期：20</w:t>
      </w:r>
      <w:r>
        <w:rPr>
          <w:rFonts w:hint="eastAsia" w:asciiTheme="minorEastAsia" w:hAnsiTheme="minorEastAsia" w:eastAsiaTheme="minorEastAsia"/>
          <w:b/>
          <w:bCs/>
          <w:kern w:val="10"/>
          <w:sz w:val="32"/>
        </w:rPr>
        <w:t>20</w:t>
      </w:r>
      <w:r>
        <w:rPr>
          <w:rFonts w:asciiTheme="minorEastAsia" w:hAnsiTheme="minorEastAsia" w:eastAsiaTheme="minorEastAsia"/>
          <w:b/>
          <w:bCs/>
          <w:kern w:val="10"/>
          <w:sz w:val="32"/>
        </w:rPr>
        <w:t>年</w:t>
      </w:r>
      <w:r>
        <w:rPr>
          <w:rFonts w:hint="eastAsia" w:asciiTheme="minorEastAsia" w:hAnsiTheme="minorEastAsia" w:eastAsiaTheme="minorEastAsia"/>
          <w:b/>
          <w:bCs/>
          <w:kern w:val="10"/>
          <w:sz w:val="32"/>
        </w:rPr>
        <w:t>4</w:t>
      </w:r>
      <w:r>
        <w:rPr>
          <w:rFonts w:asciiTheme="minorEastAsia" w:hAnsiTheme="minorEastAsia" w:eastAsiaTheme="minorEastAsia"/>
          <w:b/>
          <w:bCs/>
          <w:kern w:val="10"/>
          <w:sz w:val="32"/>
        </w:rPr>
        <w:t>月</w:t>
      </w:r>
    </w:p>
    <w:p>
      <w:pPr>
        <w:rPr>
          <w:rFonts w:asciiTheme="minorEastAsia" w:hAnsiTheme="minorEastAsia" w:eastAsiaTheme="minorEastAsia"/>
          <w:color w:val="FF0000"/>
          <w:kern w:val="10"/>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p>
    <w:p>
      <w:pPr>
        <w:rPr>
          <w:rFonts w:hint="eastAsia" w:asciiTheme="minorEastAsia" w:hAnsiTheme="minorEastAsia" w:eastAsiaTheme="minorEastAsia"/>
          <w:color w:val="FF0000"/>
          <w:kern w:val="10"/>
        </w:rPr>
      </w:pPr>
      <w:r>
        <w:rPr>
          <w:rFonts w:asciiTheme="minorEastAsia" w:hAnsiTheme="minorEastAsia" w:eastAsiaTheme="minorEastAsia"/>
          <w:color w:val="FF0000"/>
          <w:kern w:val="10"/>
        </w:rPr>
        <w:pict>
          <v:shape id="_x0000_i1025" o:spt="75" type="#_x0000_t75" style="height:608.75pt;width:457.25pt;" filled="f" o:preferrelative="t" stroked="f" coordsize="21600,21600">
            <v:path/>
            <v:fill on="f" focussize="0,0"/>
            <v:stroke on="f" joinstyle="miter"/>
            <v:imagedata r:id="rId10" o:title="微信图片_20200428094651"/>
            <o:lock v:ext="edit" aspectratio="t"/>
            <w10:wrap type="none"/>
            <w10:anchorlock/>
          </v:shape>
        </w:pict>
      </w:r>
    </w:p>
    <w:p>
      <w:pPr>
        <w:rPr>
          <w:rFonts w:hint="eastAsia" w:asciiTheme="minorEastAsia" w:hAnsiTheme="minorEastAsia" w:eastAsiaTheme="minorEastAsia"/>
          <w:color w:val="FF0000"/>
          <w:kern w:val="10"/>
        </w:rPr>
      </w:pPr>
    </w:p>
    <w:p>
      <w:pPr>
        <w:rPr>
          <w:rFonts w:asciiTheme="minorEastAsia" w:hAnsiTheme="minorEastAsia" w:eastAsiaTheme="minorEastAsia"/>
          <w:color w:val="FF0000"/>
          <w:kern w:val="10"/>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olor w:val="FF0000"/>
          <w:kern w:val="10"/>
        </w:rPr>
        <w:pict>
          <v:shape id="_x0000_i1026" o:spt="75" type="#_x0000_t75" style="height:552.6pt;width:415.15pt;" filled="f" o:preferrelative="t" stroked="f" coordsize="21600,21600">
            <v:path/>
            <v:fill on="f" focussize="0,0"/>
            <v:stroke on="f" joinstyle="miter"/>
            <v:imagedata r:id="rId11" o:title="微信图片_20200428094642"/>
            <o:lock v:ext="edit" aspectratio="t"/>
            <w10:wrap type="none"/>
            <w10:anchorlock/>
          </v:shape>
        </w:pict>
      </w:r>
    </w:p>
    <w:p>
      <w:pPr>
        <w:spacing w:line="460" w:lineRule="exact"/>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临县锦圳混凝土有限公司新建30万m</w:t>
      </w:r>
      <w:r>
        <w:rPr>
          <w:rFonts w:hint="eastAsia" w:asciiTheme="minorEastAsia" w:hAnsiTheme="minorEastAsia" w:eastAsiaTheme="minorEastAsia"/>
          <w:b/>
          <w:bCs/>
          <w:sz w:val="28"/>
          <w:szCs w:val="28"/>
          <w:vertAlign w:val="superscript"/>
        </w:rPr>
        <w:t>3</w:t>
      </w:r>
      <w:r>
        <w:rPr>
          <w:rFonts w:hint="eastAsia" w:asciiTheme="minorEastAsia" w:hAnsiTheme="minorEastAsia" w:eastAsiaTheme="minorEastAsia"/>
          <w:b/>
          <w:bCs/>
          <w:sz w:val="28"/>
          <w:szCs w:val="28"/>
        </w:rPr>
        <w:t>/a商品混凝土搅拌站建设项目</w:t>
      </w:r>
    </w:p>
    <w:p>
      <w:pPr>
        <w:spacing w:line="460" w:lineRule="exact"/>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环境影响报告表修改说明</w:t>
      </w:r>
    </w:p>
    <w:p>
      <w:pPr>
        <w:spacing w:line="500" w:lineRule="exact"/>
        <w:ind w:firstLine="480" w:firstLineChars="200"/>
        <w:rPr>
          <w:rFonts w:ascii="宋体" w:hAnsi="宋体"/>
          <w:sz w:val="24"/>
          <w:szCs w:val="21"/>
        </w:rPr>
      </w:pPr>
    </w:p>
    <w:p>
      <w:pPr>
        <w:spacing w:line="500" w:lineRule="exact"/>
        <w:ind w:firstLine="480" w:firstLineChars="200"/>
        <w:rPr>
          <w:rFonts w:ascii="宋体" w:hAnsi="宋体"/>
          <w:sz w:val="24"/>
          <w:szCs w:val="21"/>
        </w:rPr>
      </w:pPr>
      <w:r>
        <w:rPr>
          <w:rFonts w:ascii="宋体" w:hAnsi="宋体"/>
          <w:sz w:val="24"/>
          <w:szCs w:val="21"/>
        </w:rPr>
        <w:t>20</w:t>
      </w:r>
      <w:r>
        <w:rPr>
          <w:rFonts w:hint="eastAsia" w:ascii="宋体" w:hAnsi="宋体"/>
          <w:sz w:val="24"/>
          <w:szCs w:val="21"/>
        </w:rPr>
        <w:t>20</w:t>
      </w:r>
      <w:r>
        <w:rPr>
          <w:rFonts w:ascii="宋体" w:hAnsi="宋体"/>
          <w:sz w:val="24"/>
          <w:szCs w:val="21"/>
        </w:rPr>
        <w:t>年</w:t>
      </w:r>
      <w:r>
        <w:rPr>
          <w:rFonts w:hint="eastAsia" w:ascii="宋体" w:hAnsi="宋体"/>
          <w:sz w:val="24"/>
          <w:szCs w:val="21"/>
        </w:rPr>
        <w:t>4</w:t>
      </w:r>
      <w:r>
        <w:rPr>
          <w:rFonts w:ascii="宋体" w:hAnsi="宋体"/>
          <w:sz w:val="24"/>
          <w:szCs w:val="21"/>
        </w:rPr>
        <w:t>月</w:t>
      </w:r>
      <w:r>
        <w:rPr>
          <w:rFonts w:hint="eastAsia" w:ascii="宋体" w:hAnsi="宋体"/>
          <w:sz w:val="24"/>
          <w:szCs w:val="21"/>
        </w:rPr>
        <w:t>19</w:t>
      </w:r>
      <w:r>
        <w:rPr>
          <w:rFonts w:ascii="宋体" w:hAnsi="宋体"/>
          <w:sz w:val="24"/>
          <w:szCs w:val="21"/>
        </w:rPr>
        <w:t>日，吕梁市生态环境局临县分局在离石区</w:t>
      </w:r>
      <w:r>
        <w:rPr>
          <w:rFonts w:hint="eastAsia" w:ascii="宋体" w:hAnsi="宋体"/>
          <w:sz w:val="24"/>
          <w:szCs w:val="21"/>
        </w:rPr>
        <w:t>主持召开了《临县锦圳混凝土有限公司新建30万m</w:t>
      </w:r>
      <w:r>
        <w:rPr>
          <w:rFonts w:hint="eastAsia" w:ascii="宋体" w:hAnsi="宋体"/>
          <w:sz w:val="24"/>
          <w:szCs w:val="21"/>
          <w:vertAlign w:val="superscript"/>
        </w:rPr>
        <w:t>3</w:t>
      </w:r>
      <w:r>
        <w:rPr>
          <w:rFonts w:hint="eastAsia" w:ascii="宋体" w:hAnsi="宋体"/>
          <w:sz w:val="24"/>
          <w:szCs w:val="21"/>
        </w:rPr>
        <w:t>/a商品混凝土搅拌站建设项目环境影响报告表》技术审查会，会上专家和审查人员对报告表进行了认真的讨论和评审，提出了技术审查意见。会后，我们根据技术审查意见进行了修改，修改情况如下</w:t>
      </w:r>
      <w:r>
        <w:rPr>
          <w:rFonts w:ascii="宋体" w:hAnsi="宋体"/>
          <w:sz w:val="24"/>
          <w:szCs w:val="21"/>
        </w:rPr>
        <w:t>：</w:t>
      </w:r>
    </w:p>
    <w:tbl>
      <w:tblPr>
        <w:tblStyle w:val="3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717"/>
        <w:gridCol w:w="4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2181" w:type="pct"/>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专家意见</w:t>
            </w:r>
          </w:p>
        </w:tc>
        <w:tc>
          <w:tcPr>
            <w:tcW w:w="2423" w:type="pct"/>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修改情况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181" w:type="pct"/>
          </w:tcPr>
          <w:p>
            <w:pPr>
              <w:adjustRightInd w:val="0"/>
              <w:spacing w:line="360" w:lineRule="exact"/>
              <w:rPr>
                <w:rFonts w:ascii="宋体" w:hAnsi="宋体"/>
                <w:szCs w:val="21"/>
              </w:rPr>
            </w:pPr>
            <w:r>
              <w:rPr>
                <w:rFonts w:hint="eastAsia"/>
              </w:rPr>
              <w:t>根据区域功能定位、区域环境特征及工程特征，完善厂址选择分析，明确回答厂址选址的可行性。</w:t>
            </w:r>
          </w:p>
        </w:tc>
        <w:tc>
          <w:tcPr>
            <w:tcW w:w="2423" w:type="pct"/>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 xml:space="preserve">P2-3 </w:t>
            </w:r>
            <w:r>
              <w:rPr>
                <w:rFonts w:hint="eastAsia"/>
              </w:rPr>
              <w:t>根据区域功能定位、区域环境特征及工程特征，完善厂址选择分析，明确回答厂址选址的可行性。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181" w:type="pct"/>
          </w:tcPr>
          <w:p>
            <w:pPr>
              <w:adjustRightInd w:val="0"/>
              <w:spacing w:line="360" w:lineRule="exact"/>
              <w:rPr>
                <w:rFonts w:ascii="宋体" w:hAnsi="宋体"/>
              </w:rPr>
            </w:pPr>
            <w:r>
              <w:rPr>
                <w:rFonts w:hint="eastAsia"/>
              </w:rPr>
              <w:t>完善工程组成表，核实项目物料储存仓体的数量、容积大小以及散状物料堆存方式；根据生产过程各产尘环节，配套净化设施的数量与参数，优化其配置。</w:t>
            </w:r>
          </w:p>
        </w:tc>
        <w:tc>
          <w:tcPr>
            <w:tcW w:w="2423" w:type="pct"/>
          </w:tcPr>
          <w:p>
            <w:pPr>
              <w:spacing w:line="300" w:lineRule="exact"/>
            </w:pPr>
            <w:r>
              <w:rPr>
                <w:rFonts w:hint="eastAsia" w:asciiTheme="minorEastAsia" w:hAnsiTheme="minorEastAsia" w:eastAsiaTheme="minorEastAsia"/>
                <w:szCs w:val="21"/>
              </w:rPr>
              <w:t xml:space="preserve">P9 </w:t>
            </w:r>
            <w:r>
              <w:rPr>
                <w:rFonts w:hint="eastAsia"/>
              </w:rPr>
              <w:t>完善工程组成表，核实项目物料储存仓体的数量、容积大小以及散状物料堆存方式</w:t>
            </w:r>
          </w:p>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 xml:space="preserve">P29-31 </w:t>
            </w:r>
            <w:r>
              <w:rPr>
                <w:rFonts w:hint="eastAsia"/>
              </w:rPr>
              <w:t>根据生产过程各产尘环节，配套净化设施进行处理，完善处理效果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181" w:type="pct"/>
          </w:tcPr>
          <w:p>
            <w:pPr>
              <w:spacing w:line="360" w:lineRule="exact"/>
              <w:rPr>
                <w:rFonts w:ascii="宋体" w:hAnsi="宋体"/>
              </w:rPr>
            </w:pPr>
            <w:r>
              <w:rPr>
                <w:rFonts w:hint="eastAsia"/>
              </w:rPr>
              <w:t>核实生产过程中设备清洗、车辆冲洗等生产环节废水产生情况；核实废水收集、沉淀及澄清池体容积的大小和位置，明确防渗具体要求。细化运营期产生的噪声对周围敏感目标的影响，提出具体的防护措施。</w:t>
            </w:r>
          </w:p>
        </w:tc>
        <w:tc>
          <w:tcPr>
            <w:tcW w:w="2423" w:type="pct"/>
          </w:tcPr>
          <w:p>
            <w:pPr>
              <w:spacing w:line="300" w:lineRule="exact"/>
            </w:pPr>
            <w:r>
              <w:rPr>
                <w:rFonts w:hint="eastAsia" w:asciiTheme="minorEastAsia" w:hAnsiTheme="minorEastAsia" w:eastAsiaTheme="minorEastAsia"/>
                <w:szCs w:val="21"/>
              </w:rPr>
              <w:t xml:space="preserve">P34-35 </w:t>
            </w:r>
            <w:r>
              <w:rPr>
                <w:rFonts w:hint="eastAsia"/>
              </w:rPr>
              <w:t>核实生产过程中设备清洗、车辆冲洗等生产环节废水产生情况；核买废水收集、沉淀及澄清池体容积的大小和位置，明确防渗具体要求。</w:t>
            </w:r>
          </w:p>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P48-49</w:t>
            </w:r>
            <w:r>
              <w:rPr>
                <w:rFonts w:hint="eastAsia"/>
              </w:rPr>
              <w:t>细化运营期产生的噪声对周围敏感目标的影响，提出具体的防护措施。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2181" w:type="pct"/>
          </w:tcPr>
          <w:p>
            <w:pPr>
              <w:spacing w:line="360" w:lineRule="exact"/>
              <w:rPr>
                <w:rFonts w:ascii="宋体" w:hAnsi="宋体"/>
                <w:szCs w:val="21"/>
              </w:rPr>
            </w:pPr>
            <w:r>
              <w:rPr>
                <w:rFonts w:hint="eastAsia"/>
              </w:rPr>
              <w:t>细化项目污染源排放清单，明确环境管理要求。</w:t>
            </w:r>
          </w:p>
        </w:tc>
        <w:tc>
          <w:tcPr>
            <w:tcW w:w="2423" w:type="pct"/>
          </w:tcPr>
          <w:p>
            <w:pPr>
              <w:spacing w:line="300" w:lineRule="exact"/>
            </w:pPr>
            <w:r>
              <w:rPr>
                <w:rFonts w:hint="eastAsia" w:asciiTheme="minorEastAsia" w:hAnsiTheme="minorEastAsia" w:eastAsiaTheme="minorEastAsia"/>
                <w:bCs/>
                <w:szCs w:val="21"/>
              </w:rPr>
              <w:t xml:space="preserve">P45-46 </w:t>
            </w:r>
            <w:r>
              <w:rPr>
                <w:rFonts w:hint="eastAsia"/>
              </w:rPr>
              <w:t>细化项目污染源排放清单</w:t>
            </w:r>
          </w:p>
          <w:p>
            <w:pPr>
              <w:spacing w:line="300" w:lineRule="exact"/>
              <w:rPr>
                <w:rFonts w:ascii="宋体" w:hAnsi="宋体"/>
                <w:bCs/>
              </w:rPr>
            </w:pPr>
            <w:r>
              <w:rPr>
                <w:rFonts w:hint="eastAsia" w:asciiTheme="minorEastAsia" w:hAnsiTheme="minorEastAsia" w:eastAsiaTheme="minorEastAsia"/>
                <w:bCs/>
                <w:szCs w:val="21"/>
              </w:rPr>
              <w:t>P44</w:t>
            </w:r>
            <w:r>
              <w:rPr>
                <w:rFonts w:hint="eastAsia"/>
              </w:rPr>
              <w:t>细化项目运行期环境管理要求。</w:t>
            </w:r>
          </w:p>
        </w:tc>
      </w:tr>
    </w:tbl>
    <w:p/>
    <w:p>
      <w:pPr>
        <w:rPr>
          <w:rFonts w:hint="eastAsia" w:asciiTheme="minorEastAsia" w:hAnsiTheme="minorEastAsia" w:eastAsiaTheme="minorEastAsia"/>
          <w:color w:val="FF0000"/>
          <w:kern w:val="10"/>
        </w:rPr>
      </w:pPr>
    </w:p>
    <w:p>
      <w:pPr>
        <w:rPr>
          <w:rFonts w:asciiTheme="minorEastAsia" w:hAnsiTheme="minorEastAsia" w:eastAsiaTheme="minorEastAsia"/>
          <w:color w:val="FF0000"/>
          <w:kern w:val="10"/>
        </w:rPr>
        <w:sectPr>
          <w:pgSz w:w="11906" w:h="16838"/>
          <w:pgMar w:top="1440" w:right="1800" w:bottom="1440" w:left="1800" w:header="851" w:footer="992" w:gutter="0"/>
          <w:cols w:space="425" w:num="1"/>
          <w:docGrid w:type="lines" w:linePitch="312" w:charSpace="0"/>
        </w:sectPr>
      </w:pPr>
    </w:p>
    <w:p>
      <w:pPr>
        <w:rPr>
          <w:rFonts w:asciiTheme="minorEastAsia" w:hAnsiTheme="minorEastAsia" w:eastAsiaTheme="minorEastAsia"/>
          <w:color w:val="FF0000"/>
          <w:kern w:val="10"/>
        </w:rPr>
        <w:sectPr>
          <w:pgSz w:w="11906" w:h="16838"/>
          <w:pgMar w:top="1440" w:right="1800" w:bottom="1440" w:left="1800" w:header="851" w:footer="992" w:gutter="0"/>
          <w:cols w:space="425" w:num="1"/>
          <w:docGrid w:type="lines" w:linePitch="312" w:charSpace="0"/>
        </w:sectPr>
      </w:pPr>
      <w:r>
        <w:rPr>
          <w:rFonts w:asciiTheme="minorEastAsia" w:hAnsiTheme="minorEastAsia" w:eastAsiaTheme="minorEastAsia"/>
          <w:color w:val="FF0000"/>
          <w:kern w:val="10"/>
        </w:rPr>
        <w:pict>
          <v:shape id="_x0000_i1027" o:spt="75" type="#_x0000_t75" style="height:587.2pt;width:415.15pt;" filled="f" o:preferrelative="t" stroked="f" coordsize="21600,21600">
            <v:path/>
            <v:fill on="f" focussize="0,0"/>
            <v:stroke on="f" joinstyle="miter"/>
            <v:imagedata r:id="rId12" o:title="02 附图_页面_1"/>
            <o:lock v:ext="edit" aspectratio="t"/>
            <w10:wrap type="none"/>
            <w10:anchorlock/>
          </v:shape>
        </w:pict>
      </w:r>
    </w:p>
    <w:p>
      <w:pPr>
        <w:spacing w:beforeLines="100" w:afterLines="150" w:line="560" w:lineRule="exact"/>
        <w:jc w:val="center"/>
        <w:rPr>
          <w:rFonts w:asciiTheme="minorEastAsia" w:hAnsiTheme="minorEastAsia" w:eastAsiaTheme="minorEastAsia"/>
          <w:b/>
          <w:kern w:val="10"/>
          <w:sz w:val="32"/>
          <w:szCs w:val="32"/>
        </w:rPr>
      </w:pPr>
      <w:bookmarkStart w:id="0" w:name="_Toc237576980"/>
      <w:r>
        <w:rPr>
          <w:rFonts w:asciiTheme="minorEastAsia" w:hAnsiTheme="minorEastAsia" w:eastAsiaTheme="minorEastAsia"/>
          <w:b/>
          <w:kern w:val="10"/>
          <w:sz w:val="32"/>
          <w:szCs w:val="32"/>
        </w:rPr>
        <w:t>《建设项目环境影响报告表》编制说明</w:t>
      </w:r>
      <w:bookmarkEnd w:id="0"/>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《建设项目环境影响报告表》由具有从事环境影响评价资质的单位编制。</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1</w:t>
      </w:r>
      <w:r>
        <w:rPr>
          <w:rFonts w:hint="eastAsia" w:asciiTheme="minorEastAsia" w:hAnsiTheme="minorEastAsia" w:eastAsiaTheme="minorEastAsia"/>
          <w:kern w:val="10"/>
          <w:sz w:val="28"/>
        </w:rPr>
        <w:t>、</w:t>
      </w:r>
      <w:r>
        <w:rPr>
          <w:rFonts w:asciiTheme="minorEastAsia" w:hAnsiTheme="minorEastAsia" w:eastAsiaTheme="minorEastAsia"/>
          <w:kern w:val="10"/>
          <w:sz w:val="28"/>
        </w:rPr>
        <w:t>项目名称——指项目立项批复时的名称，应不超过30个字</w:t>
      </w:r>
      <w:r>
        <w:rPr>
          <w:rFonts w:hint="eastAsia" w:asciiTheme="minorEastAsia" w:hAnsiTheme="minorEastAsia" w:eastAsiaTheme="minorEastAsia"/>
          <w:kern w:val="10"/>
          <w:sz w:val="28"/>
        </w:rPr>
        <w:t>(</w:t>
      </w:r>
      <w:r>
        <w:rPr>
          <w:rFonts w:asciiTheme="minorEastAsia" w:hAnsiTheme="minorEastAsia" w:eastAsiaTheme="minorEastAsia"/>
          <w:kern w:val="10"/>
          <w:sz w:val="28"/>
        </w:rPr>
        <w:t>两个英文字段作一个汉字</w:t>
      </w:r>
      <w:r>
        <w:rPr>
          <w:rFonts w:hint="eastAsia" w:asciiTheme="minorEastAsia" w:hAnsiTheme="minorEastAsia" w:eastAsiaTheme="minorEastAsia"/>
          <w:kern w:val="10"/>
          <w:sz w:val="28"/>
        </w:rPr>
        <w:t>)</w:t>
      </w:r>
      <w:r>
        <w:rPr>
          <w:rFonts w:asciiTheme="minorEastAsia" w:hAnsiTheme="minorEastAsia" w:eastAsiaTheme="minorEastAsia"/>
          <w:kern w:val="10"/>
          <w:sz w:val="28"/>
        </w:rPr>
        <w:t>。</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2</w:t>
      </w:r>
      <w:r>
        <w:rPr>
          <w:rFonts w:hint="eastAsia" w:asciiTheme="minorEastAsia" w:hAnsiTheme="minorEastAsia" w:eastAsiaTheme="minorEastAsia"/>
          <w:kern w:val="10"/>
          <w:sz w:val="28"/>
        </w:rPr>
        <w:t>、</w:t>
      </w:r>
      <w:r>
        <w:rPr>
          <w:rFonts w:asciiTheme="minorEastAsia" w:hAnsiTheme="minorEastAsia" w:eastAsiaTheme="minorEastAsia"/>
          <w:kern w:val="10"/>
          <w:sz w:val="28"/>
        </w:rPr>
        <w:t>建设地点——指项目所在地详细地址，公路、铁路应填写起止终点。</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3</w:t>
      </w:r>
      <w:r>
        <w:rPr>
          <w:rFonts w:hint="eastAsia" w:asciiTheme="minorEastAsia" w:hAnsiTheme="minorEastAsia" w:eastAsiaTheme="minorEastAsia"/>
          <w:kern w:val="10"/>
          <w:sz w:val="28"/>
        </w:rPr>
        <w:t>、</w:t>
      </w:r>
      <w:r>
        <w:rPr>
          <w:rFonts w:asciiTheme="minorEastAsia" w:hAnsiTheme="minorEastAsia" w:eastAsiaTheme="minorEastAsia"/>
          <w:kern w:val="10"/>
          <w:sz w:val="28"/>
        </w:rPr>
        <w:t>行业类别——按国标填写。</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4</w:t>
      </w:r>
      <w:r>
        <w:rPr>
          <w:rFonts w:hint="eastAsia" w:asciiTheme="minorEastAsia" w:hAnsiTheme="minorEastAsia" w:eastAsiaTheme="minorEastAsia"/>
          <w:kern w:val="10"/>
          <w:sz w:val="28"/>
        </w:rPr>
        <w:t>、</w:t>
      </w:r>
      <w:r>
        <w:rPr>
          <w:rFonts w:asciiTheme="minorEastAsia" w:hAnsiTheme="minorEastAsia" w:eastAsiaTheme="minorEastAsia"/>
          <w:kern w:val="10"/>
          <w:sz w:val="28"/>
        </w:rPr>
        <w:t>总投资——指项目投资总额。</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5</w:t>
      </w:r>
      <w:r>
        <w:rPr>
          <w:rFonts w:hint="eastAsia" w:asciiTheme="minorEastAsia" w:hAnsiTheme="minorEastAsia" w:eastAsiaTheme="minorEastAsia"/>
          <w:kern w:val="10"/>
          <w:sz w:val="28"/>
        </w:rPr>
        <w:t>、</w:t>
      </w:r>
      <w:r>
        <w:rPr>
          <w:rFonts w:asciiTheme="minorEastAsia" w:hAnsiTheme="minorEastAsia" w:eastAsiaTheme="minorEastAsia"/>
          <w:kern w:val="10"/>
          <w:sz w:val="28"/>
        </w:rPr>
        <w:t>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6</w:t>
      </w:r>
      <w:r>
        <w:rPr>
          <w:rFonts w:hint="eastAsia" w:asciiTheme="minorEastAsia" w:hAnsiTheme="minorEastAsia" w:eastAsiaTheme="minorEastAsia"/>
          <w:kern w:val="10"/>
          <w:sz w:val="28"/>
        </w:rPr>
        <w:t>、</w:t>
      </w:r>
      <w:r>
        <w:rPr>
          <w:rFonts w:asciiTheme="minorEastAsia" w:hAnsiTheme="minorEastAsia" w:eastAsiaTheme="minorEastAsia"/>
          <w:kern w:val="10"/>
          <w:sz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7</w:t>
      </w:r>
      <w:r>
        <w:rPr>
          <w:rFonts w:hint="eastAsia" w:asciiTheme="minorEastAsia" w:hAnsiTheme="minorEastAsia" w:eastAsiaTheme="minorEastAsia"/>
          <w:kern w:val="10"/>
          <w:sz w:val="28"/>
        </w:rPr>
        <w:t>、</w:t>
      </w:r>
      <w:r>
        <w:rPr>
          <w:rFonts w:asciiTheme="minorEastAsia" w:hAnsiTheme="minorEastAsia" w:eastAsiaTheme="minorEastAsia"/>
          <w:kern w:val="10"/>
          <w:sz w:val="28"/>
        </w:rPr>
        <w:t>预审意见——由行业主管部门填写答复意见，无主管部门项目，不填。</w:t>
      </w:r>
    </w:p>
    <w:p>
      <w:pPr>
        <w:adjustRightInd w:val="0"/>
        <w:snapToGrid w:val="0"/>
        <w:spacing w:line="560" w:lineRule="exact"/>
        <w:ind w:firstLine="560" w:firstLineChars="200"/>
        <w:rPr>
          <w:rFonts w:asciiTheme="minorEastAsia" w:hAnsiTheme="minorEastAsia" w:eastAsiaTheme="minorEastAsia"/>
          <w:kern w:val="10"/>
          <w:sz w:val="28"/>
        </w:rPr>
      </w:pPr>
      <w:r>
        <w:rPr>
          <w:rFonts w:asciiTheme="minorEastAsia" w:hAnsiTheme="minorEastAsia" w:eastAsiaTheme="minorEastAsia"/>
          <w:kern w:val="10"/>
          <w:sz w:val="28"/>
        </w:rPr>
        <w:t>8</w:t>
      </w:r>
      <w:r>
        <w:rPr>
          <w:rFonts w:hint="eastAsia" w:asciiTheme="minorEastAsia" w:hAnsiTheme="minorEastAsia" w:eastAsiaTheme="minorEastAsia"/>
          <w:kern w:val="10"/>
          <w:sz w:val="28"/>
        </w:rPr>
        <w:t>、</w:t>
      </w:r>
      <w:r>
        <w:rPr>
          <w:rFonts w:asciiTheme="minorEastAsia" w:hAnsiTheme="minorEastAsia" w:eastAsiaTheme="minorEastAsia"/>
          <w:kern w:val="10"/>
          <w:sz w:val="28"/>
        </w:rPr>
        <w:t>审批意见——由负责审批该项目的环境保护行政主管部门批复。</w:t>
      </w:r>
    </w:p>
    <w:p>
      <w:pPr>
        <w:spacing w:line="288" w:lineRule="auto"/>
        <w:rPr>
          <w:rFonts w:asciiTheme="minorEastAsia" w:hAnsiTheme="minorEastAsia" w:eastAsiaTheme="minorEastAsia"/>
          <w:color w:val="FF0000"/>
          <w:kern w:val="10"/>
        </w:rPr>
      </w:pPr>
    </w:p>
    <w:p>
      <w:pPr>
        <w:spacing w:line="288" w:lineRule="auto"/>
        <w:rPr>
          <w:rFonts w:asciiTheme="minorEastAsia" w:hAnsiTheme="minorEastAsia" w:eastAsiaTheme="minorEastAsia"/>
          <w:color w:val="FF0000"/>
          <w:kern w:val="10"/>
        </w:rPr>
      </w:pPr>
    </w:p>
    <w:p>
      <w:pPr>
        <w:spacing w:line="500" w:lineRule="exact"/>
        <w:rPr>
          <w:rFonts w:asciiTheme="minorEastAsia" w:hAnsiTheme="minorEastAsia" w:eastAsiaTheme="minorEastAsia"/>
          <w:color w:val="FF0000"/>
          <w:kern w:val="10"/>
          <w:sz w:val="28"/>
        </w:rPr>
        <w:sectPr>
          <w:pgSz w:w="11906" w:h="16838"/>
          <w:pgMar w:top="1418" w:right="1418" w:bottom="1418" w:left="1418" w:header="851" w:footer="992" w:gutter="0"/>
          <w:cols w:space="425" w:num="1"/>
          <w:docGrid w:type="lines" w:linePitch="312" w:charSpace="0"/>
        </w:sectPr>
      </w:pPr>
    </w:p>
    <w:p>
      <w:pPr>
        <w:spacing w:line="500" w:lineRule="exact"/>
        <w:textAlignment w:val="baseline"/>
        <w:outlineLvl w:val="0"/>
        <w:rPr>
          <w:rFonts w:asciiTheme="minorEastAsia" w:hAnsiTheme="minorEastAsia" w:eastAsiaTheme="minorEastAsia"/>
          <w:b/>
          <w:kern w:val="10"/>
          <w:sz w:val="32"/>
          <w:szCs w:val="32"/>
        </w:rPr>
      </w:pPr>
      <w:bookmarkStart w:id="1" w:name="_Toc293922947"/>
      <w:bookmarkStart w:id="2" w:name="_Toc314662112"/>
      <w:r>
        <w:rPr>
          <w:rFonts w:hint="eastAsia" w:asciiTheme="minorEastAsia" w:hAnsiTheme="minorEastAsia" w:eastAsiaTheme="minorEastAsia"/>
          <w:b/>
          <w:kern w:val="10"/>
          <w:sz w:val="32"/>
          <w:szCs w:val="32"/>
        </w:rPr>
        <w:t>建设项目基本情况</w:t>
      </w:r>
      <w:bookmarkEnd w:id="1"/>
      <w:bookmarkEnd w:id="2"/>
    </w:p>
    <w:tbl>
      <w:tblPr>
        <w:tblStyle w:val="3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30"/>
        <w:gridCol w:w="1559"/>
        <w:gridCol w:w="444"/>
        <w:gridCol w:w="917"/>
        <w:gridCol w:w="1454"/>
        <w:gridCol w:w="1286"/>
        <w:gridCol w:w="348"/>
        <w:gridCol w:w="15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tcPr>
          <w:p>
            <w:pPr>
              <w:spacing w:line="440" w:lineRule="exact"/>
              <w:jc w:val="center"/>
              <w:textAlignment w:val="baseline"/>
              <w:rPr>
                <w:rFonts w:asciiTheme="minorEastAsia" w:hAnsiTheme="minorEastAsia" w:eastAsiaTheme="minorEastAsia"/>
                <w:b/>
                <w:kern w:val="10"/>
                <w:sz w:val="32"/>
                <w:szCs w:val="32"/>
              </w:rPr>
            </w:pPr>
            <w:r>
              <w:rPr>
                <w:rFonts w:asciiTheme="minorEastAsia" w:hAnsiTheme="minorEastAsia" w:eastAsiaTheme="minorEastAsia"/>
                <w:b/>
                <w:kern w:val="10"/>
                <w:sz w:val="24"/>
              </w:rPr>
              <w:t>项目名称</w:t>
            </w:r>
          </w:p>
        </w:tc>
        <w:tc>
          <w:tcPr>
            <w:tcW w:w="7335" w:type="dxa"/>
            <w:gridSpan w:val="7"/>
          </w:tcPr>
          <w:p>
            <w:pPr>
              <w:tabs>
                <w:tab w:val="left" w:pos="6502"/>
              </w:tabs>
              <w:spacing w:line="440" w:lineRule="exact"/>
              <w:jc w:val="center"/>
              <w:rPr>
                <w:rFonts w:asciiTheme="minorEastAsia" w:hAnsiTheme="minorEastAsia" w:eastAsiaTheme="minorEastAsia"/>
                <w:b/>
                <w:kern w:val="10"/>
                <w:sz w:val="32"/>
                <w:szCs w:val="32"/>
              </w:rPr>
            </w:pPr>
            <w:r>
              <w:rPr>
                <w:rFonts w:hint="eastAsia" w:asciiTheme="minorEastAsia" w:hAnsiTheme="minorEastAsia" w:eastAsiaTheme="minorEastAsia"/>
                <w:kern w:val="10"/>
                <w:sz w:val="22"/>
              </w:rPr>
              <w:t>临县锦圳混凝土有限公司新建30万m</w:t>
            </w:r>
            <w:r>
              <w:rPr>
                <w:rFonts w:hint="eastAsia" w:asciiTheme="minorEastAsia" w:hAnsiTheme="minorEastAsia" w:eastAsiaTheme="minorEastAsia"/>
                <w:kern w:val="10"/>
                <w:sz w:val="22"/>
                <w:vertAlign w:val="superscript"/>
              </w:rPr>
              <w:t>3</w:t>
            </w:r>
            <w:r>
              <w:rPr>
                <w:rFonts w:hint="eastAsia" w:asciiTheme="minorEastAsia" w:hAnsiTheme="minorEastAsia" w:eastAsiaTheme="minorEastAsia"/>
                <w:kern w:val="10"/>
                <w:sz w:val="22"/>
              </w:rPr>
              <w:t>/a商品混凝土搅拌站建设项目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tcPr>
          <w:p>
            <w:pPr>
              <w:spacing w:line="440" w:lineRule="exact"/>
              <w:jc w:val="center"/>
              <w:textAlignment w:val="baseline"/>
              <w:rPr>
                <w:rFonts w:asciiTheme="minorEastAsia" w:hAnsiTheme="minorEastAsia" w:eastAsiaTheme="minorEastAsia"/>
                <w:b/>
                <w:kern w:val="10"/>
                <w:sz w:val="24"/>
              </w:rPr>
            </w:pPr>
            <w:r>
              <w:rPr>
                <w:rFonts w:asciiTheme="minorEastAsia" w:hAnsiTheme="minorEastAsia" w:eastAsiaTheme="minorEastAsia"/>
                <w:b/>
                <w:kern w:val="10"/>
                <w:sz w:val="24"/>
              </w:rPr>
              <w:t>建设单位</w:t>
            </w:r>
          </w:p>
        </w:tc>
        <w:tc>
          <w:tcPr>
            <w:tcW w:w="7335" w:type="dxa"/>
            <w:gridSpan w:val="7"/>
          </w:tcPr>
          <w:p>
            <w:pPr>
              <w:spacing w:line="440" w:lineRule="exact"/>
              <w:jc w:val="center"/>
              <w:textAlignment w:val="baseline"/>
              <w:rPr>
                <w:rFonts w:asciiTheme="minorEastAsia" w:hAnsiTheme="minorEastAsia" w:eastAsiaTheme="minorEastAsia"/>
                <w:color w:val="FF0000"/>
                <w:kern w:val="10"/>
                <w:sz w:val="24"/>
              </w:rPr>
            </w:pPr>
            <w:r>
              <w:rPr>
                <w:rFonts w:hint="eastAsia" w:asciiTheme="minorEastAsia" w:hAnsiTheme="minorEastAsia" w:eastAsiaTheme="minorEastAsia"/>
                <w:kern w:val="10"/>
                <w:sz w:val="24"/>
              </w:rPr>
              <w:t>临县锦圳混凝土有限公司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tcPr>
          <w:p>
            <w:pPr>
              <w:spacing w:line="440" w:lineRule="exact"/>
              <w:jc w:val="center"/>
              <w:textAlignment w:val="baseline"/>
              <w:rPr>
                <w:rFonts w:asciiTheme="minorEastAsia" w:hAnsiTheme="minorEastAsia" w:eastAsiaTheme="minorEastAsia"/>
                <w:b/>
                <w:kern w:val="10"/>
                <w:sz w:val="24"/>
              </w:rPr>
            </w:pPr>
            <w:r>
              <w:rPr>
                <w:rFonts w:asciiTheme="minorEastAsia" w:hAnsiTheme="minorEastAsia" w:eastAsiaTheme="minorEastAsia"/>
                <w:b/>
                <w:kern w:val="10"/>
                <w:sz w:val="24"/>
              </w:rPr>
              <w:t>法人代表</w:t>
            </w:r>
          </w:p>
        </w:tc>
        <w:tc>
          <w:tcPr>
            <w:tcW w:w="3043" w:type="dxa"/>
            <w:gridSpan w:val="3"/>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高爱明</w:t>
            </w:r>
          </w:p>
        </w:tc>
        <w:tc>
          <w:tcPr>
            <w:tcW w:w="1454"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联系人</w:t>
            </w:r>
          </w:p>
        </w:tc>
        <w:tc>
          <w:tcPr>
            <w:tcW w:w="2838" w:type="dxa"/>
            <w:gridSpan w:val="3"/>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王凯宣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通讯地址</w:t>
            </w:r>
          </w:p>
        </w:tc>
        <w:tc>
          <w:tcPr>
            <w:tcW w:w="7335" w:type="dxa"/>
            <w:gridSpan w:val="7"/>
            <w:vAlign w:val="center"/>
          </w:tcPr>
          <w:p>
            <w:pPr>
              <w:spacing w:line="440" w:lineRule="exact"/>
              <w:jc w:val="center"/>
              <w:rPr>
                <w:rFonts w:asciiTheme="minorEastAsia" w:hAnsiTheme="minorEastAsia" w:eastAsiaTheme="minorEastAsia"/>
                <w:kern w:val="10"/>
                <w:sz w:val="24"/>
              </w:rPr>
            </w:pPr>
            <w:r>
              <w:rPr>
                <w:rFonts w:asciiTheme="minorEastAsia" w:hAnsiTheme="minorEastAsia" w:eastAsiaTheme="minorEastAsia"/>
                <w:kern w:val="10"/>
                <w:sz w:val="24"/>
              </w:rPr>
              <w:t>山西省吕梁市临县车赶乡杜家沟村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联系电话</w:t>
            </w:r>
          </w:p>
        </w:tc>
        <w:tc>
          <w:tcPr>
            <w:tcW w:w="2126" w:type="dxa"/>
            <w:gridSpan w:val="2"/>
            <w:vAlign w:val="center"/>
          </w:tcPr>
          <w:p>
            <w:pPr>
              <w:spacing w:line="440" w:lineRule="exact"/>
              <w:jc w:val="center"/>
              <w:rPr>
                <w:rFonts w:asciiTheme="minorEastAsia" w:hAnsiTheme="minorEastAsia" w:eastAsiaTheme="minorEastAsia"/>
                <w:kern w:val="10"/>
                <w:sz w:val="24"/>
              </w:rPr>
            </w:pPr>
            <w:bookmarkStart w:id="21" w:name="_GoBack"/>
            <w:bookmarkEnd w:id="21"/>
          </w:p>
        </w:tc>
        <w:tc>
          <w:tcPr>
            <w:tcW w:w="917"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传真</w:t>
            </w:r>
          </w:p>
        </w:tc>
        <w:tc>
          <w:tcPr>
            <w:tcW w:w="1454" w:type="dxa"/>
            <w:vAlign w:val="center"/>
          </w:tcPr>
          <w:p>
            <w:pPr>
              <w:spacing w:line="440" w:lineRule="exact"/>
              <w:jc w:val="center"/>
              <w:rPr>
                <w:rFonts w:asciiTheme="minorEastAsia" w:hAnsiTheme="minorEastAsia" w:eastAsiaTheme="minorEastAsia"/>
                <w:kern w:val="10"/>
                <w:sz w:val="24"/>
              </w:rPr>
            </w:pPr>
          </w:p>
        </w:tc>
        <w:tc>
          <w:tcPr>
            <w:tcW w:w="1250"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邮政编码</w:t>
            </w:r>
          </w:p>
        </w:tc>
        <w:tc>
          <w:tcPr>
            <w:tcW w:w="1588" w:type="dxa"/>
            <w:gridSpan w:val="2"/>
            <w:vAlign w:val="center"/>
          </w:tcPr>
          <w:p>
            <w:pPr>
              <w:spacing w:line="440" w:lineRule="exact"/>
              <w:jc w:val="center"/>
              <w:rPr>
                <w:rFonts w:asciiTheme="minorEastAsia" w:hAnsiTheme="minorEastAsia" w:eastAsiaTheme="minorEastAsia"/>
                <w:kern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建设地点</w:t>
            </w:r>
          </w:p>
        </w:tc>
        <w:tc>
          <w:tcPr>
            <w:tcW w:w="7335" w:type="dxa"/>
            <w:gridSpan w:val="7"/>
            <w:vAlign w:val="center"/>
          </w:tcPr>
          <w:p>
            <w:pPr>
              <w:spacing w:line="440" w:lineRule="exact"/>
              <w:jc w:val="center"/>
              <w:rPr>
                <w:rFonts w:asciiTheme="minorEastAsia" w:hAnsiTheme="minorEastAsia" w:eastAsiaTheme="minorEastAsia"/>
                <w:color w:val="FF0000"/>
                <w:kern w:val="10"/>
                <w:sz w:val="24"/>
              </w:rPr>
            </w:pPr>
            <w:r>
              <w:rPr>
                <w:rFonts w:asciiTheme="minorEastAsia" w:hAnsiTheme="minorEastAsia" w:eastAsiaTheme="minorEastAsia"/>
                <w:kern w:val="10"/>
                <w:sz w:val="24"/>
              </w:rPr>
              <w:t>山西省吕梁市临县车赶乡杜家沟村南侧</w:t>
            </w:r>
            <w:r>
              <w:rPr>
                <w:rFonts w:hint="eastAsia" w:asciiTheme="minorEastAsia" w:hAnsiTheme="minorEastAsia" w:eastAsiaTheme="minorEastAsia"/>
                <w:kern w:val="10"/>
                <w:sz w:val="24"/>
              </w:rPr>
              <w:t>120m处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立项审批部门</w:t>
            </w:r>
          </w:p>
        </w:tc>
        <w:tc>
          <w:tcPr>
            <w:tcW w:w="3043" w:type="dxa"/>
            <w:gridSpan w:val="3"/>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临县行政审批服务管理局</w:t>
            </w:r>
          </w:p>
        </w:tc>
        <w:tc>
          <w:tcPr>
            <w:tcW w:w="1454"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批准文号</w:t>
            </w:r>
          </w:p>
        </w:tc>
        <w:tc>
          <w:tcPr>
            <w:tcW w:w="2838" w:type="dxa"/>
            <w:gridSpan w:val="3"/>
            <w:vAlign w:val="center"/>
          </w:tcPr>
          <w:p>
            <w:pPr>
              <w:spacing w:line="440" w:lineRule="exact"/>
              <w:jc w:val="center"/>
              <w:rPr>
                <w:rFonts w:asciiTheme="minorEastAsia" w:hAnsiTheme="minorEastAsia" w:eastAsiaTheme="minorEastAsia"/>
                <w:kern w:val="10"/>
                <w:sz w:val="24"/>
                <w:highlight w:val="green"/>
              </w:rPr>
            </w:pPr>
            <w:r>
              <w:rPr>
                <w:rFonts w:hint="eastAsia" w:asciiTheme="minorEastAsia" w:hAnsiTheme="minorEastAsia" w:eastAsiaTheme="minorEastAsia"/>
                <w:kern w:val="10"/>
                <w:sz w:val="24"/>
              </w:rPr>
              <w:t>2020-141124-30-03-005971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建设性质</w:t>
            </w:r>
          </w:p>
        </w:tc>
        <w:tc>
          <w:tcPr>
            <w:tcW w:w="3043" w:type="dxa"/>
            <w:gridSpan w:val="3"/>
            <w:vAlign w:val="center"/>
          </w:tcPr>
          <w:p>
            <w:pPr>
              <w:spacing w:line="440" w:lineRule="exact"/>
              <w:jc w:val="center"/>
              <w:rPr>
                <w:rFonts w:asciiTheme="minorEastAsia" w:hAnsiTheme="minorEastAsia" w:eastAsiaTheme="minorEastAsia"/>
                <w:kern w:val="10"/>
                <w:sz w:val="24"/>
              </w:rPr>
            </w:pPr>
            <w:r>
              <w:rPr>
                <w:rFonts w:asciiTheme="minorEastAsia" w:hAnsiTheme="minorEastAsia" w:eastAsiaTheme="minorEastAsia"/>
                <w:kern w:val="10"/>
                <w:sz w:val="24"/>
              </w:rPr>
              <w:t>√</w:t>
            </w:r>
            <w:r>
              <w:rPr>
                <w:rFonts w:hint="eastAsia" w:asciiTheme="minorEastAsia" w:hAnsiTheme="minorEastAsia" w:eastAsiaTheme="minorEastAsia"/>
                <w:kern w:val="10"/>
                <w:sz w:val="24"/>
              </w:rPr>
              <w:t>新建</w:t>
            </w:r>
          </w:p>
        </w:tc>
        <w:tc>
          <w:tcPr>
            <w:tcW w:w="1454"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行业类型及代码</w:t>
            </w:r>
          </w:p>
        </w:tc>
        <w:tc>
          <w:tcPr>
            <w:tcW w:w="2838" w:type="dxa"/>
            <w:gridSpan w:val="3"/>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sz w:val="24"/>
              </w:rPr>
              <w:t>C</w:t>
            </w:r>
            <w:r>
              <w:rPr>
                <w:rFonts w:asciiTheme="minorEastAsia" w:hAnsiTheme="minorEastAsia" w:eastAsiaTheme="minorEastAsia"/>
                <w:sz w:val="24"/>
              </w:rPr>
              <w:t>3</w:t>
            </w:r>
            <w:r>
              <w:rPr>
                <w:rFonts w:hint="eastAsia" w:asciiTheme="minorEastAsia" w:hAnsiTheme="minorEastAsia" w:eastAsiaTheme="minorEastAsia"/>
                <w:sz w:val="24"/>
              </w:rPr>
              <w:t>021 水泥制造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占地面积</w:t>
            </w:r>
          </w:p>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(平方米)</w:t>
            </w:r>
          </w:p>
        </w:tc>
        <w:tc>
          <w:tcPr>
            <w:tcW w:w="1559" w:type="dxa"/>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7000</w:t>
            </w:r>
          </w:p>
        </w:tc>
        <w:tc>
          <w:tcPr>
            <w:tcW w:w="1484" w:type="dxa"/>
            <w:gridSpan w:val="2"/>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建筑面积</w:t>
            </w:r>
          </w:p>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(平方米)</w:t>
            </w:r>
          </w:p>
        </w:tc>
        <w:tc>
          <w:tcPr>
            <w:tcW w:w="1454" w:type="dxa"/>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3000</w:t>
            </w:r>
          </w:p>
        </w:tc>
        <w:tc>
          <w:tcPr>
            <w:tcW w:w="1598" w:type="dxa"/>
            <w:gridSpan w:val="2"/>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绿化面积</w:t>
            </w:r>
          </w:p>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(平方米)</w:t>
            </w:r>
          </w:p>
        </w:tc>
        <w:tc>
          <w:tcPr>
            <w:tcW w:w="1240" w:type="dxa"/>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总投资</w:t>
            </w:r>
          </w:p>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(万元)</w:t>
            </w:r>
          </w:p>
        </w:tc>
        <w:tc>
          <w:tcPr>
            <w:tcW w:w="1559" w:type="dxa"/>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bCs/>
                <w:kern w:val="10"/>
                <w:sz w:val="24"/>
              </w:rPr>
              <w:t>2600</w:t>
            </w:r>
          </w:p>
        </w:tc>
        <w:tc>
          <w:tcPr>
            <w:tcW w:w="1484" w:type="dxa"/>
            <w:gridSpan w:val="2"/>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其中：环保投资(万元)</w:t>
            </w:r>
          </w:p>
        </w:tc>
        <w:tc>
          <w:tcPr>
            <w:tcW w:w="1454" w:type="dxa"/>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116.7</w:t>
            </w:r>
          </w:p>
        </w:tc>
        <w:tc>
          <w:tcPr>
            <w:tcW w:w="1598" w:type="dxa"/>
            <w:gridSpan w:val="2"/>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环保投资占</w:t>
            </w:r>
          </w:p>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总投资比例</w:t>
            </w:r>
          </w:p>
        </w:tc>
        <w:tc>
          <w:tcPr>
            <w:tcW w:w="1240" w:type="dxa"/>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4.49%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51"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评价经费</w:t>
            </w:r>
          </w:p>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(万元)</w:t>
            </w:r>
          </w:p>
        </w:tc>
        <w:tc>
          <w:tcPr>
            <w:tcW w:w="3043" w:type="dxa"/>
            <w:gridSpan w:val="3"/>
            <w:vAlign w:val="center"/>
          </w:tcPr>
          <w:p>
            <w:pPr>
              <w:spacing w:line="440" w:lineRule="exact"/>
              <w:jc w:val="center"/>
              <w:rPr>
                <w:rFonts w:asciiTheme="minorEastAsia" w:hAnsiTheme="minorEastAsia" w:eastAsiaTheme="minorEastAsia"/>
                <w:kern w:val="10"/>
                <w:sz w:val="24"/>
              </w:rPr>
            </w:pPr>
          </w:p>
        </w:tc>
        <w:tc>
          <w:tcPr>
            <w:tcW w:w="1454" w:type="dxa"/>
            <w:vAlign w:val="center"/>
          </w:tcPr>
          <w:p>
            <w:pPr>
              <w:spacing w:line="440" w:lineRule="exact"/>
              <w:jc w:val="center"/>
              <w:rPr>
                <w:rFonts w:asciiTheme="minorEastAsia" w:hAnsiTheme="minorEastAsia" w:eastAsiaTheme="minorEastAsia"/>
                <w:b/>
                <w:kern w:val="10"/>
                <w:sz w:val="24"/>
              </w:rPr>
            </w:pPr>
            <w:r>
              <w:rPr>
                <w:rFonts w:asciiTheme="minorEastAsia" w:hAnsiTheme="minorEastAsia" w:eastAsiaTheme="minorEastAsia"/>
                <w:b/>
                <w:kern w:val="10"/>
                <w:sz w:val="24"/>
              </w:rPr>
              <w:t>预期投产日期</w:t>
            </w:r>
          </w:p>
        </w:tc>
        <w:tc>
          <w:tcPr>
            <w:tcW w:w="2838" w:type="dxa"/>
            <w:gridSpan w:val="3"/>
            <w:vAlign w:val="center"/>
          </w:tcPr>
          <w:p>
            <w:pPr>
              <w:spacing w:line="44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2020.8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286" w:type="dxa"/>
            <w:gridSpan w:val="8"/>
            <w:vAlign w:val="center"/>
          </w:tcPr>
          <w:p>
            <w:pPr>
              <w:spacing w:line="500" w:lineRule="exact"/>
              <w:rPr>
                <w:rFonts w:asciiTheme="minorEastAsia" w:hAnsiTheme="minorEastAsia" w:eastAsiaTheme="minorEastAsia"/>
                <w:b/>
                <w:bCs/>
                <w:kern w:val="10"/>
                <w:sz w:val="28"/>
                <w:szCs w:val="28"/>
              </w:rPr>
            </w:pPr>
            <w:r>
              <w:rPr>
                <w:rFonts w:asciiTheme="minorEastAsia" w:hAnsiTheme="minorEastAsia" w:eastAsiaTheme="minorEastAsia"/>
                <w:b/>
                <w:bCs/>
                <w:kern w:val="10"/>
                <w:sz w:val="28"/>
                <w:szCs w:val="28"/>
              </w:rPr>
              <w:t>工程内容及规模：</w:t>
            </w:r>
          </w:p>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一、项目</w:t>
            </w:r>
            <w:r>
              <w:rPr>
                <w:rFonts w:hint="eastAsia" w:asciiTheme="minorEastAsia" w:hAnsiTheme="minorEastAsia" w:eastAsiaTheme="minorEastAsia"/>
                <w:b/>
                <w:sz w:val="24"/>
              </w:rPr>
              <w:t>建设背景及</w:t>
            </w:r>
            <w:r>
              <w:rPr>
                <w:rFonts w:hint="eastAsia" w:asciiTheme="minorEastAsia" w:hAnsiTheme="minorEastAsia" w:eastAsiaTheme="minorEastAsia"/>
                <w:b/>
                <w:kern w:val="10"/>
                <w:sz w:val="24"/>
              </w:rPr>
              <w:t>由来</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发展推广商品混凝土是美化城市环境的一个重要举措，具有重要的社会效益，可以将分散在城市各建筑工地的现场搅拌站逐步取消，由</w:t>
            </w:r>
            <w:r>
              <w:rPr>
                <w:rFonts w:hint="eastAsia" w:asciiTheme="minorEastAsia" w:hAnsiTheme="minorEastAsia" w:eastAsiaTheme="minorEastAsia"/>
                <w:sz w:val="24"/>
              </w:rPr>
              <w:t>于</w:t>
            </w:r>
            <w:r>
              <w:rPr>
                <w:rFonts w:asciiTheme="minorEastAsia" w:hAnsiTheme="minorEastAsia" w:eastAsiaTheme="minorEastAsia"/>
                <w:sz w:val="24"/>
              </w:rPr>
              <w:t>商品混凝土供应站集中生产供应，因此，可以消除各建筑工地在生产混凝土时引起的粉尘和噪声污染，另外由于商品混凝土的强度及其他各项指标的合格率在99％以上，因此发展商品混凝土对提高建筑工程质量也有着重大的意义。从以上两点分析，发展商品混凝土的市场前景是非常广阔的。</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临县锦圳混凝土有限公司领导</w:t>
            </w:r>
            <w:r>
              <w:rPr>
                <w:rFonts w:hint="eastAsia" w:asciiTheme="minorEastAsia" w:hAnsiTheme="minorEastAsia" w:eastAsiaTheme="minorEastAsia"/>
                <w:kern w:val="10"/>
                <w:sz w:val="24"/>
              </w:rPr>
              <w:t>多次市场调查，投资2600万元在</w:t>
            </w:r>
            <w:r>
              <w:rPr>
                <w:rFonts w:asciiTheme="minorEastAsia" w:hAnsiTheme="minorEastAsia" w:eastAsiaTheme="minorEastAsia"/>
                <w:kern w:val="10"/>
                <w:sz w:val="24"/>
              </w:rPr>
              <w:t>临县车赶乡杜家沟村西侧</w:t>
            </w:r>
            <w:r>
              <w:rPr>
                <w:rFonts w:hint="eastAsia" w:asciiTheme="minorEastAsia" w:hAnsiTheme="minorEastAsia" w:eastAsiaTheme="minorEastAsia"/>
                <w:kern w:val="10"/>
                <w:sz w:val="24"/>
              </w:rPr>
              <w:t>120m处租赁空闲厂区，在厂区内新建30</w:t>
            </w:r>
            <w:r>
              <w:rPr>
                <w:rFonts w:asciiTheme="minorEastAsia" w:hAnsiTheme="minorEastAsia" w:eastAsiaTheme="minorEastAsia"/>
                <w:kern w:val="10"/>
                <w:sz w:val="24"/>
              </w:rPr>
              <w:t>万</w:t>
            </w:r>
            <w:r>
              <w:rPr>
                <w:rFonts w:hint="eastAsia" w:asciiTheme="minorEastAsia" w:hAnsiTheme="minorEastAsia" w:eastAsiaTheme="minorEastAsia"/>
                <w:kern w:val="10"/>
                <w:sz w:val="24"/>
              </w:rPr>
              <w:t>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/a</w:t>
            </w:r>
            <w:r>
              <w:rPr>
                <w:rFonts w:asciiTheme="minorEastAsia" w:hAnsiTheme="minorEastAsia" w:eastAsiaTheme="minorEastAsia"/>
                <w:kern w:val="10"/>
                <w:sz w:val="24"/>
              </w:rPr>
              <w:t>商品混凝土</w:t>
            </w:r>
            <w:r>
              <w:rPr>
                <w:rFonts w:hint="eastAsia" w:asciiTheme="minorEastAsia" w:hAnsiTheme="minorEastAsia" w:eastAsiaTheme="minorEastAsia"/>
                <w:sz w:val="24"/>
              </w:rPr>
              <w:t>搅拌站</w:t>
            </w:r>
            <w:r>
              <w:rPr>
                <w:rFonts w:asciiTheme="minorEastAsia" w:hAnsiTheme="minorEastAsia" w:eastAsiaTheme="minorEastAsia"/>
                <w:kern w:val="10"/>
                <w:sz w:val="24"/>
              </w:rPr>
              <w:t>项目</w:t>
            </w:r>
            <w:r>
              <w:rPr>
                <w:rFonts w:hint="eastAsia" w:asciiTheme="minorEastAsia" w:hAnsiTheme="minorEastAsia" w:eastAsiaTheme="minorEastAsia"/>
                <w:kern w:val="10"/>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项目在2020年4月9日</w:t>
            </w:r>
            <w:r>
              <w:rPr>
                <w:rFonts w:hint="eastAsia" w:asciiTheme="minorEastAsia" w:hAnsiTheme="minorEastAsia" w:eastAsiaTheme="minorEastAsia"/>
                <w:kern w:val="10"/>
                <w:sz w:val="24"/>
              </w:rPr>
              <w:t>临县行政审批服务管理局</w:t>
            </w:r>
            <w:r>
              <w:rPr>
                <w:rFonts w:hint="eastAsia" w:asciiTheme="minorEastAsia" w:hAnsiTheme="minorEastAsia" w:eastAsiaTheme="minorEastAsia"/>
                <w:sz w:val="24"/>
              </w:rPr>
              <w:t>备案，项目代码</w:t>
            </w:r>
            <w:r>
              <w:rPr>
                <w:rFonts w:hint="eastAsia" w:asciiTheme="minorEastAsia" w:hAnsiTheme="minorEastAsia" w:eastAsiaTheme="minorEastAsia"/>
                <w:kern w:val="10"/>
                <w:sz w:val="24"/>
              </w:rPr>
              <w:t>2020-141124-30-03-005971</w:t>
            </w:r>
            <w:r>
              <w:rPr>
                <w:rFonts w:hint="eastAsia" w:asciiTheme="minorEastAsia" w:hAnsiTheme="minorEastAsia" w:eastAsiaTheme="minorEastAsia"/>
                <w:sz w:val="24"/>
              </w:rPr>
              <w:t>。</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二、项目建设可行性分析及“三线一单”分析</w:t>
            </w:r>
          </w:p>
          <w:p>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 xml:space="preserve">(1) </w:t>
            </w:r>
            <w:r>
              <w:rPr>
                <w:rFonts w:hint="eastAsia" w:asciiTheme="minorEastAsia" w:hAnsiTheme="minorEastAsia" w:eastAsiaTheme="minorEastAsia"/>
                <w:kern w:val="10"/>
                <w:sz w:val="24"/>
              </w:rPr>
              <w:t>产业政策</w:t>
            </w:r>
          </w:p>
          <w:p>
            <w:pPr>
              <w:pStyle w:val="16"/>
              <w:spacing w:line="480" w:lineRule="exact"/>
              <w:ind w:firstLine="480" w:firstLineChars="200"/>
              <w:rPr>
                <w:rFonts w:asciiTheme="minorEastAsia" w:hAnsiTheme="minorEastAsia" w:eastAsiaTheme="minorEastAsia"/>
                <w:kern w:val="10"/>
                <w:sz w:val="24"/>
                <w:szCs w:val="24"/>
              </w:rPr>
            </w:pPr>
            <w:r>
              <w:rPr>
                <w:rFonts w:asciiTheme="minorEastAsia" w:hAnsiTheme="minorEastAsia" w:eastAsiaTheme="minorEastAsia"/>
                <w:kern w:val="10"/>
                <w:sz w:val="24"/>
                <w:szCs w:val="24"/>
              </w:rPr>
              <w:t>本项目为</w:t>
            </w:r>
            <w:r>
              <w:rPr>
                <w:rFonts w:hint="eastAsia" w:asciiTheme="minorEastAsia" w:hAnsiTheme="minorEastAsia" w:eastAsiaTheme="minorEastAsia"/>
                <w:kern w:val="10"/>
                <w:sz w:val="24"/>
              </w:rPr>
              <w:t>混凝土搅拌站建设</w:t>
            </w:r>
            <w:r>
              <w:rPr>
                <w:rFonts w:asciiTheme="minorEastAsia" w:hAnsiTheme="minorEastAsia" w:eastAsiaTheme="minorEastAsia"/>
                <w:kern w:val="10"/>
                <w:sz w:val="24"/>
                <w:szCs w:val="24"/>
              </w:rPr>
              <w:t>项目，根据《产业结构调整指导目录》(201</w:t>
            </w:r>
            <w:r>
              <w:rPr>
                <w:rFonts w:hint="eastAsia" w:asciiTheme="minorEastAsia" w:hAnsiTheme="minorEastAsia" w:eastAsiaTheme="minorEastAsia"/>
                <w:kern w:val="10"/>
                <w:sz w:val="24"/>
                <w:szCs w:val="24"/>
              </w:rPr>
              <w:t>9</w:t>
            </w:r>
            <w:r>
              <w:rPr>
                <w:rFonts w:asciiTheme="minorEastAsia" w:hAnsiTheme="minorEastAsia" w:eastAsiaTheme="minorEastAsia"/>
                <w:kern w:val="10"/>
                <w:sz w:val="24"/>
                <w:szCs w:val="24"/>
              </w:rPr>
              <w:t>年本)，本项目不属于限制类和淘汰类，属于允许类；</w:t>
            </w:r>
            <w:r>
              <w:rPr>
                <w:rFonts w:hint="eastAsia" w:asciiTheme="minorEastAsia" w:hAnsiTheme="minorEastAsia" w:eastAsiaTheme="minorEastAsia"/>
                <w:sz w:val="24"/>
              </w:rPr>
              <w:t>项目在2020年4月9日</w:t>
            </w:r>
            <w:r>
              <w:rPr>
                <w:rFonts w:hint="eastAsia" w:asciiTheme="minorEastAsia" w:hAnsiTheme="minorEastAsia" w:eastAsiaTheme="minorEastAsia"/>
                <w:kern w:val="10"/>
                <w:sz w:val="24"/>
              </w:rPr>
              <w:t>临县行政审批服务管理局</w:t>
            </w:r>
            <w:r>
              <w:rPr>
                <w:rFonts w:hint="eastAsia" w:asciiTheme="minorEastAsia" w:hAnsiTheme="minorEastAsia" w:eastAsiaTheme="minorEastAsia"/>
                <w:sz w:val="24"/>
              </w:rPr>
              <w:t>备案，项目代码</w:t>
            </w:r>
            <w:r>
              <w:rPr>
                <w:rFonts w:hint="eastAsia" w:asciiTheme="minorEastAsia" w:hAnsiTheme="minorEastAsia" w:eastAsiaTheme="minorEastAsia"/>
                <w:kern w:val="10"/>
                <w:sz w:val="24"/>
              </w:rPr>
              <w:t>2020-141124-30-03-005971</w:t>
            </w:r>
            <w:r>
              <w:rPr>
                <w:rFonts w:hint="eastAsia" w:asciiTheme="minorEastAsia" w:hAnsiTheme="minorEastAsia" w:eastAsiaTheme="minorEastAsia"/>
                <w:sz w:val="24"/>
              </w:rPr>
              <w:t>。</w:t>
            </w:r>
            <w:r>
              <w:rPr>
                <w:rFonts w:asciiTheme="minorEastAsia" w:hAnsiTheme="minorEastAsia" w:eastAsiaTheme="minorEastAsia"/>
                <w:kern w:val="10"/>
                <w:sz w:val="24"/>
                <w:szCs w:val="24"/>
              </w:rPr>
              <w:t>因此，本项目符合当前国家产业政策。</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 厂区布局和环境敏感因素分析</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根据项目工艺要求，厂区根据物料流顺方向布置生产工艺，合理有效；厂址原为养猪厂，已停产多年，本项目拆除现有的部分猪舍后进行本项目的建设，经调查项目周围无其他企业建设，项目产生的污染物经处理后，由于产生的污染量少，对其影响很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kern w:val="10"/>
                <w:sz w:val="24"/>
              </w:rPr>
              <w:t xml:space="preserve">(3) </w:t>
            </w:r>
            <w:r>
              <w:rPr>
                <w:rFonts w:hint="eastAsia" w:asciiTheme="minorEastAsia" w:hAnsiTheme="minorEastAsia" w:eastAsiaTheme="minorEastAsia"/>
                <w:sz w:val="24"/>
              </w:rPr>
              <w:t>三线一单分析</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根据环境保护部文《关于以改善环境质量为核心加强环境影响评价管理的通知》(环环评</w:t>
            </w:r>
            <w:r>
              <w:rPr>
                <w:rFonts w:cs="TimesNewRomanPSMT" w:asciiTheme="minorEastAsia" w:hAnsiTheme="minorEastAsia" w:eastAsiaTheme="minorEastAsia"/>
                <w:kern w:val="0"/>
                <w:sz w:val="24"/>
              </w:rPr>
              <w:t>[2016]150</w:t>
            </w:r>
            <w:r>
              <w:rPr>
                <w:rFonts w:hint="eastAsia" w:cs="宋体" w:asciiTheme="minorEastAsia" w:hAnsiTheme="minorEastAsia" w:eastAsiaTheme="minorEastAsia"/>
                <w:kern w:val="0"/>
                <w:sz w:val="24"/>
              </w:rPr>
              <w:t>号)，三线一清单中的三线是指“生态保护红线、环境质量底线、资源利用上线”，一清单，就是规划环境准入负面清单。</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TimesNewRomanPSMT" w:asciiTheme="minorEastAsia" w:hAnsiTheme="minorEastAsia" w:eastAsiaTheme="minorEastAsia"/>
                <w:kern w:val="0"/>
                <w:sz w:val="24"/>
              </w:rPr>
              <w:t xml:space="preserve">(1) </w:t>
            </w:r>
            <w:r>
              <w:rPr>
                <w:rFonts w:hint="eastAsia" w:cs="宋体" w:asciiTheme="minorEastAsia" w:hAnsiTheme="minorEastAsia" w:eastAsiaTheme="minorEastAsia"/>
                <w:kern w:val="0"/>
                <w:sz w:val="24"/>
              </w:rPr>
              <w:t>生态红线</w:t>
            </w:r>
          </w:p>
          <w:p>
            <w:pPr>
              <w:autoSpaceDE w:val="0"/>
              <w:autoSpaceDN w:val="0"/>
              <w:adjustRightInd w:val="0"/>
              <w:snapToGrid w:val="0"/>
              <w:spacing w:line="500" w:lineRule="exact"/>
              <w:ind w:firstLine="480" w:firstLineChars="200"/>
              <w:rPr>
                <w:rFonts w:ascii="宋体" w:hAnsi="宋体"/>
                <w:bCs/>
                <w:sz w:val="24"/>
              </w:rPr>
            </w:pPr>
            <w:r>
              <w:rPr>
                <w:rFonts w:ascii="宋体" w:hAnsi="宋体"/>
                <w:bCs/>
                <w:sz w:val="24"/>
              </w:rPr>
              <w:t>本项目位于农村地区，项目周边无自然保护区、风景名胜区、森林公园及其他《生态保护红线划定技术指南》中规定的生态保护目标，符合生态保护红线要求。</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TimesNewRomanPSMT" w:asciiTheme="minorEastAsia" w:hAnsiTheme="minorEastAsia" w:eastAsiaTheme="minorEastAsia"/>
                <w:kern w:val="0"/>
                <w:sz w:val="24"/>
              </w:rPr>
              <w:t xml:space="preserve">(2) </w:t>
            </w:r>
            <w:r>
              <w:rPr>
                <w:rFonts w:hint="eastAsia" w:cs="宋体" w:asciiTheme="minorEastAsia" w:hAnsiTheme="minorEastAsia" w:eastAsiaTheme="minorEastAsia"/>
                <w:kern w:val="0"/>
                <w:sz w:val="24"/>
              </w:rPr>
              <w:t>环境质量底线符合性分析</w:t>
            </w:r>
          </w:p>
          <w:p>
            <w:pPr>
              <w:snapToGrid w:val="0"/>
              <w:spacing w:line="520" w:lineRule="exact"/>
              <w:ind w:firstLine="480" w:firstLineChars="200"/>
              <w:rPr>
                <w:rFonts w:asciiTheme="minorEastAsia" w:hAnsiTheme="minorEastAsia"/>
                <w:kern w:val="10"/>
                <w:sz w:val="24"/>
              </w:rPr>
            </w:pPr>
            <w:r>
              <w:rPr>
                <w:rFonts w:hint="eastAsia" w:cs="宋体" w:asciiTheme="minorEastAsia" w:hAnsiTheme="minorEastAsia" w:eastAsiaTheme="minorEastAsia"/>
                <w:kern w:val="0"/>
                <w:sz w:val="24"/>
              </w:rPr>
              <w:t>环境空气：</w:t>
            </w:r>
            <w:r>
              <w:rPr>
                <w:rFonts w:hint="eastAsia" w:asciiTheme="minorEastAsia" w:hAnsiTheme="minorEastAsia"/>
                <w:bCs/>
                <w:kern w:val="10"/>
                <w:sz w:val="24"/>
              </w:rPr>
              <w:t>本次环境影响评价工作未进行环境现状监测，收集</w:t>
            </w:r>
            <w:r>
              <w:rPr>
                <w:rFonts w:asciiTheme="minorEastAsia" w:hAnsiTheme="minorEastAsia"/>
                <w:bCs/>
                <w:kern w:val="10"/>
                <w:sz w:val="24"/>
              </w:rPr>
              <w:t>201</w:t>
            </w:r>
            <w:r>
              <w:rPr>
                <w:rFonts w:hint="eastAsia" w:asciiTheme="minorEastAsia" w:hAnsiTheme="minorEastAsia"/>
                <w:bCs/>
                <w:kern w:val="10"/>
                <w:sz w:val="24"/>
              </w:rPr>
              <w:t>8年</w:t>
            </w:r>
            <w:r>
              <w:rPr>
                <w:rFonts w:asciiTheme="minorEastAsia" w:hAnsiTheme="minorEastAsia"/>
                <w:bCs/>
                <w:kern w:val="10"/>
                <w:sz w:val="24"/>
              </w:rPr>
              <w:t>临县全年</w:t>
            </w:r>
            <w:r>
              <w:rPr>
                <w:rFonts w:hint="eastAsia" w:asciiTheme="minorEastAsia" w:hAnsiTheme="minorEastAsia"/>
                <w:bCs/>
                <w:kern w:val="10"/>
                <w:sz w:val="24"/>
              </w:rPr>
              <w:t>例行监测年均值</w:t>
            </w:r>
            <w:r>
              <w:rPr>
                <w:rFonts w:asciiTheme="minorEastAsia" w:hAnsiTheme="minorEastAsia"/>
                <w:bCs/>
                <w:kern w:val="10"/>
                <w:sz w:val="24"/>
              </w:rPr>
              <w:t>进行分析。201</w:t>
            </w:r>
            <w:r>
              <w:rPr>
                <w:rFonts w:hint="eastAsia" w:asciiTheme="minorEastAsia" w:hAnsiTheme="minorEastAsia"/>
                <w:bCs/>
                <w:kern w:val="10"/>
                <w:sz w:val="24"/>
              </w:rPr>
              <w:t>8年</w:t>
            </w:r>
            <w:r>
              <w:rPr>
                <w:rFonts w:asciiTheme="minorEastAsia" w:hAnsiTheme="minorEastAsia"/>
                <w:bCs/>
                <w:kern w:val="10"/>
                <w:sz w:val="24"/>
              </w:rPr>
              <w:t>临县全年</w:t>
            </w:r>
            <w:r>
              <w:rPr>
                <w:rFonts w:hint="eastAsia" w:asciiTheme="minorEastAsia" w:hAnsiTheme="minorEastAsia"/>
                <w:bCs/>
                <w:kern w:val="10"/>
                <w:sz w:val="24"/>
              </w:rPr>
              <w:t>例行监测</w:t>
            </w:r>
            <w:r>
              <w:rPr>
                <w:rFonts w:hint="eastAsia" w:asciiTheme="minorEastAsia" w:hAnsiTheme="minorEastAsia"/>
                <w:kern w:val="10"/>
                <w:sz w:val="24"/>
              </w:rPr>
              <w:t>例行监测因子</w:t>
            </w:r>
            <w:r>
              <w:rPr>
                <w:rFonts w:asciiTheme="minorEastAsia" w:hAnsiTheme="minorEastAsia"/>
                <w:kern w:val="10"/>
                <w:sz w:val="24"/>
              </w:rPr>
              <w:t>S0</w:t>
            </w:r>
            <w:r>
              <w:rPr>
                <w:rFonts w:asciiTheme="minorEastAsia" w:hAnsiTheme="minorEastAsia"/>
                <w:kern w:val="10"/>
                <w:sz w:val="24"/>
                <w:vertAlign w:val="subscript"/>
              </w:rPr>
              <w:t>2</w:t>
            </w:r>
            <w:r>
              <w:rPr>
                <w:rFonts w:hint="eastAsia" w:asciiTheme="minorEastAsia" w:hAnsiTheme="minorEastAsia"/>
                <w:kern w:val="10"/>
                <w:sz w:val="24"/>
              </w:rPr>
              <w:t>、</w:t>
            </w:r>
            <w:r>
              <w:rPr>
                <w:rFonts w:asciiTheme="minorEastAsia" w:hAnsiTheme="minorEastAsia"/>
                <w:kern w:val="10"/>
                <w:sz w:val="24"/>
              </w:rPr>
              <w:t>N0</w:t>
            </w:r>
            <w:r>
              <w:rPr>
                <w:rFonts w:asciiTheme="minorEastAsia" w:hAnsiTheme="minorEastAsia"/>
                <w:kern w:val="10"/>
                <w:sz w:val="24"/>
                <w:vertAlign w:val="subscript"/>
              </w:rPr>
              <w:t>2</w:t>
            </w:r>
            <w:r>
              <w:rPr>
                <w:rFonts w:hint="eastAsia" w:asciiTheme="minorEastAsia" w:hAnsiTheme="minorEastAsia"/>
                <w:kern w:val="10"/>
                <w:sz w:val="24"/>
              </w:rPr>
              <w:t>、</w:t>
            </w:r>
            <w:r>
              <w:rPr>
                <w:rFonts w:asciiTheme="minorEastAsia" w:hAnsiTheme="minorEastAsia"/>
                <w:sz w:val="24"/>
              </w:rPr>
              <w:t>CO</w:t>
            </w:r>
            <w:r>
              <w:rPr>
                <w:rFonts w:hint="eastAsia" w:asciiTheme="minorEastAsia" w:hAnsiTheme="minorEastAsia"/>
                <w:kern w:val="10"/>
                <w:sz w:val="24"/>
              </w:rPr>
              <w:t>、</w:t>
            </w:r>
            <w:r>
              <w:rPr>
                <w:rFonts w:ascii="宋体" w:hAnsi="宋体"/>
                <w:sz w:val="24"/>
              </w:rPr>
              <w:t>O</w:t>
            </w:r>
            <w:r>
              <w:rPr>
                <w:rFonts w:ascii="宋体" w:hAnsi="宋体"/>
                <w:sz w:val="24"/>
                <w:vertAlign w:val="subscript"/>
              </w:rPr>
              <w:t>3</w:t>
            </w:r>
            <w:r>
              <w:rPr>
                <w:rFonts w:hint="eastAsia" w:asciiTheme="minorEastAsia" w:hAnsiTheme="minorEastAsia"/>
                <w:kern w:val="10"/>
                <w:sz w:val="24"/>
              </w:rPr>
              <w:t>年均值均未超过《环境空气质量标准》中的二级标准，</w:t>
            </w:r>
            <w:r>
              <w:rPr>
                <w:rFonts w:asciiTheme="minorEastAsia" w:hAnsiTheme="minorEastAsia"/>
                <w:kern w:val="10"/>
                <w:sz w:val="24"/>
              </w:rPr>
              <w:t>PM</w:t>
            </w:r>
            <w:r>
              <w:rPr>
                <w:rFonts w:asciiTheme="minorEastAsia" w:hAnsiTheme="minorEastAsia"/>
                <w:kern w:val="10"/>
                <w:sz w:val="24"/>
                <w:vertAlign w:val="subscript"/>
              </w:rPr>
              <w:t>10</w:t>
            </w:r>
            <w:r>
              <w:rPr>
                <w:rFonts w:hint="eastAsia" w:asciiTheme="minorEastAsia" w:hAnsiTheme="minorEastAsia"/>
                <w:kern w:val="10"/>
                <w:sz w:val="24"/>
              </w:rPr>
              <w:t>、</w:t>
            </w:r>
            <w:r>
              <w:rPr>
                <w:rFonts w:asciiTheme="minorEastAsia" w:hAnsiTheme="minorEastAsia"/>
                <w:kern w:val="10"/>
                <w:sz w:val="24"/>
              </w:rPr>
              <w:t>PM</w:t>
            </w:r>
            <w:r>
              <w:rPr>
                <w:rFonts w:asciiTheme="minorEastAsia" w:hAnsiTheme="minorEastAsia"/>
                <w:kern w:val="10"/>
                <w:sz w:val="24"/>
                <w:vertAlign w:val="subscript"/>
              </w:rPr>
              <w:t>2.5</w:t>
            </w:r>
            <w:r>
              <w:rPr>
                <w:rFonts w:hint="eastAsia" w:asciiTheme="minorEastAsia" w:hAnsiTheme="minorEastAsia"/>
                <w:kern w:val="10"/>
                <w:sz w:val="24"/>
              </w:rPr>
              <w:t>、年均值超过《环境空气质量标准》中的二级标准，</w:t>
            </w:r>
            <w:r>
              <w:rPr>
                <w:rFonts w:asciiTheme="minorEastAsia" w:hAnsiTheme="minorEastAsia"/>
                <w:sz w:val="24"/>
              </w:rPr>
              <w:t>年</w:t>
            </w:r>
            <w:r>
              <w:rPr>
                <w:rFonts w:hint="eastAsia" w:asciiTheme="minorEastAsia" w:hAnsiTheme="minorEastAsia"/>
                <w:kern w:val="10"/>
                <w:sz w:val="24"/>
              </w:rPr>
              <w:t>均值监测结果表明，项目所在地为不达标区。</w:t>
            </w:r>
          </w:p>
          <w:p>
            <w:pPr>
              <w:autoSpaceDE w:val="0"/>
              <w:autoSpaceDN w:val="0"/>
              <w:adjustRightInd w:val="0"/>
              <w:snapToGrid w:val="0"/>
              <w:spacing w:line="500" w:lineRule="exact"/>
              <w:ind w:firstLine="480" w:firstLineChars="200"/>
              <w:rPr>
                <w:rFonts w:ascii="宋体" w:hAnsi="宋体"/>
                <w:bCs/>
                <w:sz w:val="24"/>
              </w:rPr>
            </w:pPr>
            <w:r>
              <w:rPr>
                <w:rFonts w:ascii="宋体" w:hAnsi="宋体"/>
                <w:bCs/>
                <w:sz w:val="24"/>
              </w:rPr>
              <w:t>采取环评提出的各项污染防治措施后，</w:t>
            </w:r>
            <w:r>
              <w:rPr>
                <w:rFonts w:hint="eastAsia" w:ascii="宋体" w:hAnsi="宋体"/>
                <w:bCs/>
                <w:sz w:val="24"/>
              </w:rPr>
              <w:t>厂界</w:t>
            </w:r>
            <w:r>
              <w:rPr>
                <w:rFonts w:ascii="宋体" w:hAnsi="宋体"/>
                <w:bCs/>
                <w:sz w:val="24"/>
              </w:rPr>
              <w:t>噪声能够做到达标排放</w:t>
            </w:r>
            <w:r>
              <w:rPr>
                <w:rFonts w:hint="eastAsia" w:ascii="宋体" w:hAnsi="宋体"/>
                <w:bCs/>
                <w:sz w:val="24"/>
              </w:rPr>
              <w:t>；</w:t>
            </w:r>
            <w:r>
              <w:rPr>
                <w:rFonts w:ascii="宋体" w:hAnsi="宋体"/>
                <w:bCs/>
                <w:sz w:val="24"/>
              </w:rPr>
              <w:t>无污废水外排，各项固体废物均能做到合理处置。符合环境质量底线的要求。</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TimesNewRomanPSMT" w:asciiTheme="minorEastAsia" w:hAnsiTheme="minorEastAsia" w:eastAsiaTheme="minorEastAsia"/>
                <w:kern w:val="0"/>
                <w:sz w:val="24"/>
              </w:rPr>
              <w:t xml:space="preserve">(3) </w:t>
            </w:r>
            <w:r>
              <w:rPr>
                <w:rFonts w:hint="eastAsia" w:cs="宋体" w:asciiTheme="minorEastAsia" w:hAnsiTheme="minorEastAsia" w:eastAsiaTheme="minorEastAsia"/>
                <w:kern w:val="0"/>
                <w:sz w:val="24"/>
              </w:rPr>
              <w:t>资源利用上线符合性分析</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本项目生产过程中所用的资源主要为水泥、粉煤灰，生产所需水来自厂区自备井，符合资源利用上线要求。</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TimesNewRomanPSMT" w:asciiTheme="minorEastAsia" w:hAnsiTheme="minorEastAsia" w:eastAsiaTheme="minorEastAsia"/>
                <w:kern w:val="0"/>
                <w:sz w:val="24"/>
              </w:rPr>
              <w:t xml:space="preserve">(4) </w:t>
            </w:r>
            <w:r>
              <w:rPr>
                <w:rFonts w:hint="eastAsia" w:cs="宋体" w:asciiTheme="minorEastAsia" w:hAnsiTheme="minorEastAsia" w:eastAsiaTheme="minorEastAsia"/>
                <w:kern w:val="0"/>
                <w:sz w:val="24"/>
              </w:rPr>
              <w:t>与环境准入负面清单的对照</w:t>
            </w:r>
          </w:p>
          <w:p>
            <w:pPr>
              <w:pStyle w:val="16"/>
              <w:spacing w:line="480" w:lineRule="exact"/>
              <w:ind w:firstLine="480" w:firstLineChars="200"/>
              <w:rPr>
                <w:rFonts w:asciiTheme="minorEastAsia" w:hAnsiTheme="minorEastAsia" w:eastAsiaTheme="minorEastAsia"/>
                <w:kern w:val="10"/>
                <w:sz w:val="24"/>
                <w:szCs w:val="24"/>
              </w:rPr>
            </w:pPr>
            <w:r>
              <w:rPr>
                <w:rFonts w:asciiTheme="minorEastAsia" w:hAnsiTheme="minorEastAsia" w:eastAsiaTheme="minorEastAsia"/>
                <w:kern w:val="10"/>
                <w:sz w:val="24"/>
                <w:szCs w:val="24"/>
              </w:rPr>
              <w:t>本项目为</w:t>
            </w:r>
            <w:r>
              <w:rPr>
                <w:rFonts w:hint="eastAsia" w:asciiTheme="minorEastAsia" w:hAnsiTheme="minorEastAsia" w:eastAsiaTheme="minorEastAsia"/>
                <w:kern w:val="10"/>
                <w:sz w:val="24"/>
              </w:rPr>
              <w:t>混凝土搅拌站建设</w:t>
            </w:r>
            <w:r>
              <w:rPr>
                <w:rFonts w:asciiTheme="minorEastAsia" w:hAnsiTheme="minorEastAsia" w:eastAsiaTheme="minorEastAsia"/>
                <w:kern w:val="10"/>
                <w:sz w:val="24"/>
                <w:szCs w:val="24"/>
              </w:rPr>
              <w:t>项目，根据《产业结构调整指导目录》(201</w:t>
            </w:r>
            <w:r>
              <w:rPr>
                <w:rFonts w:hint="eastAsia" w:asciiTheme="minorEastAsia" w:hAnsiTheme="minorEastAsia" w:eastAsiaTheme="minorEastAsia"/>
                <w:kern w:val="10"/>
                <w:sz w:val="24"/>
                <w:szCs w:val="24"/>
              </w:rPr>
              <w:t>9年本</w:t>
            </w:r>
            <w:r>
              <w:rPr>
                <w:rFonts w:asciiTheme="minorEastAsia" w:hAnsiTheme="minorEastAsia" w:eastAsiaTheme="minorEastAsia"/>
                <w:kern w:val="10"/>
                <w:sz w:val="24"/>
                <w:szCs w:val="24"/>
              </w:rPr>
              <w:t>)，本项目不属于限制类和淘汰类，属于允许类</w:t>
            </w:r>
            <w:r>
              <w:rPr>
                <w:rFonts w:hint="eastAsia" w:asciiTheme="minorEastAsia" w:hAnsiTheme="minorEastAsia" w:eastAsiaTheme="minorEastAsia"/>
                <w:kern w:val="10"/>
                <w:sz w:val="24"/>
                <w:szCs w:val="24"/>
              </w:rPr>
              <w:t>，</w:t>
            </w:r>
            <w:r>
              <w:rPr>
                <w:rFonts w:asciiTheme="minorEastAsia" w:hAnsiTheme="minorEastAsia" w:eastAsiaTheme="minorEastAsia"/>
                <w:kern w:val="10"/>
                <w:sz w:val="24"/>
                <w:szCs w:val="24"/>
              </w:rPr>
              <w:t>项目符合当前国家产业政策。</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kern w:val="0"/>
                <w:sz w:val="24"/>
              </w:rPr>
              <w:t>因此，本项目符合《关于以改善环境质量为核心加强环境影响评价管理的通知》(环环评</w:t>
            </w:r>
            <w:r>
              <w:rPr>
                <w:rFonts w:cs="TimesNewRomanPSMT" w:asciiTheme="minorEastAsia" w:hAnsiTheme="minorEastAsia" w:eastAsiaTheme="minorEastAsia"/>
                <w:kern w:val="0"/>
                <w:sz w:val="24"/>
              </w:rPr>
              <w:t>[2016]150</w:t>
            </w:r>
            <w:r>
              <w:rPr>
                <w:rFonts w:hint="eastAsia" w:cs="宋体" w:asciiTheme="minorEastAsia" w:hAnsiTheme="minorEastAsia" w:eastAsiaTheme="minorEastAsia"/>
                <w:kern w:val="0"/>
                <w:sz w:val="24"/>
              </w:rPr>
              <w:t>号)中“三线一单”的要求。</w:t>
            </w:r>
          </w:p>
          <w:p>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三、任务由来</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中华人民共和国环境保护法》、《中华人民共和国环境影响评价法》和《建设项目环境保护管理条例》等有关法律法规要求，该建设项目应进行环境影响评价工作。根据《建设项目环境影响评价分类管理名录》</w:t>
            </w:r>
            <w:r>
              <w:rPr>
                <w:rFonts w:hint="eastAsia" w:asciiTheme="minorEastAsia" w:hAnsiTheme="minorEastAsia" w:eastAsiaTheme="minorEastAsia"/>
                <w:kern w:val="10"/>
                <w:sz w:val="24"/>
              </w:rPr>
              <w:t>(</w:t>
            </w:r>
            <w:r>
              <w:rPr>
                <w:rFonts w:asciiTheme="minorEastAsia" w:hAnsiTheme="minorEastAsia" w:eastAsiaTheme="minorEastAsia"/>
                <w:kern w:val="10"/>
                <w:sz w:val="24"/>
              </w:rPr>
              <w:t>201</w:t>
            </w:r>
            <w:r>
              <w:rPr>
                <w:rFonts w:hint="eastAsia" w:asciiTheme="minorEastAsia" w:hAnsiTheme="minorEastAsia" w:eastAsiaTheme="minorEastAsia"/>
                <w:kern w:val="10"/>
                <w:sz w:val="24"/>
              </w:rPr>
              <w:t>8)</w:t>
            </w:r>
            <w:r>
              <w:rPr>
                <w:rFonts w:asciiTheme="minorEastAsia" w:hAnsiTheme="minorEastAsia" w:eastAsiaTheme="minorEastAsia"/>
                <w:kern w:val="10"/>
                <w:sz w:val="24"/>
              </w:rPr>
              <w:t>的规定，本项目属于“</w:t>
            </w:r>
            <w:r>
              <w:rPr>
                <w:rFonts w:hint="eastAsia" w:asciiTheme="minorEastAsia" w:hAnsiTheme="minorEastAsia" w:eastAsiaTheme="minorEastAsia"/>
                <w:kern w:val="10"/>
                <w:sz w:val="24"/>
              </w:rPr>
              <w:t>十九 非</w:t>
            </w:r>
            <w:r>
              <w:rPr>
                <w:rFonts w:asciiTheme="minorEastAsia" w:hAnsiTheme="minorEastAsia" w:eastAsiaTheme="minorEastAsia"/>
                <w:kern w:val="10"/>
                <w:sz w:val="24"/>
              </w:rPr>
              <w:t>金属</w:t>
            </w:r>
            <w:r>
              <w:rPr>
                <w:rFonts w:hint="eastAsia" w:asciiTheme="minorEastAsia" w:hAnsiTheme="minorEastAsia" w:eastAsiaTheme="minorEastAsia"/>
                <w:kern w:val="10"/>
                <w:sz w:val="24"/>
              </w:rPr>
              <w:t>矿物品制造</w:t>
            </w:r>
            <w:r>
              <w:rPr>
                <w:rFonts w:asciiTheme="minorEastAsia" w:hAnsiTheme="minorEastAsia" w:eastAsiaTheme="minorEastAsia"/>
                <w:kern w:val="10"/>
                <w:sz w:val="24"/>
              </w:rPr>
              <w:t>—</w:t>
            </w:r>
            <w:r>
              <w:rPr>
                <w:rFonts w:hint="eastAsia" w:asciiTheme="minorEastAsia" w:hAnsiTheme="minorEastAsia" w:eastAsiaTheme="minorEastAsia"/>
                <w:kern w:val="10"/>
                <w:sz w:val="24"/>
              </w:rPr>
              <w:t>50 砼结构构件制造、商品混凝土加工</w:t>
            </w:r>
            <w:r>
              <w:rPr>
                <w:rFonts w:asciiTheme="minorEastAsia" w:hAnsiTheme="minorEastAsia" w:eastAsiaTheme="minorEastAsia"/>
                <w:kern w:val="10"/>
                <w:sz w:val="24"/>
              </w:rPr>
              <w:t>—</w:t>
            </w:r>
            <w:r>
              <w:rPr>
                <w:rFonts w:hint="eastAsia" w:asciiTheme="minorEastAsia" w:hAnsiTheme="minorEastAsia" w:eastAsiaTheme="minorEastAsia"/>
                <w:kern w:val="10"/>
                <w:sz w:val="24"/>
              </w:rPr>
              <w:t>全部</w:t>
            </w:r>
            <w:r>
              <w:rPr>
                <w:rFonts w:asciiTheme="minorEastAsia" w:hAnsiTheme="minorEastAsia" w:eastAsiaTheme="minorEastAsia"/>
                <w:kern w:val="10"/>
                <w:sz w:val="24"/>
              </w:rPr>
              <w:t>”确定本次评价级别为环境影响报告表。</w:t>
            </w:r>
            <w:r>
              <w:rPr>
                <w:rFonts w:hint="eastAsia" w:asciiTheme="minorEastAsia" w:hAnsiTheme="minorEastAsia" w:eastAsiaTheme="minorEastAsia"/>
                <w:kern w:val="10"/>
                <w:sz w:val="24"/>
              </w:rPr>
              <w:t>临县锦圳混凝土有限公司</w:t>
            </w:r>
            <w:r>
              <w:rPr>
                <w:rFonts w:asciiTheme="minorEastAsia" w:hAnsiTheme="minorEastAsia" w:eastAsiaTheme="minorEastAsia"/>
                <w:kern w:val="10"/>
                <w:sz w:val="24"/>
              </w:rPr>
              <w:t>于20</w:t>
            </w:r>
            <w:r>
              <w:rPr>
                <w:rFonts w:hint="eastAsia" w:asciiTheme="minorEastAsia" w:hAnsiTheme="minorEastAsia" w:eastAsiaTheme="minorEastAsia"/>
                <w:kern w:val="10"/>
                <w:sz w:val="24"/>
              </w:rPr>
              <w:t>20</w:t>
            </w:r>
            <w:r>
              <w:rPr>
                <w:rFonts w:asciiTheme="minorEastAsia" w:hAnsiTheme="minorEastAsia" w:eastAsiaTheme="minorEastAsia"/>
                <w:kern w:val="10"/>
                <w:sz w:val="24"/>
              </w:rPr>
              <w:t>年</w:t>
            </w:r>
            <w:r>
              <w:rPr>
                <w:rFonts w:hint="eastAsia" w:asciiTheme="minorEastAsia" w:hAnsiTheme="minorEastAsia" w:eastAsiaTheme="minorEastAsia"/>
                <w:kern w:val="10"/>
                <w:sz w:val="24"/>
              </w:rPr>
              <w:t>4</w:t>
            </w:r>
            <w:r>
              <w:rPr>
                <w:rFonts w:asciiTheme="minorEastAsia" w:hAnsiTheme="minorEastAsia" w:eastAsiaTheme="minorEastAsia"/>
                <w:kern w:val="10"/>
                <w:sz w:val="24"/>
              </w:rPr>
              <w:t>月正式委托</w:t>
            </w:r>
            <w:r>
              <w:rPr>
                <w:rFonts w:hint="eastAsia" w:asciiTheme="minorEastAsia" w:hAnsiTheme="minorEastAsia" w:eastAsiaTheme="minorEastAsia"/>
                <w:sz w:val="24"/>
              </w:rPr>
              <w:t>我单位</w:t>
            </w:r>
            <w:r>
              <w:rPr>
                <w:rFonts w:asciiTheme="minorEastAsia" w:hAnsiTheme="minorEastAsia" w:eastAsiaTheme="minorEastAsia"/>
                <w:kern w:val="10"/>
                <w:sz w:val="24"/>
              </w:rPr>
              <w:t>进行该</w:t>
            </w:r>
            <w:r>
              <w:rPr>
                <w:rFonts w:hint="eastAsia" w:asciiTheme="minorEastAsia" w:hAnsiTheme="minorEastAsia" w:eastAsiaTheme="minorEastAsia"/>
                <w:kern w:val="10"/>
                <w:sz w:val="24"/>
              </w:rPr>
              <w:t>项目</w:t>
            </w:r>
            <w:r>
              <w:rPr>
                <w:rFonts w:asciiTheme="minorEastAsia" w:hAnsiTheme="minorEastAsia" w:eastAsiaTheme="minorEastAsia"/>
                <w:kern w:val="10"/>
                <w:sz w:val="24"/>
              </w:rPr>
              <w:t>的环境影响评价工作。</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接受委托后，我公司组织环评项目组技术人员对项目厂址及周围环境进行了现场踏勘，调查了解了厂址所在地区的自然环境状况，收集了当地水文、地质、气象、生态规划等资料；详细了解了工程生产工艺、主要生产设施、排污环节、污染防治措施和公用工程情况。按照有关政策、评价技术导则及环保管理部门的要求，编制完成了《</w:t>
            </w:r>
            <w:r>
              <w:rPr>
                <w:rFonts w:hint="eastAsia" w:asciiTheme="minorEastAsia" w:hAnsiTheme="minorEastAsia" w:eastAsiaTheme="minorEastAsia"/>
                <w:kern w:val="10"/>
                <w:sz w:val="24"/>
              </w:rPr>
              <w:t>临县锦圳混凝土有限公司新建30万m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/a商品混凝土搅拌站建设项目</w:t>
            </w:r>
            <w:r>
              <w:rPr>
                <w:rFonts w:asciiTheme="minorEastAsia" w:hAnsiTheme="minorEastAsia" w:eastAsiaTheme="minorEastAsia"/>
                <w:kern w:val="10"/>
                <w:sz w:val="24"/>
              </w:rPr>
              <w:t>环境影响报告表》</w:t>
            </w:r>
            <w:r>
              <w:rPr>
                <w:rFonts w:hint="eastAsia" w:asciiTheme="minorEastAsia" w:hAnsiTheme="minorEastAsia" w:eastAsiaTheme="minorEastAsia"/>
                <w:kern w:val="10"/>
                <w:sz w:val="24"/>
              </w:rPr>
              <w:t>。</w:t>
            </w:r>
          </w:p>
          <w:p>
            <w:pPr>
              <w:spacing w:line="500" w:lineRule="exact"/>
              <w:ind w:firstLine="480" w:firstLineChars="200"/>
              <w:rPr>
                <w:rFonts w:asciiTheme="minorEastAsia" w:hAnsiTheme="minorEastAsia" w:eastAsiaTheme="minorEastAsia"/>
                <w:color w:val="FF0000"/>
                <w:sz w:val="24"/>
              </w:rPr>
            </w:pPr>
            <w:r>
              <w:rPr>
                <w:rFonts w:ascii="宋体" w:hAnsi="宋体"/>
                <w:sz w:val="24"/>
                <w:szCs w:val="21"/>
              </w:rPr>
              <w:t>20</w:t>
            </w:r>
            <w:r>
              <w:rPr>
                <w:rFonts w:hint="eastAsia" w:ascii="宋体" w:hAnsi="宋体"/>
                <w:sz w:val="24"/>
                <w:szCs w:val="21"/>
              </w:rPr>
              <w:t>20</w:t>
            </w:r>
            <w:r>
              <w:rPr>
                <w:rFonts w:ascii="宋体" w:hAnsi="宋体"/>
                <w:sz w:val="24"/>
                <w:szCs w:val="21"/>
              </w:rPr>
              <w:t>年</w:t>
            </w:r>
            <w:r>
              <w:rPr>
                <w:rFonts w:hint="eastAsia" w:ascii="宋体" w:hAnsi="宋体"/>
                <w:sz w:val="24"/>
                <w:szCs w:val="21"/>
              </w:rPr>
              <w:t>4</w:t>
            </w:r>
            <w:r>
              <w:rPr>
                <w:rFonts w:ascii="宋体" w:hAnsi="宋体"/>
                <w:sz w:val="24"/>
                <w:szCs w:val="21"/>
              </w:rPr>
              <w:t>月</w:t>
            </w:r>
            <w:r>
              <w:rPr>
                <w:rFonts w:hint="eastAsia" w:ascii="宋体" w:hAnsi="宋体"/>
                <w:sz w:val="24"/>
                <w:szCs w:val="21"/>
              </w:rPr>
              <w:t>19</w:t>
            </w:r>
            <w:r>
              <w:rPr>
                <w:rFonts w:ascii="宋体" w:hAnsi="宋体"/>
                <w:sz w:val="24"/>
                <w:szCs w:val="21"/>
              </w:rPr>
              <w:t>日，吕梁市生态环境局临县分局在离石区</w:t>
            </w:r>
            <w:r>
              <w:rPr>
                <w:rFonts w:hint="eastAsia" w:ascii="宋体" w:hAnsi="宋体"/>
                <w:sz w:val="24"/>
                <w:szCs w:val="21"/>
              </w:rPr>
              <w:t>主持召开了《临县锦圳混凝土有限公司新建30万m</w:t>
            </w:r>
            <w:r>
              <w:rPr>
                <w:rFonts w:hint="eastAsia" w:ascii="宋体" w:hAnsi="宋体"/>
                <w:sz w:val="24"/>
                <w:szCs w:val="21"/>
                <w:vertAlign w:val="superscript"/>
              </w:rPr>
              <w:t>3</w:t>
            </w:r>
            <w:r>
              <w:rPr>
                <w:rFonts w:hint="eastAsia" w:ascii="宋体" w:hAnsi="宋体"/>
                <w:sz w:val="24"/>
                <w:szCs w:val="21"/>
              </w:rPr>
              <w:t>/a商品混凝土搅拌站建设项目环境影响报告表》技术审查会，会上专家和审查人员对报告表进行了认真的讨论和评审，提出了技术审查意见。会后，我们根据技术审查意见进行了修改，</w:t>
            </w:r>
            <w:r>
              <w:rPr>
                <w:rFonts w:asciiTheme="minorEastAsia" w:hAnsiTheme="minorEastAsia" w:eastAsiaTheme="minorEastAsia"/>
                <w:kern w:val="10"/>
                <w:sz w:val="24"/>
              </w:rPr>
              <w:t>编制完成了《</w:t>
            </w:r>
            <w:r>
              <w:rPr>
                <w:rFonts w:hint="eastAsia" w:asciiTheme="minorEastAsia" w:hAnsiTheme="minorEastAsia" w:eastAsiaTheme="minorEastAsia"/>
                <w:kern w:val="10"/>
                <w:sz w:val="24"/>
              </w:rPr>
              <w:t>临县锦圳混凝土有限公司新建30万m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/a商品混凝土搅拌站建设项目</w:t>
            </w:r>
            <w:r>
              <w:rPr>
                <w:rFonts w:asciiTheme="minorEastAsia" w:hAnsiTheme="minorEastAsia" w:eastAsiaTheme="minorEastAsia"/>
                <w:kern w:val="10"/>
                <w:sz w:val="24"/>
              </w:rPr>
              <w:t>环境影响报告表》</w:t>
            </w:r>
            <w:r>
              <w:rPr>
                <w:rFonts w:hint="eastAsia" w:asciiTheme="minorEastAsia" w:hAnsiTheme="minorEastAsia" w:eastAsiaTheme="minorEastAsia"/>
                <w:sz w:val="24"/>
              </w:rPr>
              <w:t>(报批本)。现提交建设单位，提交</w:t>
            </w:r>
            <w:r>
              <w:rPr>
                <w:rFonts w:hint="eastAsia" w:ascii="宋体" w:hAnsi="宋体"/>
                <w:sz w:val="24"/>
              </w:rPr>
              <w:t>审批部门</w:t>
            </w:r>
            <w:r>
              <w:rPr>
                <w:rFonts w:hint="eastAsia" w:asciiTheme="minorEastAsia" w:hAnsiTheme="minorEastAsia" w:eastAsiaTheme="minorEastAsia"/>
                <w:sz w:val="24"/>
              </w:rPr>
              <w:t>进行审批。</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二、项目简介</w:t>
            </w:r>
          </w:p>
          <w:p>
            <w:pPr>
              <w:pStyle w:val="35"/>
              <w:spacing w:after="0" w:line="500" w:lineRule="exact"/>
              <w:ind w:firstLine="482" w:firstLineChars="200"/>
              <w:rPr>
                <w:rFonts w:asciiTheme="minorEastAsia" w:hAnsiTheme="minorEastAsia" w:eastAsiaTheme="minorEastAsia"/>
                <w:kern w:val="10"/>
                <w:sz w:val="22"/>
              </w:rPr>
            </w:pPr>
            <w:r>
              <w:rPr>
                <w:rFonts w:asciiTheme="minorEastAsia" w:hAnsiTheme="minorEastAsia" w:eastAsiaTheme="minorEastAsia"/>
                <w:b/>
                <w:kern w:val="10"/>
                <w:sz w:val="24"/>
              </w:rPr>
              <w:t>项目名称</w:t>
            </w:r>
            <w:r>
              <w:rPr>
                <w:rFonts w:hint="eastAsia" w:asciiTheme="minorEastAsia" w:hAnsiTheme="minorEastAsia" w:eastAsiaTheme="minorEastAsia"/>
                <w:b/>
                <w:kern w:val="10"/>
                <w:sz w:val="24"/>
              </w:rPr>
              <w:t>：</w:t>
            </w:r>
            <w:r>
              <w:rPr>
                <w:rFonts w:hint="eastAsia" w:asciiTheme="minorEastAsia" w:hAnsiTheme="minorEastAsia" w:eastAsiaTheme="minorEastAsia"/>
                <w:kern w:val="10"/>
                <w:sz w:val="24"/>
              </w:rPr>
              <w:t>临县锦圳混凝土有限公司新建30万m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/a商品混凝土搅拌站建设项目</w:t>
            </w:r>
          </w:p>
          <w:p>
            <w:pPr>
              <w:tabs>
                <w:tab w:val="left" w:pos="1710"/>
                <w:tab w:val="left" w:pos="6435"/>
              </w:tabs>
              <w:autoSpaceDE w:val="0"/>
              <w:autoSpaceDN w:val="0"/>
              <w:adjustRightInd w:val="0"/>
              <w:spacing w:line="500" w:lineRule="exact"/>
              <w:ind w:firstLine="482" w:firstLineChars="200"/>
              <w:rPr>
                <w:rFonts w:cs="宋体" w:asciiTheme="minorEastAsia" w:hAnsiTheme="minorEastAsia" w:eastAsiaTheme="minorEastAsia"/>
                <w:kern w:val="10"/>
                <w:sz w:val="24"/>
              </w:rPr>
            </w:pPr>
            <w:r>
              <w:rPr>
                <w:rFonts w:asciiTheme="minorEastAsia" w:hAnsiTheme="minorEastAsia" w:eastAsiaTheme="minorEastAsia"/>
                <w:b/>
                <w:kern w:val="10"/>
                <w:sz w:val="24"/>
              </w:rPr>
              <w:t>建设单位</w:t>
            </w:r>
            <w:r>
              <w:rPr>
                <w:rFonts w:hint="eastAsia" w:asciiTheme="minorEastAsia" w:hAnsiTheme="minorEastAsia" w:eastAsiaTheme="minorEastAsia"/>
                <w:b/>
                <w:kern w:val="10"/>
                <w:sz w:val="24"/>
              </w:rPr>
              <w:t>：</w:t>
            </w:r>
            <w:r>
              <w:rPr>
                <w:rFonts w:hint="eastAsia" w:asciiTheme="minorEastAsia" w:hAnsiTheme="minorEastAsia" w:eastAsiaTheme="minorEastAsia"/>
                <w:kern w:val="10"/>
                <w:sz w:val="24"/>
              </w:rPr>
              <w:t>临县锦圳混凝土有限公司</w:t>
            </w:r>
          </w:p>
          <w:p>
            <w:pPr>
              <w:tabs>
                <w:tab w:val="left" w:pos="1710"/>
              </w:tabs>
              <w:autoSpaceDE w:val="0"/>
              <w:autoSpaceDN w:val="0"/>
              <w:adjustRightInd w:val="0"/>
              <w:spacing w:line="500" w:lineRule="exact"/>
              <w:ind w:firstLine="482" w:firstLineChars="200"/>
              <w:rPr>
                <w:rFonts w:asciiTheme="minorEastAsia" w:hAnsiTheme="minorEastAsia" w:eastAsiaTheme="minorEastAsia"/>
                <w:kern w:val="10"/>
                <w:sz w:val="24"/>
              </w:rPr>
            </w:pPr>
            <w:r>
              <w:rPr>
                <w:rFonts w:asciiTheme="minorEastAsia" w:hAnsiTheme="minorEastAsia" w:eastAsiaTheme="minorEastAsia"/>
                <w:b/>
                <w:kern w:val="10"/>
                <w:sz w:val="24"/>
              </w:rPr>
              <w:t>建设性质</w:t>
            </w:r>
            <w:r>
              <w:rPr>
                <w:rFonts w:hint="eastAsia" w:asciiTheme="minorEastAsia" w:hAnsiTheme="minorEastAsia" w:eastAsiaTheme="minorEastAsia"/>
                <w:b/>
                <w:kern w:val="10"/>
                <w:sz w:val="24"/>
              </w:rPr>
              <w:t>：</w:t>
            </w:r>
            <w:r>
              <w:rPr>
                <w:rFonts w:hint="eastAsia" w:asciiTheme="minorEastAsia" w:hAnsiTheme="minorEastAsia" w:eastAsiaTheme="minorEastAsia"/>
                <w:kern w:val="10"/>
                <w:sz w:val="24"/>
              </w:rPr>
              <w:t>新</w:t>
            </w:r>
            <w:r>
              <w:rPr>
                <w:rFonts w:asciiTheme="minorEastAsia" w:hAnsiTheme="minorEastAsia" w:eastAsiaTheme="minorEastAsia"/>
                <w:kern w:val="10"/>
                <w:sz w:val="24"/>
              </w:rPr>
              <w:t>建</w:t>
            </w:r>
          </w:p>
          <w:p>
            <w:pPr>
              <w:tabs>
                <w:tab w:val="left" w:pos="1710"/>
              </w:tabs>
              <w:autoSpaceDE w:val="0"/>
              <w:autoSpaceDN w:val="0"/>
              <w:adjustRightInd w:val="0"/>
              <w:spacing w:line="500" w:lineRule="exact"/>
              <w:ind w:firstLine="482" w:firstLineChars="200"/>
              <w:rPr>
                <w:rFonts w:asciiTheme="minorEastAsia" w:hAnsiTheme="minorEastAsia" w:eastAsiaTheme="minorEastAsia"/>
                <w:kern w:val="10"/>
                <w:sz w:val="24"/>
              </w:rPr>
            </w:pPr>
            <w:r>
              <w:rPr>
                <w:rFonts w:asciiTheme="minorEastAsia" w:hAnsiTheme="minorEastAsia" w:eastAsiaTheme="minorEastAsia"/>
                <w:b/>
                <w:kern w:val="10"/>
                <w:sz w:val="24"/>
              </w:rPr>
              <w:t>工程投资</w:t>
            </w:r>
            <w:r>
              <w:rPr>
                <w:rFonts w:hint="eastAsia" w:asciiTheme="minorEastAsia" w:hAnsiTheme="minorEastAsia" w:eastAsiaTheme="minorEastAsia"/>
                <w:b/>
                <w:kern w:val="10"/>
                <w:sz w:val="24"/>
              </w:rPr>
              <w:t>：</w:t>
            </w:r>
            <w:r>
              <w:rPr>
                <w:rFonts w:asciiTheme="minorEastAsia" w:hAnsiTheme="minorEastAsia" w:eastAsiaTheme="minorEastAsia"/>
                <w:kern w:val="10"/>
                <w:sz w:val="24"/>
              </w:rPr>
              <w:t>本项目总投资</w:t>
            </w:r>
            <w:r>
              <w:rPr>
                <w:rFonts w:hint="eastAsia" w:asciiTheme="minorEastAsia" w:hAnsiTheme="minorEastAsia" w:eastAsiaTheme="minorEastAsia"/>
                <w:bCs/>
                <w:kern w:val="10"/>
                <w:sz w:val="24"/>
              </w:rPr>
              <w:t>2600万元</w:t>
            </w:r>
            <w:r>
              <w:rPr>
                <w:rFonts w:hint="eastAsia" w:asciiTheme="minorEastAsia" w:hAnsiTheme="minorEastAsia" w:eastAsiaTheme="minorEastAsia"/>
                <w:kern w:val="10"/>
                <w:sz w:val="24"/>
              </w:rPr>
              <w:t>。项目资金全部由企业自筹。</w:t>
            </w:r>
          </w:p>
          <w:p>
            <w:pPr>
              <w:spacing w:line="500" w:lineRule="exact"/>
              <w:ind w:firstLine="482" w:firstLineChars="200"/>
              <w:rPr>
                <w:rFonts w:asciiTheme="minorEastAsia" w:hAnsiTheme="minorEastAsia" w:eastAsiaTheme="minorEastAsia"/>
                <w:kern w:val="10"/>
                <w:sz w:val="24"/>
              </w:rPr>
            </w:pPr>
            <w:r>
              <w:rPr>
                <w:rFonts w:hint="eastAsia" w:asciiTheme="minorEastAsia" w:hAnsiTheme="minorEastAsia" w:eastAsiaTheme="minorEastAsia"/>
                <w:b/>
                <w:kern w:val="10"/>
                <w:sz w:val="24"/>
              </w:rPr>
              <w:t>建设周期：</w:t>
            </w:r>
            <w:r>
              <w:rPr>
                <w:rFonts w:hint="eastAsia" w:asciiTheme="minorEastAsia" w:hAnsiTheme="minorEastAsia" w:eastAsiaTheme="minorEastAsia"/>
                <w:kern w:val="10"/>
                <w:sz w:val="24"/>
              </w:rPr>
              <w:t>项目全部建成工期计划为</w:t>
            </w:r>
            <w:r>
              <w:rPr>
                <w:rFonts w:hint="eastAsia" w:asciiTheme="minorEastAsia" w:hAnsiTheme="minorEastAsia" w:eastAsiaTheme="minorEastAsia"/>
                <w:bCs/>
                <w:kern w:val="10"/>
                <w:sz w:val="24"/>
              </w:rPr>
              <w:t>3</w:t>
            </w:r>
            <w:r>
              <w:rPr>
                <w:rFonts w:hint="eastAsia" w:asciiTheme="minorEastAsia" w:hAnsiTheme="minorEastAsia" w:eastAsiaTheme="minorEastAsia"/>
                <w:kern w:val="10"/>
                <w:sz w:val="24"/>
              </w:rPr>
              <w:t>个月。施工期为2020年5月-2020年7月。</w:t>
            </w:r>
          </w:p>
          <w:p>
            <w:pPr>
              <w:spacing w:line="500" w:lineRule="exact"/>
              <w:ind w:firstLine="482" w:firstLineChars="200"/>
              <w:rPr>
                <w:rFonts w:asciiTheme="minorEastAsia" w:hAnsiTheme="minorEastAsia" w:eastAsiaTheme="minorEastAsia"/>
                <w:color w:val="FF0000"/>
                <w:kern w:val="10"/>
                <w:sz w:val="24"/>
                <w:szCs w:val="28"/>
              </w:rPr>
            </w:pPr>
            <w:r>
              <w:rPr>
                <w:rFonts w:hint="eastAsia" w:asciiTheme="minorEastAsia" w:hAnsiTheme="minorEastAsia" w:eastAsiaTheme="minorEastAsia"/>
                <w:b/>
                <w:kern w:val="10"/>
                <w:sz w:val="24"/>
              </w:rPr>
              <w:t>组织制度：</w:t>
            </w:r>
            <w:r>
              <w:rPr>
                <w:rFonts w:hint="eastAsia" w:asciiTheme="minorEastAsia" w:hAnsiTheme="minorEastAsia" w:eastAsiaTheme="minorEastAsia"/>
                <w:kern w:val="10"/>
                <w:sz w:val="24"/>
              </w:rPr>
              <w:t>根据项目设计，项目共需20个员工，全年生产期为270天(即每年3月初至11月底)，</w:t>
            </w:r>
            <w:r>
              <w:rPr>
                <w:rFonts w:hint="eastAsia" w:asciiTheme="minorEastAsia" w:hAnsiTheme="minorEastAsia" w:eastAsiaTheme="minorEastAsia"/>
                <w:kern w:val="10"/>
                <w:sz w:val="24"/>
                <w:szCs w:val="28"/>
              </w:rPr>
              <w:t>采用一班工作制，每班工作时间10h。</w:t>
            </w:r>
            <w:r>
              <w:rPr>
                <w:rFonts w:hint="eastAsia" w:asciiTheme="minorEastAsia" w:hAnsiTheme="minorEastAsia" w:eastAsiaTheme="minorEastAsia"/>
                <w:kern w:val="10"/>
                <w:sz w:val="24"/>
              </w:rPr>
              <w:t>技术人员来自周边村庄，全员到位后，均需经过岗前培训，合格后安排上岗。</w:t>
            </w:r>
          </w:p>
          <w:p>
            <w:pPr>
              <w:spacing w:line="500" w:lineRule="exact"/>
              <w:ind w:firstLine="482" w:firstLineChars="200"/>
              <w:rPr>
                <w:rFonts w:asciiTheme="minorEastAsia" w:hAnsiTheme="minorEastAsia" w:eastAsiaTheme="minorEastAsia"/>
                <w:kern w:val="10"/>
                <w:sz w:val="24"/>
              </w:rPr>
            </w:pPr>
            <w:r>
              <w:rPr>
                <w:rFonts w:asciiTheme="minorEastAsia" w:hAnsiTheme="minorEastAsia" w:eastAsiaTheme="minorEastAsia"/>
                <w:b/>
                <w:kern w:val="10"/>
                <w:sz w:val="24"/>
              </w:rPr>
              <w:t>建设地点</w:t>
            </w:r>
            <w:r>
              <w:rPr>
                <w:rFonts w:hint="eastAsia" w:asciiTheme="minorEastAsia" w:hAnsiTheme="minorEastAsia" w:eastAsiaTheme="minorEastAsia"/>
                <w:b/>
                <w:kern w:val="10"/>
                <w:sz w:val="24"/>
              </w:rPr>
              <w:t>：</w:t>
            </w:r>
            <w:r>
              <w:rPr>
                <w:rFonts w:hint="eastAsia" w:asciiTheme="minorEastAsia" w:hAnsiTheme="minorEastAsia" w:eastAsiaTheme="minorEastAsia"/>
                <w:kern w:val="10"/>
                <w:sz w:val="24"/>
              </w:rPr>
              <w:t>项目建设地点位于</w:t>
            </w:r>
            <w:r>
              <w:rPr>
                <w:rFonts w:asciiTheme="minorEastAsia" w:hAnsiTheme="minorEastAsia" w:eastAsiaTheme="minorEastAsia"/>
                <w:kern w:val="10"/>
                <w:sz w:val="24"/>
              </w:rPr>
              <w:t>山西省吕梁市临县车赶乡杜家沟村南侧</w:t>
            </w:r>
            <w:r>
              <w:rPr>
                <w:rFonts w:hint="eastAsia" w:asciiTheme="minorEastAsia" w:hAnsiTheme="minorEastAsia" w:eastAsiaTheme="minorEastAsia"/>
                <w:kern w:val="10"/>
                <w:sz w:val="24"/>
              </w:rPr>
              <w:t>120m处空闲养殖场，</w:t>
            </w:r>
            <w:r>
              <w:rPr>
                <w:rFonts w:asciiTheme="minorEastAsia" w:hAnsiTheme="minorEastAsia" w:eastAsiaTheme="minorEastAsia"/>
                <w:bCs/>
                <w:snapToGrid w:val="0"/>
                <w:kern w:val="10"/>
                <w:sz w:val="24"/>
              </w:rPr>
              <w:t>地理坐标为</w:t>
            </w:r>
            <w:r>
              <w:rPr>
                <w:rFonts w:hint="eastAsia" w:asciiTheme="minorEastAsia" w:hAnsiTheme="minorEastAsia" w:eastAsiaTheme="minorEastAsia"/>
                <w:bCs/>
                <w:snapToGrid w:val="0"/>
                <w:kern w:val="10"/>
                <w:sz w:val="24"/>
              </w:rPr>
              <w:t xml:space="preserve">N </w:t>
            </w:r>
            <w:r>
              <w:rPr>
                <w:rFonts w:asciiTheme="minorEastAsia" w:hAnsiTheme="minorEastAsia" w:eastAsiaTheme="minorEastAsia"/>
                <w:bCs/>
                <w:snapToGrid w:val="0"/>
                <w:kern w:val="10"/>
                <w:sz w:val="24"/>
              </w:rPr>
              <w:t>37°</w:t>
            </w:r>
            <w:r>
              <w:rPr>
                <w:rFonts w:hint="eastAsia" w:asciiTheme="minorEastAsia" w:hAnsiTheme="minorEastAsia" w:eastAsiaTheme="minorEastAsia"/>
                <w:bCs/>
                <w:snapToGrid w:val="0"/>
                <w:kern w:val="10"/>
                <w:sz w:val="24"/>
              </w:rPr>
              <w:t>46</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49.28</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 xml:space="preserve">E </w:t>
            </w:r>
            <w:r>
              <w:rPr>
                <w:rFonts w:asciiTheme="minorEastAsia" w:hAnsiTheme="minorEastAsia" w:eastAsiaTheme="minorEastAsia"/>
                <w:bCs/>
                <w:snapToGrid w:val="0"/>
                <w:kern w:val="10"/>
                <w:sz w:val="24"/>
              </w:rPr>
              <w:t>11</w:t>
            </w:r>
            <w:r>
              <w:rPr>
                <w:rFonts w:hint="eastAsia" w:asciiTheme="minorEastAsia" w:hAnsiTheme="minorEastAsia" w:eastAsiaTheme="minorEastAsia"/>
                <w:bCs/>
                <w:snapToGrid w:val="0"/>
                <w:kern w:val="10"/>
                <w:sz w:val="24"/>
              </w:rPr>
              <w:t>1</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5</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5.03</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厂区</w:t>
            </w:r>
            <w:r>
              <w:rPr>
                <w:rFonts w:asciiTheme="minorEastAsia" w:hAnsiTheme="minorEastAsia" w:eastAsiaTheme="minorEastAsia"/>
                <w:bCs/>
                <w:snapToGrid w:val="0"/>
                <w:kern w:val="10"/>
                <w:sz w:val="24"/>
              </w:rPr>
              <w:t>占地</w:t>
            </w:r>
            <w:r>
              <w:rPr>
                <w:rFonts w:hint="eastAsia" w:asciiTheme="minorEastAsia" w:hAnsiTheme="minorEastAsia" w:eastAsiaTheme="minorEastAsia"/>
                <w:bCs/>
                <w:snapToGrid w:val="0"/>
                <w:kern w:val="10"/>
                <w:sz w:val="24"/>
              </w:rPr>
              <w:t>7000m</w:t>
            </w:r>
            <w:r>
              <w:rPr>
                <w:rFonts w:hint="eastAsia" w:asciiTheme="minorEastAsia" w:hAnsiTheme="minorEastAsia" w:eastAsiaTheme="minorEastAsia"/>
                <w:bCs/>
                <w:snapToGrid w:val="0"/>
                <w:kern w:val="10"/>
                <w:sz w:val="24"/>
                <w:vertAlign w:val="superscript"/>
              </w:rPr>
              <w:t>2</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用地性质为建设用地。</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bCs/>
                <w:snapToGrid w:val="0"/>
                <w:kern w:val="10"/>
                <w:sz w:val="24"/>
              </w:rPr>
              <w:t>厂址北侧</w:t>
            </w:r>
            <w:r>
              <w:rPr>
                <w:rFonts w:hint="eastAsia" w:asciiTheme="minorEastAsia" w:hAnsiTheme="minorEastAsia" w:eastAsiaTheme="minorEastAsia"/>
                <w:bCs/>
                <w:snapToGrid w:val="0"/>
                <w:kern w:val="10"/>
                <w:sz w:val="24"/>
              </w:rPr>
              <w:t>距离杜家沟村0.12km</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厂区北侧与钟张线相邻，</w:t>
            </w:r>
            <w:r>
              <w:rPr>
                <w:rFonts w:asciiTheme="minorEastAsia" w:hAnsiTheme="minorEastAsia" w:eastAsiaTheme="minorEastAsia"/>
                <w:bCs/>
                <w:snapToGrid w:val="0"/>
                <w:kern w:val="10"/>
                <w:sz w:val="24"/>
              </w:rPr>
              <w:t>交通运输方便</w:t>
            </w:r>
            <w:r>
              <w:rPr>
                <w:rFonts w:hint="eastAsia" w:asciiTheme="minorEastAsia" w:hAnsiTheme="minorEastAsia" w:eastAsiaTheme="minorEastAsia"/>
                <w:bCs/>
                <w:snapToGrid w:val="0"/>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项目地理位置图见附图1。</w:t>
            </w:r>
            <w:r>
              <w:rPr>
                <w:rFonts w:hint="eastAsia" w:asciiTheme="minorEastAsia" w:hAnsiTheme="minorEastAsia" w:eastAsiaTheme="minorEastAsia"/>
                <w:kern w:val="10"/>
                <w:sz w:val="24"/>
              </w:rPr>
              <w:t>项目周边关系图见附图2。</w:t>
            </w:r>
          </w:p>
          <w:p>
            <w:pPr>
              <w:spacing w:line="500" w:lineRule="exact"/>
              <w:ind w:firstLine="482" w:firstLineChars="200"/>
              <w:rPr>
                <w:rFonts w:asciiTheme="minorEastAsia" w:hAnsiTheme="minorEastAsia" w:eastAsiaTheme="minorEastAsia"/>
                <w:bCs/>
                <w:snapToGrid w:val="0"/>
                <w:kern w:val="10"/>
                <w:sz w:val="24"/>
              </w:rPr>
            </w:pPr>
            <w:r>
              <w:rPr>
                <w:rFonts w:hint="eastAsia" w:asciiTheme="minorEastAsia" w:hAnsiTheme="minorEastAsia" w:eastAsiaTheme="minorEastAsia"/>
                <w:b/>
                <w:kern w:val="10"/>
                <w:sz w:val="24"/>
              </w:rPr>
              <w:t>厂区平面布置：</w:t>
            </w:r>
            <w:r>
              <w:rPr>
                <w:rFonts w:asciiTheme="minorEastAsia" w:hAnsiTheme="minorEastAsia" w:eastAsiaTheme="minorEastAsia"/>
                <w:bCs/>
                <w:snapToGrid w:val="0"/>
                <w:kern w:val="10"/>
                <w:sz w:val="24"/>
              </w:rPr>
              <w:t>根据生产工艺流程等要求，</w:t>
            </w:r>
            <w:r>
              <w:rPr>
                <w:rFonts w:hint="eastAsia" w:asciiTheme="minorEastAsia" w:hAnsiTheme="minorEastAsia" w:eastAsiaTheme="minorEastAsia"/>
                <w:bCs/>
                <w:snapToGrid w:val="0"/>
                <w:kern w:val="10"/>
                <w:sz w:val="24"/>
              </w:rPr>
              <w:t>全厂分为生产区和生活区。生活区位于厂区北侧，生产区位于厂区南部。</w:t>
            </w:r>
          </w:p>
          <w:p>
            <w:pPr>
              <w:spacing w:line="500" w:lineRule="exact"/>
              <w:ind w:firstLine="480" w:firstLineChars="200"/>
              <w:rPr>
                <w:rFonts w:asciiTheme="minorEastAsia" w:hAnsiTheme="minorEastAsia" w:eastAsiaTheme="minorEastAsia"/>
                <w:bCs/>
                <w:snapToGrid w:val="0"/>
                <w:kern w:val="10"/>
                <w:sz w:val="24"/>
              </w:rPr>
            </w:pPr>
            <w:r>
              <w:rPr>
                <w:rFonts w:hint="eastAsia" w:asciiTheme="minorEastAsia" w:hAnsiTheme="minorEastAsia" w:eastAsiaTheme="minorEastAsia"/>
                <w:bCs/>
                <w:snapToGrid w:val="0"/>
                <w:kern w:val="10"/>
                <w:sz w:val="24"/>
              </w:rPr>
              <w:t>生活区主要建设有办公室、化验室等，不设食堂、浴室等设施。</w:t>
            </w:r>
          </w:p>
          <w:p>
            <w:pPr>
              <w:spacing w:line="500" w:lineRule="exact"/>
              <w:ind w:firstLine="480" w:firstLineChars="200"/>
              <w:rPr>
                <w:rFonts w:asciiTheme="minorEastAsia" w:hAnsiTheme="minorEastAsia" w:eastAsiaTheme="minorEastAsia"/>
                <w:bCs/>
                <w:snapToGrid w:val="0"/>
                <w:kern w:val="10"/>
                <w:sz w:val="24"/>
              </w:rPr>
            </w:pPr>
            <w:r>
              <w:rPr>
                <w:rFonts w:hint="eastAsia" w:asciiTheme="minorEastAsia" w:hAnsiTheme="minorEastAsia" w:eastAsiaTheme="minorEastAsia"/>
                <w:bCs/>
                <w:snapToGrid w:val="0"/>
                <w:kern w:val="10"/>
                <w:sz w:val="24"/>
              </w:rPr>
              <w:t>料场和搅拌机楼位于生产区南侧。</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本项目厂区平面布置图见附图3。</w:t>
            </w:r>
          </w:p>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三、现项目进展情况：</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根据现场踏勘，本项目尚未开工建设。环评要求，建设单位应办理相关环评手续后再进行施工建设。</w:t>
            </w:r>
          </w:p>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四、</w:t>
            </w:r>
            <w:r>
              <w:rPr>
                <w:rFonts w:asciiTheme="minorEastAsia" w:hAnsiTheme="minorEastAsia" w:eastAsiaTheme="minorEastAsia"/>
                <w:b/>
                <w:kern w:val="10"/>
                <w:sz w:val="24"/>
              </w:rPr>
              <w:t>工程建设内容</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1、项目建设内容</w:t>
            </w:r>
          </w:p>
          <w:p>
            <w:pPr>
              <w:spacing w:line="48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主要工程内</w:t>
            </w:r>
            <w:r>
              <w:rPr>
                <w:rFonts w:asciiTheme="minorEastAsia" w:hAnsiTheme="minorEastAsia" w:eastAsiaTheme="minorEastAsia"/>
                <w:kern w:val="10"/>
                <w:sz w:val="24"/>
              </w:rPr>
              <w:t>容包括有</w:t>
            </w:r>
            <w:r>
              <w:rPr>
                <w:rFonts w:hint="eastAsia" w:asciiTheme="minorEastAsia" w:hAnsiTheme="minorEastAsia" w:eastAsiaTheme="minorEastAsia"/>
                <w:kern w:val="10"/>
                <w:sz w:val="24"/>
              </w:rPr>
              <w:t>:新建1座搅拌楼，配套建设水泥、粉煤灰筒仓及石子、砂物料库。搅拌楼内</w:t>
            </w:r>
            <w:r>
              <w:rPr>
                <w:rFonts w:asciiTheme="minorEastAsia" w:hAnsiTheme="minorEastAsia" w:eastAsiaTheme="minorEastAsia"/>
                <w:kern w:val="10"/>
                <w:sz w:val="24"/>
              </w:rPr>
              <w:t>包括</w:t>
            </w:r>
            <w:r>
              <w:rPr>
                <w:rFonts w:hint="eastAsia" w:asciiTheme="minorEastAsia" w:hAnsiTheme="minorEastAsia" w:eastAsiaTheme="minorEastAsia"/>
                <w:kern w:val="10"/>
                <w:sz w:val="24"/>
              </w:rPr>
              <w:t>1条混凝土</w:t>
            </w:r>
            <w:r>
              <w:rPr>
                <w:rFonts w:asciiTheme="minorEastAsia" w:hAnsiTheme="minorEastAsia" w:eastAsiaTheme="minorEastAsia"/>
                <w:kern w:val="10"/>
                <w:sz w:val="24"/>
              </w:rPr>
              <w:t>搅拌</w:t>
            </w:r>
            <w:r>
              <w:rPr>
                <w:rFonts w:hint="eastAsia" w:asciiTheme="minorEastAsia" w:hAnsiTheme="minorEastAsia" w:eastAsiaTheme="minorEastAsia"/>
                <w:kern w:val="10"/>
                <w:sz w:val="24"/>
              </w:rPr>
              <w:t>生产线</w:t>
            </w:r>
            <w:r>
              <w:rPr>
                <w:rFonts w:asciiTheme="minorEastAsia" w:hAnsiTheme="minorEastAsia" w:eastAsiaTheme="minorEastAsia"/>
                <w:kern w:val="10"/>
                <w:sz w:val="24"/>
              </w:rPr>
              <w:t>、输送机等生产设施，</w:t>
            </w:r>
            <w:r>
              <w:rPr>
                <w:rFonts w:hint="eastAsia" w:asciiTheme="minorEastAsia" w:hAnsiTheme="minorEastAsia" w:eastAsiaTheme="minorEastAsia"/>
                <w:kern w:val="10"/>
                <w:sz w:val="24"/>
              </w:rPr>
              <w:t>生产厂区内配套建设</w:t>
            </w:r>
            <w:r>
              <w:rPr>
                <w:rFonts w:asciiTheme="minorEastAsia" w:hAnsiTheme="minorEastAsia" w:eastAsiaTheme="minorEastAsia"/>
                <w:kern w:val="10"/>
                <w:sz w:val="24"/>
              </w:rPr>
              <w:t>其它生产辅助设施和生活、办公设施的建设。</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本项目主要建设内容一览表见表1</w:t>
            </w:r>
            <w:r>
              <w:rPr>
                <w:rFonts w:hint="eastAsia" w:asciiTheme="minorEastAsia" w:hAnsiTheme="minorEastAsia" w:eastAsiaTheme="minorEastAsia"/>
                <w:kern w:val="10"/>
                <w:sz w:val="24"/>
              </w:rPr>
              <w:t>-1</w:t>
            </w:r>
            <w:r>
              <w:rPr>
                <w:rFonts w:asciiTheme="minorEastAsia" w:hAnsiTheme="minorEastAsia" w:eastAsiaTheme="minorEastAsia"/>
                <w:kern w:val="10"/>
                <w:sz w:val="24"/>
              </w:rPr>
              <w:t>。</w:t>
            </w:r>
          </w:p>
          <w:p>
            <w:pPr>
              <w:spacing w:line="500" w:lineRule="exact"/>
              <w:jc w:val="center"/>
              <w:rPr>
                <w:rFonts w:asciiTheme="minorEastAsia" w:hAnsiTheme="minorEastAsia" w:eastAsiaTheme="minorEastAsia"/>
                <w:kern w:val="10"/>
                <w:sz w:val="24"/>
              </w:rPr>
            </w:pPr>
            <w:r>
              <w:rPr>
                <w:rFonts w:asciiTheme="minorEastAsia" w:hAnsiTheme="minorEastAsia" w:eastAsiaTheme="minorEastAsia"/>
                <w:kern w:val="10"/>
                <w:sz w:val="24"/>
              </w:rPr>
              <w:t>表1</w:t>
            </w:r>
            <w:r>
              <w:rPr>
                <w:rFonts w:hint="eastAsia" w:asciiTheme="minorEastAsia" w:hAnsiTheme="minorEastAsia" w:eastAsiaTheme="minorEastAsia"/>
                <w:kern w:val="10"/>
                <w:sz w:val="24"/>
              </w:rPr>
              <w:t xml:space="preserve">-1     </w:t>
            </w:r>
            <w:r>
              <w:rPr>
                <w:rFonts w:asciiTheme="minorEastAsia" w:hAnsiTheme="minorEastAsia" w:eastAsiaTheme="minorEastAsia"/>
                <w:kern w:val="10"/>
                <w:sz w:val="24"/>
              </w:rPr>
              <w:t xml:space="preserve"> 工程内容一览表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843"/>
              <w:gridCol w:w="5106"/>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shd w:val="clear" w:color="auto" w:fill="auto"/>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项目组成</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建</w:t>
                  </w:r>
                  <w:r>
                    <w:rPr>
                      <w:rFonts w:hint="eastAsia" w:asciiTheme="minorEastAsia" w:hAnsiTheme="minorEastAsia" w:eastAsiaTheme="minorEastAsia"/>
                      <w:sz w:val="21"/>
                      <w:szCs w:val="21"/>
                    </w:rPr>
                    <w:t>(</w:t>
                  </w:r>
                  <w:r>
                    <w:rPr>
                      <w:rFonts w:asciiTheme="minorEastAsia" w:hAnsiTheme="minorEastAsia" w:eastAsiaTheme="minorEastAsia"/>
                      <w:sz w:val="21"/>
                      <w:szCs w:val="21"/>
                    </w:rPr>
                    <w:t>构</w:t>
                  </w:r>
                  <w:r>
                    <w:rPr>
                      <w:rFonts w:hint="eastAsia" w:asciiTheme="minorEastAsia" w:hAnsiTheme="minorEastAsia" w:eastAsiaTheme="minorEastAsia"/>
                      <w:sz w:val="21"/>
                      <w:szCs w:val="21"/>
                    </w:rPr>
                    <w:t>)</w:t>
                  </w:r>
                  <w:r>
                    <w:rPr>
                      <w:rFonts w:asciiTheme="minorEastAsia" w:hAnsiTheme="minorEastAsia" w:eastAsiaTheme="minorEastAsia"/>
                      <w:sz w:val="21"/>
                      <w:szCs w:val="21"/>
                    </w:rPr>
                    <w:t>筑物名称</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建设内容</w:t>
                  </w:r>
                </w:p>
              </w:tc>
              <w:tc>
                <w:tcPr>
                  <w:tcW w:w="698" w:type="pct"/>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67" w:type="pct"/>
                  <w:shd w:val="clear" w:color="auto" w:fill="auto"/>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主体工程</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搅拌楼</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占地面积1000m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，位于厂区中部，全封闭搅拌楼。楼内设1条生产线，配搅拌机1台，粉煤灰筒仓2</w:t>
                  </w:r>
                  <w:r>
                    <w:rPr>
                      <w:rFonts w:asciiTheme="minorEastAsia" w:hAnsiTheme="minorEastAsia" w:eastAsiaTheme="minorEastAsia"/>
                      <w:sz w:val="21"/>
                      <w:szCs w:val="21"/>
                    </w:rPr>
                    <w:t>个，水泥</w:t>
                  </w:r>
                  <w:r>
                    <w:rPr>
                      <w:rFonts w:hint="eastAsia" w:asciiTheme="minorEastAsia" w:hAnsiTheme="minorEastAsia" w:eastAsiaTheme="minorEastAsia"/>
                      <w:sz w:val="21"/>
                      <w:szCs w:val="21"/>
                    </w:rPr>
                    <w:t>筒</w:t>
                  </w:r>
                  <w:r>
                    <w:rPr>
                      <w:rFonts w:asciiTheme="minorEastAsia" w:hAnsiTheme="minorEastAsia" w:eastAsiaTheme="minorEastAsia"/>
                      <w:sz w:val="21"/>
                      <w:szCs w:val="21"/>
                    </w:rPr>
                    <w:t>仓</w:t>
                  </w:r>
                  <w:r>
                    <w:rPr>
                      <w:rFonts w:hint="eastAsia" w:asciiTheme="minorEastAsia" w:hAnsiTheme="minorEastAsia" w:eastAsiaTheme="minorEastAsia"/>
                      <w:sz w:val="21"/>
                      <w:szCs w:val="21"/>
                    </w:rPr>
                    <w:t>2</w:t>
                  </w:r>
                  <w:r>
                    <w:rPr>
                      <w:rFonts w:asciiTheme="minorEastAsia" w:hAnsiTheme="minorEastAsia" w:eastAsiaTheme="minorEastAsia"/>
                      <w:sz w:val="21"/>
                      <w:szCs w:val="21"/>
                    </w:rPr>
                    <w:t>个</w:t>
                  </w:r>
                  <w:r>
                    <w:rPr>
                      <w:rFonts w:hint="eastAsia" w:asciiTheme="minorEastAsia" w:hAnsiTheme="minorEastAsia" w:eastAsiaTheme="minorEastAsia"/>
                      <w:sz w:val="21"/>
                      <w:szCs w:val="21"/>
                    </w:rPr>
                    <w:t>，配料罐一个(容积6t)。</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restar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辅助工程</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化验室</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1间，面积15m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，位于厂区北侧办公室西侧</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添加剂配料间</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1间，面积20m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，办公室1F</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机修间</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1间，面积20m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，办公室1F</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restar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行政设施</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办公室</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建筑面积300m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，位于厂区北侧</w:t>
                  </w:r>
                  <w:r>
                    <w:rPr>
                      <w:rFonts w:asciiTheme="minorEastAsia" w:hAnsiTheme="minorEastAsia" w:eastAsiaTheme="minorEastAsia"/>
                      <w:sz w:val="21"/>
                      <w:szCs w:val="21"/>
                    </w:rPr>
                    <w:t xml:space="preserve"> </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厕所</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厂区设有旱厕</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员工休息室</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供员工休息，不住宿。</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restar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储运工程</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砂石料场</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占地面积1200m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，位于厂区南侧，储存砂子、石子，轻钢全封闭</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停车场</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面积3000m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，位于厂区中部</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添加剂母液储罐</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位于厂区中部搅拌楼内，6t金属储罐</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道路</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厂区内硬化面积3000m</w:t>
                  </w:r>
                  <w:r>
                    <w:rPr>
                      <w:rFonts w:hint="eastAsia" w:asciiTheme="minorEastAsia" w:hAnsiTheme="minorEastAsia" w:eastAsiaTheme="minorEastAsia"/>
                      <w:sz w:val="21"/>
                      <w:szCs w:val="21"/>
                      <w:vertAlign w:val="superscript"/>
                    </w:rPr>
                    <w:t>2</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restar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公用工程</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供水</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年耗水量17.76万m</w:t>
                  </w:r>
                  <w:r>
                    <w:rPr>
                      <w:rFonts w:hint="eastAsia" w:asciiTheme="minorEastAsia" w:hAnsiTheme="minorEastAsia" w:eastAsiaTheme="minorEastAsia"/>
                      <w:sz w:val="21"/>
                      <w:szCs w:val="21"/>
                      <w:vertAlign w:val="superscript"/>
                    </w:rPr>
                    <w:t>3</w:t>
                  </w:r>
                  <w:r>
                    <w:rPr>
                      <w:rFonts w:hint="eastAsia" w:asciiTheme="minorEastAsia" w:hAnsiTheme="minorEastAsia" w:eastAsiaTheme="minorEastAsia"/>
                      <w:sz w:val="21"/>
                      <w:szCs w:val="21"/>
                    </w:rPr>
                    <w:t>，由</w:t>
                  </w:r>
                  <w:r>
                    <w:rPr>
                      <w:rFonts w:asciiTheme="minorEastAsia" w:hAnsiTheme="minorEastAsia" w:eastAsiaTheme="minorEastAsia"/>
                      <w:kern w:val="10"/>
                      <w:sz w:val="21"/>
                      <w:szCs w:val="21"/>
                    </w:rPr>
                    <w:t>杜家沟村</w:t>
                  </w:r>
                  <w:r>
                    <w:rPr>
                      <w:rFonts w:hint="eastAsia" w:asciiTheme="minorEastAsia" w:hAnsiTheme="minorEastAsia" w:eastAsiaTheme="minorEastAsia"/>
                      <w:sz w:val="21"/>
                      <w:szCs w:val="21"/>
                    </w:rPr>
                    <w:t>自来水供给</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供电</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年耗电量120万KWh，接入</w:t>
                  </w:r>
                  <w:r>
                    <w:rPr>
                      <w:rFonts w:asciiTheme="minorEastAsia" w:hAnsiTheme="minorEastAsia" w:eastAsiaTheme="minorEastAsia"/>
                      <w:kern w:val="10"/>
                      <w:sz w:val="21"/>
                      <w:szCs w:val="21"/>
                    </w:rPr>
                    <w:t>杜家沟村</w:t>
                  </w:r>
                  <w:r>
                    <w:rPr>
                      <w:rFonts w:hint="eastAsia" w:asciiTheme="minorEastAsia" w:hAnsiTheme="minorEastAsia" w:eastAsiaTheme="minorEastAsia"/>
                      <w:sz w:val="21"/>
                      <w:szCs w:val="21"/>
                    </w:rPr>
                    <w:t>村供给</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供热</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厂区员工工作位不需供暖，办公室供热制冷采用空调</w:t>
                  </w:r>
                </w:p>
              </w:tc>
              <w:tc>
                <w:tcPr>
                  <w:tcW w:w="698" w:type="pct"/>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restart"/>
                  <w:shd w:val="clear" w:color="auto" w:fill="auto"/>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环保工程</w:t>
                  </w: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搅拌楼全封闭结构</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搅拌机、各料筒筒仓均封闭在一个楼内，外部全封闭</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0"/>
                      <w:szCs w:val="21"/>
                    </w:rPr>
                    <w:t>各物料筒仓仓顶除尘器(配有引风机)</w:t>
                  </w:r>
                </w:p>
              </w:tc>
              <w:tc>
                <w:tcPr>
                  <w:tcW w:w="2818"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bCs/>
                      <w:sz w:val="21"/>
                      <w:szCs w:val="21"/>
                    </w:rPr>
                    <w:t>每个筒仓上各配1套除尘器，共4套SCQ24型除尘器，均配有引风机，除尘器过滤面积70m</w:t>
                  </w:r>
                  <w:r>
                    <w:rPr>
                      <w:rFonts w:hint="eastAsia" w:asciiTheme="minorEastAsia" w:hAnsiTheme="minorEastAsia" w:eastAsiaTheme="minorEastAsia"/>
                      <w:bCs/>
                      <w:sz w:val="21"/>
                      <w:szCs w:val="21"/>
                      <w:vertAlign w:val="superscript"/>
                    </w:rPr>
                    <w:t>2</w:t>
                  </w:r>
                  <w:r>
                    <w:rPr>
                      <w:rFonts w:hint="eastAsia" w:asciiTheme="minorEastAsia" w:hAnsiTheme="minorEastAsia" w:eastAsiaTheme="minorEastAsia"/>
                      <w:bCs/>
                      <w:sz w:val="21"/>
                      <w:szCs w:val="21"/>
                    </w:rPr>
                    <w:t>，</w:t>
                  </w:r>
                  <w:r>
                    <w:rPr>
                      <w:rFonts w:hint="eastAsia" w:asciiTheme="minorEastAsia" w:hAnsiTheme="minorEastAsia" w:eastAsiaTheme="minorEastAsia"/>
                      <w:sz w:val="21"/>
                      <w:szCs w:val="21"/>
                    </w:rPr>
                    <w:t>排气筒15m</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斗式提升机封闭结构</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配料仓出料口至搅拌机进料口采用全封闭结构处理</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搅拌机</w:t>
                  </w:r>
                </w:p>
              </w:tc>
              <w:tc>
                <w:tcPr>
                  <w:tcW w:w="2818" w:type="pct"/>
                  <w:shd w:val="clear" w:color="auto" w:fill="auto"/>
                  <w:vAlign w:val="center"/>
                </w:tcPr>
                <w:p>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混凝土搅拌机</w:t>
                  </w:r>
                  <w:r>
                    <w:rPr>
                      <w:rFonts w:asciiTheme="minorEastAsia" w:hAnsiTheme="minorEastAsia" w:eastAsiaTheme="minorEastAsia"/>
                      <w:kern w:val="0"/>
                      <w:szCs w:val="21"/>
                    </w:rPr>
                    <w:t>排风口处设置集尘罩</w:t>
                  </w:r>
                  <w:r>
                    <w:rPr>
                      <w:rFonts w:hint="eastAsia" w:asciiTheme="minorEastAsia" w:hAnsiTheme="minorEastAsia" w:eastAsiaTheme="minorEastAsia"/>
                      <w:szCs w:val="21"/>
                    </w:rPr>
                    <w:t>接入</w:t>
                  </w:r>
                  <w:r>
                    <w:rPr>
                      <w:rFonts w:asciiTheme="minorEastAsia" w:hAnsiTheme="minorEastAsia" w:eastAsiaTheme="minorEastAsia"/>
                      <w:szCs w:val="21"/>
                    </w:rPr>
                    <w:t>布袋除尘器，设计</w:t>
                  </w:r>
                  <w:r>
                    <w:rPr>
                      <w:rFonts w:hint="eastAsia" w:asciiTheme="minorEastAsia" w:hAnsiTheme="minorEastAsia" w:eastAsiaTheme="minorEastAsia"/>
                      <w:szCs w:val="21"/>
                    </w:rPr>
                    <w:t>处理</w:t>
                  </w:r>
                  <w:r>
                    <w:rPr>
                      <w:rFonts w:asciiTheme="minorEastAsia" w:hAnsiTheme="minorEastAsia" w:eastAsiaTheme="minorEastAsia"/>
                      <w:szCs w:val="21"/>
                    </w:rPr>
                    <w:t>效率99</w:t>
                  </w:r>
                  <w:r>
                    <w:rPr>
                      <w:rFonts w:hint="eastAsia" w:asciiTheme="minorEastAsia" w:hAnsiTheme="minorEastAsia" w:eastAsiaTheme="minorEastAsia"/>
                      <w:szCs w:val="21"/>
                    </w:rPr>
                    <w:t>.9</w:t>
                  </w:r>
                  <w:r>
                    <w:rPr>
                      <w:rFonts w:asciiTheme="minorEastAsia" w:hAnsiTheme="minorEastAsia" w:eastAsiaTheme="minorEastAsia"/>
                      <w:szCs w:val="21"/>
                    </w:rPr>
                    <w:t>%，</w:t>
                  </w:r>
                  <w:r>
                    <w:rPr>
                      <w:rFonts w:hint="eastAsia" w:asciiTheme="minorEastAsia" w:hAnsiTheme="minorEastAsia" w:eastAsiaTheme="minorEastAsia"/>
                      <w:szCs w:val="21"/>
                    </w:rPr>
                    <w:t>排气筒15m</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bCs/>
                      <w:sz w:val="21"/>
                      <w:szCs w:val="21"/>
                    </w:rPr>
                    <w:t>原料堆场</w:t>
                  </w:r>
                  <w:r>
                    <w:rPr>
                      <w:rFonts w:hint="eastAsia" w:asciiTheme="minorEastAsia" w:hAnsiTheme="minorEastAsia" w:eastAsiaTheme="minorEastAsia"/>
                      <w:sz w:val="21"/>
                      <w:szCs w:val="21"/>
                    </w:rPr>
                    <w:t>射雾器</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原料堆场设置移动射雾器2套，配料仓入料口设置固定射雾器2套，除尘效率80%</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搅拌机冲洗收集池</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规格容积50</w:t>
                  </w:r>
                  <w:r>
                    <w:rPr>
                      <w:rFonts w:asciiTheme="minorEastAsia" w:hAnsiTheme="minorEastAsia" w:eastAsiaTheme="minorEastAsia"/>
                      <w:bCs/>
                      <w:sz w:val="21"/>
                      <w:szCs w:val="21"/>
                    </w:rPr>
                    <w:t>m</w:t>
                  </w:r>
                  <w:r>
                    <w:rPr>
                      <w:rFonts w:hint="eastAsia" w:asciiTheme="minorEastAsia" w:hAnsiTheme="minorEastAsia" w:eastAsiaTheme="minorEastAsia"/>
                      <w:bCs/>
                      <w:sz w:val="21"/>
                      <w:szCs w:val="21"/>
                      <w:vertAlign w:val="superscript"/>
                    </w:rPr>
                    <w:t>3</w:t>
                  </w:r>
                  <w:r>
                    <w:rPr>
                      <w:rFonts w:hint="eastAsia" w:asciiTheme="minorEastAsia" w:hAnsiTheme="minorEastAsia" w:eastAsiaTheme="minorEastAsia"/>
                      <w:bCs/>
                      <w:sz w:val="21"/>
                      <w:szCs w:val="21"/>
                    </w:rPr>
                    <w:t>，位于搅拌楼下部西侧</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洗车平台</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规格30</w:t>
                  </w:r>
                  <w:r>
                    <w:rPr>
                      <w:rFonts w:asciiTheme="minorEastAsia" w:hAnsiTheme="minorEastAsia" w:eastAsiaTheme="minorEastAsia"/>
                      <w:bCs/>
                      <w:sz w:val="21"/>
                      <w:szCs w:val="21"/>
                    </w:rPr>
                    <w:t>m</w:t>
                  </w:r>
                  <w:r>
                    <w:rPr>
                      <w:rFonts w:hint="eastAsia" w:asciiTheme="minorEastAsia" w:hAnsiTheme="minorEastAsia" w:eastAsiaTheme="minorEastAsia"/>
                      <w:bCs/>
                      <w:sz w:val="21"/>
                      <w:szCs w:val="21"/>
                      <w:vertAlign w:val="superscript"/>
                    </w:rPr>
                    <w:t>3</w:t>
                  </w:r>
                  <w:r>
                    <w:rPr>
                      <w:rFonts w:hint="eastAsia" w:asciiTheme="minorEastAsia" w:hAnsiTheme="minorEastAsia" w:eastAsiaTheme="minorEastAsia"/>
                      <w:bCs/>
                      <w:sz w:val="21"/>
                      <w:szCs w:val="21"/>
                    </w:rPr>
                    <w:t>，洗车平台下部设循环池，洗车水循环利用不外排</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砂石分离</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厂区东南侧设有</w:t>
                  </w:r>
                  <w:r>
                    <w:rPr>
                      <w:rFonts w:hint="eastAsia" w:asciiTheme="minorEastAsia" w:hAnsiTheme="minorEastAsia" w:eastAsiaTheme="minorEastAsia"/>
                      <w:bCs/>
                      <w:sz w:val="21"/>
                      <w:szCs w:val="21"/>
                    </w:rPr>
                    <w:t>1台砂石分离机，配套200m</w:t>
                  </w:r>
                  <w:r>
                    <w:rPr>
                      <w:rFonts w:hint="eastAsia" w:asciiTheme="minorEastAsia" w:hAnsiTheme="minorEastAsia" w:eastAsiaTheme="minorEastAsia"/>
                      <w:bCs/>
                      <w:sz w:val="21"/>
                      <w:szCs w:val="21"/>
                      <w:vertAlign w:val="superscript"/>
                    </w:rPr>
                    <w:t>3</w:t>
                  </w:r>
                  <w:r>
                    <w:rPr>
                      <w:rFonts w:hint="eastAsia" w:asciiTheme="minorEastAsia" w:hAnsiTheme="minorEastAsia" w:eastAsiaTheme="minorEastAsia"/>
                      <w:bCs/>
                      <w:sz w:val="21"/>
                      <w:szCs w:val="21"/>
                    </w:rPr>
                    <w:t>三级沉淀池，废水循环利用，废砂回用生产系统</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绿化</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绿化面积200m</w:t>
                  </w:r>
                  <w:r>
                    <w:rPr>
                      <w:rFonts w:hint="eastAsia" w:asciiTheme="minorEastAsia" w:hAnsiTheme="minorEastAsia" w:eastAsiaTheme="minorEastAsia"/>
                      <w:bCs/>
                      <w:sz w:val="21"/>
                      <w:szCs w:val="21"/>
                      <w:vertAlign w:val="superscript"/>
                    </w:rPr>
                    <w:t>2</w:t>
                  </w:r>
                </w:p>
              </w:tc>
              <w:tc>
                <w:tcPr>
                  <w:tcW w:w="698" w:type="pct"/>
                </w:tcPr>
                <w:p>
                  <w:pPr>
                    <w:pStyle w:val="54"/>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7" w:type="pct"/>
                  <w:vMerge w:val="continue"/>
                  <w:shd w:val="clear" w:color="auto" w:fill="auto"/>
                  <w:vAlign w:val="center"/>
                </w:tcPr>
                <w:p>
                  <w:pPr>
                    <w:pStyle w:val="54"/>
                    <w:spacing w:line="400" w:lineRule="exact"/>
                    <w:rPr>
                      <w:rFonts w:asciiTheme="minorEastAsia" w:hAnsiTheme="minorEastAsia" w:eastAsiaTheme="minorEastAsia"/>
                      <w:color w:val="FF0000"/>
                      <w:sz w:val="21"/>
                      <w:szCs w:val="21"/>
                    </w:rPr>
                  </w:pPr>
                </w:p>
              </w:tc>
              <w:tc>
                <w:tcPr>
                  <w:tcW w:w="1017" w:type="pct"/>
                  <w:shd w:val="clear" w:color="auto" w:fill="auto"/>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危废暂存间</w:t>
                  </w:r>
                </w:p>
              </w:tc>
              <w:tc>
                <w:tcPr>
                  <w:tcW w:w="2818" w:type="pct"/>
                  <w:shd w:val="clear" w:color="auto" w:fill="auto"/>
                  <w:vAlign w:val="center"/>
                </w:tcPr>
                <w:p>
                  <w:pPr>
                    <w:pStyle w:val="54"/>
                    <w:spacing w:line="400" w:lineRule="exact"/>
                    <w:rPr>
                      <w:rFonts w:asciiTheme="minorEastAsia" w:hAnsiTheme="minorEastAsia" w:eastAsiaTheme="minorEastAsia"/>
                      <w:bCs/>
                      <w:sz w:val="21"/>
                      <w:szCs w:val="21"/>
                    </w:rPr>
                  </w:pPr>
                  <w:r>
                    <w:rPr>
                      <w:rFonts w:hint="eastAsia" w:asciiTheme="minorEastAsia" w:hAnsiTheme="minorEastAsia" w:eastAsiaTheme="minorEastAsia"/>
                      <w:bCs/>
                      <w:sz w:val="21"/>
                      <w:szCs w:val="21"/>
                    </w:rPr>
                    <w:t>在厂区西南侧设15m</w:t>
                  </w:r>
                  <w:r>
                    <w:rPr>
                      <w:rFonts w:hint="eastAsia" w:asciiTheme="minorEastAsia" w:hAnsiTheme="minorEastAsia" w:eastAsiaTheme="minorEastAsia"/>
                      <w:bCs/>
                      <w:sz w:val="21"/>
                      <w:szCs w:val="21"/>
                      <w:vertAlign w:val="superscript"/>
                    </w:rPr>
                    <w:t>2</w:t>
                  </w:r>
                  <w:r>
                    <w:rPr>
                      <w:rFonts w:hint="eastAsia" w:asciiTheme="minorEastAsia" w:hAnsiTheme="minorEastAsia" w:eastAsiaTheme="minorEastAsia"/>
                      <w:bCs/>
                      <w:sz w:val="21"/>
                      <w:szCs w:val="21"/>
                    </w:rPr>
                    <w:t>危废暂存间，按相关要求建设</w:t>
                  </w:r>
                </w:p>
              </w:tc>
              <w:tc>
                <w:tcPr>
                  <w:tcW w:w="698" w:type="pct"/>
                </w:tcPr>
                <w:p>
                  <w:pPr>
                    <w:pStyle w:val="54"/>
                    <w:spacing w:line="400" w:lineRule="exact"/>
                    <w:rPr>
                      <w:rFonts w:asciiTheme="minorEastAsia" w:hAnsiTheme="minorEastAsia" w:eastAsiaTheme="minorEastAsia"/>
                      <w:bCs/>
                      <w:sz w:val="21"/>
                      <w:szCs w:val="21"/>
                    </w:rPr>
                  </w:pP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w:t>
            </w:r>
            <w:r>
              <w:rPr>
                <w:rFonts w:asciiTheme="minorEastAsia" w:hAnsiTheme="minorEastAsia" w:eastAsiaTheme="minorEastAsia"/>
                <w:kern w:val="10"/>
                <w:sz w:val="24"/>
              </w:rPr>
              <w:t>主要生产设备</w:t>
            </w:r>
          </w:p>
          <w:p>
            <w:pPr>
              <w:tabs>
                <w:tab w:val="left" w:pos="2660"/>
              </w:tabs>
              <w:snapToGri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本项目主要生产设备清单见表1-</w:t>
            </w:r>
            <w:r>
              <w:rPr>
                <w:rFonts w:hint="eastAsia" w:asciiTheme="minorEastAsia" w:hAnsiTheme="minorEastAsia" w:eastAsiaTheme="minorEastAsia"/>
                <w:kern w:val="10"/>
                <w:sz w:val="24"/>
              </w:rPr>
              <w:t>2</w:t>
            </w:r>
            <w:r>
              <w:rPr>
                <w:rFonts w:asciiTheme="minorEastAsia" w:hAnsiTheme="minorEastAsia" w:eastAsiaTheme="minorEastAsia"/>
                <w:kern w:val="10"/>
                <w:sz w:val="24"/>
              </w:rPr>
              <w:t>。</w:t>
            </w:r>
          </w:p>
          <w:p>
            <w:pPr>
              <w:spacing w:line="500" w:lineRule="exact"/>
              <w:ind w:firstLine="2520" w:firstLineChars="1050"/>
              <w:rPr>
                <w:rFonts w:asciiTheme="minorEastAsia" w:hAnsiTheme="minorEastAsia" w:eastAsiaTheme="minorEastAsia"/>
                <w:kern w:val="10"/>
                <w:sz w:val="24"/>
              </w:rPr>
            </w:pPr>
            <w:r>
              <w:rPr>
                <w:rFonts w:hint="eastAsia" w:asciiTheme="minorEastAsia" w:hAnsiTheme="minorEastAsia" w:eastAsiaTheme="minorEastAsia"/>
                <w:kern w:val="10"/>
                <w:sz w:val="24"/>
              </w:rPr>
              <w:t>表1-2         主要生产设备</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2290"/>
              <w:gridCol w:w="978"/>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序号</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设备名称</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数量</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水泥筒仓</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 xml:space="preserve">2个 </w:t>
                  </w:r>
                </w:p>
              </w:tc>
              <w:tc>
                <w:tcPr>
                  <w:tcW w:w="2635" w:type="pct"/>
                  <w:tcBorders>
                    <w:right w:val="single" w:color="auto" w:sz="6"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容纳散装水泥100t/个，配套螺旋输送机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2</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粉煤灰筒仓</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2个</w:t>
                  </w:r>
                </w:p>
              </w:tc>
              <w:tc>
                <w:tcPr>
                  <w:tcW w:w="2635" w:type="pct"/>
                  <w:tcBorders>
                    <w:right w:val="single" w:color="auto" w:sz="6"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容纳粉煤灰100t/个，配套螺旋输送机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3</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混凝土系列配料机</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1台</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PL500-3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4</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混凝土搅拌机</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1台</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HZS120</w:t>
                  </w:r>
                  <w:r>
                    <w:rPr>
                      <w:rFonts w:cs="Times New Roman" w:asciiTheme="minorEastAsia" w:hAnsiTheme="minorEastAsia" w:eastAsiaTheme="minorEastAsia"/>
                      <w:bCs/>
                    </w:rPr>
                    <w:t>m</w:t>
                  </w:r>
                  <w:r>
                    <w:rPr>
                      <w:rFonts w:cs="Times New Roman" w:asciiTheme="minorEastAsia" w:hAnsiTheme="minorEastAsia" w:eastAsiaTheme="minorEastAsia"/>
                      <w:bCs/>
                      <w:vertAlign w:val="superscript"/>
                    </w:rPr>
                    <w:t>3</w:t>
                  </w:r>
                  <w:r>
                    <w:rPr>
                      <w:rFonts w:cs="Times New Roman" w:asciiTheme="minorEastAsia" w:hAnsiTheme="minorEastAsia" w:eastAsiaTheme="minorEastAsia"/>
                      <w:bCs/>
                    </w:rPr>
                    <w:t>/h</w:t>
                  </w:r>
                  <w:r>
                    <w:rPr>
                      <w:rFonts w:hint="eastAsia" w:cs="Times New Roman" w:asciiTheme="minorEastAsia" w:hAnsiTheme="minorEastAsia" w:eastAsiaTheme="minorEastAsia"/>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5</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筒仓仓顶除尘器</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1套</w:t>
                  </w:r>
                </w:p>
              </w:tc>
              <w:tc>
                <w:tcPr>
                  <w:tcW w:w="2635" w:type="pct"/>
                  <w:tcBorders>
                    <w:right w:val="single" w:color="auto" w:sz="6"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SCQ24型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6</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搅拌机除尘系统</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套</w:t>
                  </w:r>
                </w:p>
              </w:tc>
              <w:tc>
                <w:tcPr>
                  <w:tcW w:w="2635" w:type="pct"/>
                  <w:tcBorders>
                    <w:right w:val="single" w:color="auto" w:sz="6"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出口接集气罩+布袋除尘器，布袋除尘器除尘效率99.9%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7</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移动射雾器</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2套</w:t>
                  </w:r>
                </w:p>
              </w:tc>
              <w:tc>
                <w:tcPr>
                  <w:tcW w:w="2635" w:type="pct"/>
                  <w:tcBorders>
                    <w:right w:val="single" w:color="auto" w:sz="6"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设置于砂石堆场内，抑尘效率80%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8</w:t>
                  </w:r>
                </w:p>
              </w:tc>
              <w:tc>
                <w:tcPr>
                  <w:tcW w:w="1264"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配料仓入料口射雾除尘装置</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2套</w:t>
                  </w:r>
                </w:p>
              </w:tc>
              <w:tc>
                <w:tcPr>
                  <w:tcW w:w="2635" w:type="pct"/>
                  <w:tcBorders>
                    <w:right w:val="single" w:color="auto" w:sz="6"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设置于配料仓入料口，抑尘效率80%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9</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混凝土运输车</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10</w:t>
                  </w:r>
                  <w:r>
                    <w:rPr>
                      <w:rFonts w:cs="Times New Roman" w:asciiTheme="minorEastAsia" w:hAnsiTheme="minorEastAsia" w:eastAsiaTheme="minorEastAsia"/>
                      <w:bCs/>
                    </w:rPr>
                    <w:t>辆</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罐车容量</w:t>
                  </w:r>
                  <w:r>
                    <w:rPr>
                      <w:rFonts w:hint="eastAsia" w:cs="Times New Roman" w:asciiTheme="minorEastAsia" w:hAnsiTheme="minorEastAsia" w:eastAsiaTheme="minorEastAsia"/>
                      <w:bCs/>
                    </w:rPr>
                    <w:t>15</w:t>
                  </w:r>
                  <w:r>
                    <w:rPr>
                      <w:rFonts w:cs="Times New Roman" w:asciiTheme="minorEastAsia" w:hAnsiTheme="minorEastAsia" w:eastAsiaTheme="minorEastAsia"/>
                      <w:bCs/>
                    </w:rPr>
                    <w:t>m</w:t>
                  </w:r>
                  <w:r>
                    <w:rPr>
                      <w:rFonts w:cs="Times New Roman" w:asciiTheme="minorEastAsia" w:hAnsiTheme="minorEastAsia" w:eastAsiaTheme="minorEastAsia"/>
                      <w:bCs/>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10</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试验设备</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全套</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11</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添加剂储罐</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1个</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6t金属储罐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12</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砂石分离机</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1台</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cs="Times New Roman" w:asciiTheme="minorEastAsia" w:hAnsiTheme="minorEastAsia" w:eastAsiaTheme="minorEastAsia"/>
                      <w:bCs/>
                    </w:rPr>
                    <w:t>配套</w:t>
                  </w:r>
                  <w:r>
                    <w:rPr>
                      <w:rFonts w:hint="eastAsia" w:cs="Times New Roman" w:asciiTheme="minorEastAsia" w:hAnsiTheme="minorEastAsia" w:eastAsiaTheme="minorEastAsia"/>
                      <w:bCs/>
                    </w:rPr>
                    <w:t>200m</w:t>
                  </w:r>
                  <w:r>
                    <w:rPr>
                      <w:rFonts w:hint="eastAsia" w:cs="Times New Roman" w:asciiTheme="minorEastAsia" w:hAnsiTheme="minorEastAsia" w:eastAsiaTheme="minorEastAsia"/>
                      <w:bCs/>
                      <w:vertAlign w:val="superscript"/>
                    </w:rPr>
                    <w:t>3</w:t>
                  </w:r>
                  <w:r>
                    <w:rPr>
                      <w:rFonts w:hint="eastAsia" w:cs="Times New Roman" w:asciiTheme="minorEastAsia" w:hAnsiTheme="minorEastAsia" w:eastAsiaTheme="minorEastAsia"/>
                      <w:bCs/>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13</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浆水回收系统</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1台</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14</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清洁洒水车</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1辆</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15</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清扫吸尘车</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1辆</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16</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铲车</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1辆</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17</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洗车循环沉淀池</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1个</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容积10m</w:t>
                  </w:r>
                  <w:r>
                    <w:rPr>
                      <w:rFonts w:hint="eastAsia" w:cs="Times New Roman" w:asciiTheme="minorEastAsia" w:hAnsiTheme="minorEastAsia" w:eastAsiaTheme="minorEastAsia"/>
                      <w:bCs/>
                      <w:vertAlign w:val="superscript"/>
                    </w:rPr>
                    <w:t>3</w:t>
                  </w:r>
                  <w:r>
                    <w:rPr>
                      <w:rFonts w:cs="Times New Roman" w:asciiTheme="minorEastAsia" w:hAnsiTheme="minorEastAsia" w:eastAsiaTheme="minorEastAsia"/>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18</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搅拌机</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1台</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2000L，用于预办试样使用，一般不使用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1"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19</w:t>
                  </w:r>
                </w:p>
              </w:tc>
              <w:tc>
                <w:tcPr>
                  <w:tcW w:w="1264"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柴油发电机</w:t>
                  </w:r>
                </w:p>
              </w:tc>
              <w:tc>
                <w:tcPr>
                  <w:tcW w:w="540" w:type="pct"/>
                  <w:vAlign w:val="center"/>
                </w:tcPr>
                <w:p>
                  <w:pPr>
                    <w:pStyle w:val="16"/>
                    <w:tabs>
                      <w:tab w:val="left" w:pos="8601"/>
                    </w:tabs>
                    <w:spacing w:line="400" w:lineRule="exact"/>
                    <w:jc w:val="center"/>
                    <w:rPr>
                      <w:rFonts w:cs="Times New Roman" w:asciiTheme="minorEastAsia" w:hAnsiTheme="minorEastAsia" w:eastAsiaTheme="minorEastAsia"/>
                      <w:bCs/>
                    </w:rPr>
                  </w:pPr>
                  <w:r>
                    <w:rPr>
                      <w:rFonts w:hint="eastAsia" w:cs="Times New Roman" w:asciiTheme="minorEastAsia" w:hAnsiTheme="minorEastAsia" w:eastAsiaTheme="minorEastAsia"/>
                      <w:bCs/>
                    </w:rPr>
                    <w:t>1台</w:t>
                  </w:r>
                </w:p>
              </w:tc>
              <w:tc>
                <w:tcPr>
                  <w:tcW w:w="2635" w:type="pct"/>
                  <w:tcBorders>
                    <w:right w:val="single" w:color="auto" w:sz="6" w:space="0"/>
                  </w:tcBorders>
                  <w:vAlign w:val="center"/>
                </w:tcPr>
                <w:p>
                  <w:pPr>
                    <w:pStyle w:val="16"/>
                    <w:tabs>
                      <w:tab w:val="left" w:pos="8601"/>
                    </w:tabs>
                    <w:spacing w:line="400" w:lineRule="exact"/>
                    <w:jc w:val="center"/>
                    <w:rPr>
                      <w:rFonts w:cs="Times New Roman" w:asciiTheme="minorEastAsia" w:hAnsiTheme="minorEastAsia" w:eastAsiaTheme="minorEastAsia"/>
                      <w:bCs/>
                    </w:rPr>
                  </w:pP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搅拌机生产能力分析：</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项目配套1台</w:t>
            </w:r>
            <w:r>
              <w:rPr>
                <w:rFonts w:hint="eastAsia" w:asciiTheme="minorEastAsia" w:hAnsiTheme="minorEastAsia" w:eastAsiaTheme="minorEastAsia"/>
                <w:bCs/>
                <w:sz w:val="24"/>
              </w:rPr>
              <w:t>HZS120</w:t>
            </w:r>
            <w:r>
              <w:rPr>
                <w:rFonts w:asciiTheme="minorEastAsia" w:hAnsiTheme="minorEastAsia" w:eastAsiaTheme="minorEastAsia"/>
                <w:bCs/>
                <w:sz w:val="24"/>
              </w:rPr>
              <w:t>m</w:t>
            </w:r>
            <w:r>
              <w:rPr>
                <w:rFonts w:asciiTheme="minorEastAsia" w:hAnsiTheme="minorEastAsia" w:eastAsiaTheme="minorEastAsia"/>
                <w:bCs/>
                <w:sz w:val="24"/>
                <w:vertAlign w:val="superscript"/>
              </w:rPr>
              <w:t>3</w:t>
            </w:r>
            <w:r>
              <w:rPr>
                <w:rFonts w:asciiTheme="minorEastAsia" w:hAnsiTheme="minorEastAsia" w:eastAsiaTheme="minorEastAsia"/>
                <w:bCs/>
                <w:sz w:val="24"/>
              </w:rPr>
              <w:t>/h混凝土搅拌机</w:t>
            </w:r>
            <w:r>
              <w:rPr>
                <w:rFonts w:hint="eastAsia" w:asciiTheme="minorEastAsia" w:hAnsiTheme="minorEastAsia" w:eastAsiaTheme="minorEastAsia"/>
                <w:bCs/>
                <w:sz w:val="24"/>
              </w:rPr>
              <w:t>，依据工程设计，每天运行时间为10h/d，年运行期270天，则搅拌机产能为：120</w:t>
            </w:r>
            <w:r>
              <w:rPr>
                <w:rFonts w:asciiTheme="minorEastAsia" w:hAnsiTheme="minorEastAsia" w:eastAsiaTheme="minorEastAsia"/>
                <w:bCs/>
                <w:sz w:val="24"/>
              </w:rPr>
              <w:t>m</w:t>
            </w:r>
            <w:r>
              <w:rPr>
                <w:rFonts w:asciiTheme="minorEastAsia" w:hAnsiTheme="minorEastAsia" w:eastAsiaTheme="minorEastAsia"/>
                <w:bCs/>
                <w:sz w:val="24"/>
                <w:vertAlign w:val="superscript"/>
              </w:rPr>
              <w:t>3</w:t>
            </w:r>
            <w:r>
              <w:rPr>
                <w:rFonts w:asciiTheme="minorEastAsia" w:hAnsiTheme="minorEastAsia" w:eastAsiaTheme="minorEastAsia"/>
                <w:bCs/>
                <w:sz w:val="24"/>
              </w:rPr>
              <w:t>/h</w:t>
            </w:r>
            <w:r>
              <w:rPr>
                <w:rFonts w:hint="eastAsia" w:asciiTheme="minorEastAsia" w:hAnsiTheme="minorEastAsia" w:eastAsiaTheme="minorEastAsia"/>
                <w:bCs/>
                <w:sz w:val="24"/>
              </w:rPr>
              <w:t>×10h/d×270d/a=32.4万m</w:t>
            </w:r>
            <w:r>
              <w:rPr>
                <w:rFonts w:hint="eastAsia" w:asciiTheme="minorEastAsia" w:hAnsiTheme="minorEastAsia" w:eastAsiaTheme="minorEastAsia"/>
                <w:bCs/>
                <w:sz w:val="24"/>
                <w:vertAlign w:val="superscript"/>
              </w:rPr>
              <w:t>3</w:t>
            </w:r>
            <w:r>
              <w:rPr>
                <w:rFonts w:hint="eastAsia" w:asciiTheme="minorEastAsia" w:hAnsiTheme="minorEastAsia" w:eastAsiaTheme="minorEastAsia"/>
                <w:bCs/>
                <w:sz w:val="24"/>
              </w:rPr>
              <w:t>/a，可以满足本项目30万m</w:t>
            </w:r>
            <w:r>
              <w:rPr>
                <w:rFonts w:hint="eastAsia" w:asciiTheme="minorEastAsia" w:hAnsiTheme="minorEastAsia" w:eastAsiaTheme="minorEastAsia"/>
                <w:bCs/>
                <w:sz w:val="24"/>
                <w:vertAlign w:val="superscript"/>
              </w:rPr>
              <w:t>3</w:t>
            </w:r>
            <w:r>
              <w:rPr>
                <w:rFonts w:hint="eastAsia" w:asciiTheme="minorEastAsia" w:hAnsiTheme="minorEastAsia" w:eastAsiaTheme="minorEastAsia"/>
                <w:bCs/>
                <w:sz w:val="24"/>
              </w:rPr>
              <w:t>/a生产能力的需要。</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五、公用辅助设施</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 供电：</w:t>
            </w:r>
            <w:r>
              <w:rPr>
                <w:rFonts w:asciiTheme="minorEastAsia" w:hAnsiTheme="minorEastAsia" w:eastAsiaTheme="minorEastAsia"/>
                <w:kern w:val="10"/>
                <w:sz w:val="24"/>
              </w:rPr>
              <w:t>供电电源由杜家沟村变电站提供，</w:t>
            </w:r>
            <w:r>
              <w:rPr>
                <w:rFonts w:hint="eastAsia" w:asciiTheme="minorEastAsia" w:hAnsiTheme="minorEastAsia" w:eastAsiaTheme="minorEastAsia"/>
                <w:kern w:val="10"/>
                <w:sz w:val="24"/>
              </w:rPr>
              <w:t>满足生产所需</w:t>
            </w:r>
            <w:r>
              <w:rPr>
                <w:rFonts w:asciiTheme="minorEastAsia" w:hAnsiTheme="minorEastAsia" w:eastAsiaTheme="minorEastAsia"/>
                <w:kern w:val="10"/>
                <w:sz w:val="24"/>
              </w:rPr>
              <w:t>。</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 xml:space="preserve">(2) 供热 </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本项目运行时间不需供热，办公室采用冷暖空调供暖。</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员工饮水用电热水器加热。</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 xml:space="preserve">(3)给排水 </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 水源</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项目生</w:t>
            </w:r>
            <w:r>
              <w:rPr>
                <w:rFonts w:hint="eastAsia" w:asciiTheme="minorEastAsia" w:hAnsiTheme="minorEastAsia" w:eastAsiaTheme="minorEastAsia"/>
                <w:kern w:val="10"/>
                <w:sz w:val="24"/>
              </w:rPr>
              <w:t>产用水、生活用水</w:t>
            </w:r>
            <w:r>
              <w:rPr>
                <w:rFonts w:asciiTheme="minorEastAsia" w:hAnsiTheme="minorEastAsia" w:eastAsiaTheme="minorEastAsia"/>
                <w:kern w:val="10"/>
                <w:sz w:val="24"/>
              </w:rPr>
              <w:t>及消防水源</w:t>
            </w:r>
            <w:r>
              <w:rPr>
                <w:rFonts w:asciiTheme="minorEastAsia" w:hAnsiTheme="minorEastAsia" w:eastAsiaTheme="minorEastAsia"/>
                <w:kern w:val="10"/>
                <w:sz w:val="24"/>
                <w:lang w:val="de-DE"/>
              </w:rPr>
              <w:t>取</w:t>
            </w:r>
            <w:r>
              <w:rPr>
                <w:rFonts w:asciiTheme="minorEastAsia" w:hAnsiTheme="minorEastAsia" w:eastAsiaTheme="minorEastAsia"/>
                <w:kern w:val="10"/>
                <w:sz w:val="24"/>
              </w:rPr>
              <w:t>厂区内</w:t>
            </w:r>
            <w:r>
              <w:rPr>
                <w:rFonts w:hint="eastAsia" w:asciiTheme="minorEastAsia" w:hAnsiTheme="minorEastAsia" w:eastAsiaTheme="minorEastAsia"/>
                <w:kern w:val="10"/>
                <w:sz w:val="24"/>
                <w:lang w:val="de-DE"/>
              </w:rPr>
              <w:t>自来水系统，</w:t>
            </w:r>
            <w:r>
              <w:rPr>
                <w:rFonts w:asciiTheme="minorEastAsia" w:hAnsiTheme="minorEastAsia" w:eastAsiaTheme="minorEastAsia"/>
                <w:kern w:val="10"/>
                <w:sz w:val="24"/>
              </w:rPr>
              <w:t>水质、水量均有保障。</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 给水系统</w:t>
            </w:r>
          </w:p>
          <w:p>
            <w:pPr>
              <w:spacing w:line="500" w:lineRule="exact"/>
              <w:ind w:firstLine="480" w:firstLineChars="200"/>
              <w:outlineLvl w:val="1"/>
              <w:rPr>
                <w:rFonts w:asciiTheme="minorEastAsia" w:hAnsiTheme="minorEastAsia" w:eastAsiaTheme="minorEastAsia"/>
                <w:bCs/>
                <w:kern w:val="10"/>
                <w:sz w:val="24"/>
              </w:rPr>
            </w:pPr>
            <w:r>
              <w:rPr>
                <w:rFonts w:asciiTheme="minorEastAsia" w:hAnsiTheme="minorEastAsia" w:eastAsiaTheme="minorEastAsia"/>
                <w:bCs/>
                <w:kern w:val="10"/>
                <w:sz w:val="24"/>
              </w:rPr>
              <w:t>给水系统包括：生产用水、生活用水。</w:t>
            </w:r>
          </w:p>
          <w:p>
            <w:pPr>
              <w:spacing w:line="500" w:lineRule="exact"/>
              <w:ind w:firstLine="480" w:firstLineChars="200"/>
              <w:outlineLvl w:val="1"/>
              <w:rPr>
                <w:rFonts w:asciiTheme="minorEastAsia" w:hAnsiTheme="minorEastAsia" w:eastAsiaTheme="minorEastAsia"/>
                <w:kern w:val="10"/>
                <w:sz w:val="24"/>
              </w:rPr>
            </w:pPr>
            <w:r>
              <w:rPr>
                <w:rFonts w:asciiTheme="minorEastAsia" w:hAnsiTheme="minorEastAsia" w:eastAsiaTheme="minorEastAsia"/>
                <w:kern w:val="10"/>
                <w:sz w:val="24"/>
              </w:rPr>
              <w:t>生产用水</w:t>
            </w:r>
            <w:r>
              <w:rPr>
                <w:rFonts w:hint="eastAsia" w:asciiTheme="minorEastAsia" w:hAnsiTheme="minorEastAsia" w:eastAsiaTheme="minorEastAsia"/>
                <w:kern w:val="10"/>
                <w:sz w:val="24"/>
              </w:rPr>
              <w:t>：</w:t>
            </w:r>
          </w:p>
          <w:p>
            <w:pPr>
              <w:spacing w:line="500" w:lineRule="exact"/>
              <w:ind w:firstLine="480" w:firstLineChars="200"/>
              <w:outlineLvl w:val="1"/>
              <w:rPr>
                <w:rFonts w:asciiTheme="minorEastAsia" w:hAnsiTheme="minorEastAsia" w:eastAsiaTheme="minorEastAsia"/>
                <w:kern w:val="10"/>
                <w:sz w:val="24"/>
              </w:rPr>
            </w:pPr>
            <w:r>
              <w:rPr>
                <w:rFonts w:hint="eastAsia" w:asciiTheme="minorEastAsia" w:hAnsiTheme="minorEastAsia" w:eastAsiaTheme="minorEastAsia"/>
                <w:kern w:val="10"/>
                <w:sz w:val="24"/>
              </w:rPr>
              <w:t>项目生产用水主要为混凝土加工用水搅拌，根据工程，项目用水量为175t/d，全部随产品散失。</w:t>
            </w:r>
          </w:p>
          <w:p>
            <w:pPr>
              <w:spacing w:line="480" w:lineRule="exact"/>
              <w:ind w:firstLine="480" w:firstLineChars="200"/>
              <w:rPr>
                <w:rFonts w:asciiTheme="minorEastAsia" w:hAnsiTheme="minorEastAsia" w:eastAsiaTheme="minorEastAsia"/>
                <w:sz w:val="24"/>
                <w:szCs w:val="28"/>
              </w:rPr>
            </w:pPr>
            <w:r>
              <w:rPr>
                <w:rFonts w:asciiTheme="minorEastAsia" w:hAnsiTheme="minorEastAsia" w:eastAsiaTheme="minorEastAsia"/>
                <w:sz w:val="24"/>
                <w:szCs w:val="28"/>
              </w:rPr>
              <w:t>搅拌机为本项目的主要生产设备，其在暂时停止生产时必须冲洗干净。停止生产原因有生产节奏的问题及设备检修问题。按搅拌机每天冲洗1次，每次冲洗水</w:t>
            </w:r>
            <w:r>
              <w:rPr>
                <w:rFonts w:hint="eastAsia" w:asciiTheme="minorEastAsia" w:hAnsiTheme="minorEastAsia" w:eastAsiaTheme="minorEastAsia"/>
                <w:sz w:val="24"/>
                <w:szCs w:val="28"/>
              </w:rPr>
              <w:t>1.2m</w:t>
            </w:r>
            <w:r>
              <w:rPr>
                <w:rFonts w:hint="eastAsia" w:asciiTheme="minorEastAsia" w:hAnsiTheme="minorEastAsia" w:eastAsiaTheme="minorEastAsia"/>
                <w:sz w:val="24"/>
                <w:szCs w:val="28"/>
                <w:vertAlign w:val="superscript"/>
              </w:rPr>
              <w:t>3</w:t>
            </w:r>
            <w:r>
              <w:rPr>
                <w:rFonts w:asciiTheme="minorEastAsia" w:hAnsiTheme="minorEastAsia" w:eastAsiaTheme="minorEastAsia"/>
                <w:sz w:val="24"/>
                <w:szCs w:val="28"/>
              </w:rPr>
              <w:t>计算，</w:t>
            </w:r>
            <w:r>
              <w:rPr>
                <w:rFonts w:hint="eastAsia" w:asciiTheme="minorEastAsia" w:hAnsiTheme="minorEastAsia" w:eastAsiaTheme="minorEastAsia"/>
                <w:sz w:val="24"/>
                <w:szCs w:val="28"/>
              </w:rPr>
              <w:t>搅拌机清洗废水产生量按用量的90%计，废</w:t>
            </w:r>
            <w:r>
              <w:rPr>
                <w:rFonts w:asciiTheme="minorEastAsia" w:hAnsiTheme="minorEastAsia" w:eastAsiaTheme="minorEastAsia"/>
                <w:sz w:val="24"/>
                <w:szCs w:val="28"/>
              </w:rPr>
              <w:t>水产生量为</w:t>
            </w:r>
            <w:r>
              <w:rPr>
                <w:rFonts w:hint="eastAsia" w:asciiTheme="minorEastAsia" w:hAnsiTheme="minorEastAsia" w:eastAsiaTheme="minorEastAsia"/>
                <w:sz w:val="24"/>
                <w:szCs w:val="28"/>
              </w:rPr>
              <w:t>1.08m</w:t>
            </w:r>
            <w:r>
              <w:rPr>
                <w:rFonts w:hint="eastAsia" w:asciiTheme="minorEastAsia" w:hAnsiTheme="minorEastAsia" w:eastAsiaTheme="minorEastAsia"/>
                <w:sz w:val="24"/>
                <w:szCs w:val="28"/>
                <w:vertAlign w:val="superscript"/>
              </w:rPr>
              <w:t>3</w:t>
            </w:r>
            <w:r>
              <w:rPr>
                <w:rFonts w:asciiTheme="minorEastAsia" w:hAnsiTheme="minorEastAsia" w:eastAsiaTheme="minorEastAsia"/>
                <w:sz w:val="24"/>
                <w:szCs w:val="28"/>
              </w:rPr>
              <w:t>/</w:t>
            </w:r>
            <w:r>
              <w:rPr>
                <w:rFonts w:hint="eastAsia" w:asciiTheme="minorEastAsia" w:hAnsiTheme="minorEastAsia" w:eastAsiaTheme="minorEastAsia"/>
                <w:sz w:val="24"/>
                <w:szCs w:val="28"/>
              </w:rPr>
              <w:t>d，年产生废水量为259.2m</w:t>
            </w:r>
            <w:r>
              <w:rPr>
                <w:rFonts w:hint="eastAsia" w:asciiTheme="minorEastAsia" w:hAnsiTheme="minorEastAsia" w:eastAsiaTheme="minorEastAsia"/>
                <w:sz w:val="24"/>
                <w:szCs w:val="28"/>
                <w:vertAlign w:val="superscript"/>
              </w:rPr>
              <w:t>3</w:t>
            </w:r>
            <w:r>
              <w:rPr>
                <w:rFonts w:asciiTheme="minorEastAsia" w:hAnsiTheme="minorEastAsia" w:eastAsiaTheme="minorEastAsia"/>
                <w:sz w:val="24"/>
                <w:szCs w:val="28"/>
              </w:rPr>
              <w:t>，其主要水质污染因子为SS，根据对同类型企业的类比调查，SS的浓度大致为3000mg/L</w:t>
            </w:r>
            <w:r>
              <w:rPr>
                <w:rFonts w:hint="eastAsia" w:asciiTheme="minorEastAsia" w:hAnsiTheme="minorEastAsia" w:eastAsiaTheme="minorEastAsia"/>
                <w:sz w:val="24"/>
                <w:szCs w:val="28"/>
              </w:rPr>
              <w:t>，搅拌机清洗废水排入收集池处理后回用于生产不外排</w:t>
            </w:r>
            <w:r>
              <w:rPr>
                <w:rFonts w:asciiTheme="minorEastAsia" w:hAnsiTheme="minorEastAsia" w:eastAsiaTheme="minorEastAsia"/>
                <w:sz w:val="24"/>
                <w:szCs w:val="28"/>
              </w:rPr>
              <w:t>。</w:t>
            </w:r>
          </w:p>
          <w:p>
            <w:pPr>
              <w:widowControl/>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szCs w:val="21"/>
              </w:rPr>
              <w:t>搅拌工作区</w:t>
            </w:r>
            <w:r>
              <w:rPr>
                <w:rFonts w:hint="eastAsia" w:asciiTheme="minorEastAsia" w:hAnsiTheme="minorEastAsia" w:eastAsiaTheme="minorEastAsia"/>
                <w:sz w:val="24"/>
                <w:szCs w:val="21"/>
              </w:rPr>
              <w:t>地面冲洗水：</w:t>
            </w:r>
            <w:r>
              <w:rPr>
                <w:rFonts w:asciiTheme="minorEastAsia" w:hAnsiTheme="minorEastAsia" w:eastAsiaTheme="minorEastAsia"/>
                <w:sz w:val="24"/>
                <w:szCs w:val="21"/>
              </w:rPr>
              <w:t>本项目搅拌工作区面积约</w:t>
            </w:r>
            <w:r>
              <w:rPr>
                <w:rFonts w:hint="eastAsia" w:asciiTheme="minorEastAsia" w:hAnsiTheme="minorEastAsia" w:eastAsiaTheme="minorEastAsia"/>
                <w:sz w:val="24"/>
                <w:szCs w:val="21"/>
              </w:rPr>
              <w:t>30</w:t>
            </w:r>
            <w:r>
              <w:rPr>
                <w:rFonts w:asciiTheme="minorEastAsia" w:hAnsiTheme="minorEastAsia" w:eastAsiaTheme="minorEastAsia"/>
                <w:sz w:val="24"/>
                <w:szCs w:val="21"/>
              </w:rPr>
              <w:t>0m</w:t>
            </w:r>
            <w:r>
              <w:rPr>
                <w:rFonts w:asciiTheme="minorEastAsia" w:hAnsiTheme="minorEastAsia" w:eastAsiaTheme="minorEastAsia"/>
                <w:sz w:val="24"/>
                <w:szCs w:val="21"/>
                <w:vertAlign w:val="superscript"/>
              </w:rPr>
              <w:t>2</w:t>
            </w:r>
            <w:r>
              <w:rPr>
                <w:rFonts w:asciiTheme="minorEastAsia" w:hAnsiTheme="minorEastAsia" w:eastAsiaTheme="minorEastAsia"/>
                <w:sz w:val="24"/>
                <w:szCs w:val="21"/>
              </w:rPr>
              <w:t>，其冲洗水量按</w:t>
            </w:r>
            <w:r>
              <w:rPr>
                <w:rFonts w:hint="eastAsia" w:asciiTheme="minorEastAsia" w:hAnsiTheme="minorEastAsia" w:eastAsiaTheme="minorEastAsia"/>
                <w:sz w:val="24"/>
                <w:szCs w:val="21"/>
              </w:rPr>
              <w:t>1.5L</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2</w:t>
            </w:r>
            <w:r>
              <w:rPr>
                <w:rFonts w:asciiTheme="minorEastAsia" w:hAnsiTheme="minorEastAsia" w:eastAsiaTheme="minorEastAsia"/>
                <w:sz w:val="24"/>
                <w:szCs w:val="21"/>
              </w:rPr>
              <w:t>·d计算，该部</w:t>
            </w:r>
            <w:r>
              <w:rPr>
                <w:rFonts w:hint="eastAsia" w:asciiTheme="minorEastAsia" w:hAnsiTheme="minorEastAsia" w:eastAsiaTheme="minorEastAsia"/>
                <w:sz w:val="24"/>
                <w:szCs w:val="21"/>
              </w:rPr>
              <w:t>分用水</w:t>
            </w:r>
            <w:r>
              <w:rPr>
                <w:rFonts w:asciiTheme="minorEastAsia" w:hAnsiTheme="minorEastAsia" w:eastAsiaTheme="minorEastAsia"/>
                <w:sz w:val="24"/>
                <w:szCs w:val="21"/>
              </w:rPr>
              <w:t>量为</w:t>
            </w:r>
            <w:r>
              <w:rPr>
                <w:rFonts w:hint="eastAsia" w:asciiTheme="minorEastAsia" w:hAnsiTheme="minorEastAsia" w:eastAsiaTheme="minorEastAsia"/>
                <w:sz w:val="24"/>
                <w:szCs w:val="21"/>
              </w:rPr>
              <w:t>0.45</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/d，排放系数按0.</w:t>
            </w:r>
            <w:r>
              <w:rPr>
                <w:rFonts w:hint="eastAsia" w:asciiTheme="minorEastAsia" w:hAnsiTheme="minorEastAsia" w:eastAsiaTheme="minorEastAsia"/>
                <w:sz w:val="24"/>
                <w:szCs w:val="21"/>
              </w:rPr>
              <w:t>9</w:t>
            </w:r>
            <w:r>
              <w:rPr>
                <w:rFonts w:asciiTheme="minorEastAsia" w:hAnsiTheme="minorEastAsia" w:eastAsiaTheme="minorEastAsia"/>
                <w:sz w:val="24"/>
                <w:szCs w:val="21"/>
              </w:rPr>
              <w:t>计算，其废水排放量为</w:t>
            </w:r>
            <w:r>
              <w:rPr>
                <w:rFonts w:hint="eastAsia" w:asciiTheme="minorEastAsia" w:hAnsiTheme="minorEastAsia" w:eastAsiaTheme="minorEastAsia"/>
                <w:sz w:val="24"/>
                <w:szCs w:val="21"/>
              </w:rPr>
              <w:t>0.41</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/d（</w:t>
            </w:r>
            <w:r>
              <w:rPr>
                <w:rFonts w:hint="eastAsia" w:asciiTheme="minorEastAsia" w:hAnsiTheme="minorEastAsia" w:eastAsiaTheme="minorEastAsia"/>
                <w:sz w:val="24"/>
                <w:szCs w:val="21"/>
              </w:rPr>
              <w:t>110.7</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/a），该废水的主要水质污染因子为SS，其浓度约为1000mg/L</w:t>
            </w:r>
            <w:r>
              <w:rPr>
                <w:rFonts w:hint="eastAsia" w:asciiTheme="minorEastAsia" w:hAnsiTheme="minorEastAsia" w:eastAsiaTheme="minorEastAsia"/>
                <w:sz w:val="24"/>
                <w:szCs w:val="21"/>
              </w:rPr>
              <w:t>，地面冲洗水排入收集池中，回用于拌合用水，不外排</w:t>
            </w:r>
            <w:r>
              <w:rPr>
                <w:rFonts w:asciiTheme="minorEastAsia" w:hAnsiTheme="minorEastAsia" w:eastAsiaTheme="minorEastAsia"/>
                <w:sz w:val="24"/>
                <w:szCs w:val="21"/>
              </w:rPr>
              <w:t>。</w:t>
            </w:r>
          </w:p>
          <w:p>
            <w:pPr>
              <w:spacing w:line="500" w:lineRule="exact"/>
              <w:ind w:firstLine="480" w:firstLineChars="200"/>
              <w:rPr>
                <w:rFonts w:asciiTheme="minorEastAsia" w:hAnsiTheme="minorEastAsia" w:eastAsiaTheme="minorEastAsia"/>
                <w:color w:val="FF0000"/>
                <w:kern w:val="10"/>
                <w:sz w:val="24"/>
              </w:rPr>
            </w:pPr>
            <w:r>
              <w:rPr>
                <w:rFonts w:asciiTheme="minorEastAsia" w:hAnsiTheme="minorEastAsia" w:eastAsiaTheme="minorEastAsia"/>
                <w:sz w:val="24"/>
                <w:szCs w:val="21"/>
              </w:rPr>
              <w:t>混凝土运输车辆清洗水</w:t>
            </w:r>
            <w:r>
              <w:rPr>
                <w:rFonts w:hint="eastAsia" w:asciiTheme="minorEastAsia" w:hAnsiTheme="minorEastAsia" w:eastAsiaTheme="minorEastAsia"/>
                <w:sz w:val="24"/>
                <w:szCs w:val="21"/>
              </w:rPr>
              <w:t>：</w:t>
            </w:r>
            <w:r>
              <w:rPr>
                <w:rFonts w:asciiTheme="minorEastAsia" w:hAnsiTheme="minorEastAsia" w:eastAsiaTheme="minorEastAsia"/>
                <w:sz w:val="24"/>
                <w:szCs w:val="21"/>
              </w:rPr>
              <w:t>本项目商品混凝土生产规模为</w:t>
            </w:r>
            <w:r>
              <w:rPr>
                <w:rFonts w:hint="eastAsia" w:asciiTheme="minorEastAsia" w:hAnsiTheme="minorEastAsia" w:eastAsiaTheme="minorEastAsia"/>
                <w:sz w:val="24"/>
                <w:szCs w:val="21"/>
              </w:rPr>
              <w:t>30</w:t>
            </w:r>
            <w:r>
              <w:rPr>
                <w:rFonts w:asciiTheme="minorEastAsia" w:hAnsiTheme="minorEastAsia" w:eastAsiaTheme="minorEastAsia"/>
                <w:sz w:val="24"/>
                <w:szCs w:val="21"/>
              </w:rPr>
              <w:t>万m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/a，其混凝土运输量平均为</w:t>
            </w:r>
            <w:r>
              <w:rPr>
                <w:rFonts w:hint="eastAsia" w:asciiTheme="minorEastAsia" w:hAnsiTheme="minorEastAsia" w:eastAsiaTheme="minorEastAsia"/>
                <w:sz w:val="24"/>
                <w:szCs w:val="21"/>
              </w:rPr>
              <w:t>1111</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/d，按单车1次运输量最大为15m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计算，每天约需运输</w:t>
            </w:r>
            <w:r>
              <w:rPr>
                <w:rFonts w:hint="eastAsia" w:asciiTheme="minorEastAsia" w:hAnsiTheme="minorEastAsia" w:eastAsiaTheme="minorEastAsia"/>
                <w:sz w:val="24"/>
                <w:szCs w:val="21"/>
              </w:rPr>
              <w:t>75</w:t>
            </w:r>
            <w:r>
              <w:rPr>
                <w:rFonts w:asciiTheme="minorEastAsia" w:hAnsiTheme="minorEastAsia" w:eastAsiaTheme="minorEastAsia"/>
                <w:sz w:val="24"/>
                <w:szCs w:val="21"/>
              </w:rPr>
              <w:t>辆·次，每次均需对运输车辆进行冲洗</w:t>
            </w:r>
            <w:r>
              <w:rPr>
                <w:rFonts w:hint="eastAsia" w:asciiTheme="minorEastAsia" w:hAnsiTheme="minorEastAsia" w:eastAsiaTheme="minorEastAsia"/>
                <w:sz w:val="24"/>
                <w:szCs w:val="21"/>
              </w:rPr>
              <w:t>。</w:t>
            </w:r>
            <w:r>
              <w:rPr>
                <w:rFonts w:asciiTheme="minorEastAsia" w:hAnsiTheme="minorEastAsia" w:eastAsiaTheme="minorEastAsia"/>
                <w:sz w:val="24"/>
                <w:szCs w:val="21"/>
              </w:rPr>
              <w:t>根据对同类型企业的类比调查，车辆冲洗水量大致为0.</w:t>
            </w:r>
            <w:r>
              <w:rPr>
                <w:rFonts w:hint="eastAsia" w:asciiTheme="minorEastAsia" w:hAnsiTheme="minorEastAsia" w:eastAsiaTheme="minorEastAsia"/>
                <w:sz w:val="24"/>
                <w:szCs w:val="21"/>
              </w:rPr>
              <w:t>3m</w:t>
            </w:r>
            <w:r>
              <w:rPr>
                <w:rFonts w:hint="eastAsia" w:asciiTheme="minorEastAsia" w:hAnsiTheme="minorEastAsia" w:eastAsiaTheme="minorEastAsia"/>
                <w:sz w:val="24"/>
                <w:szCs w:val="21"/>
                <w:vertAlign w:val="superscript"/>
              </w:rPr>
              <w:t>3</w:t>
            </w:r>
            <w:r>
              <w:rPr>
                <w:rFonts w:asciiTheme="minorEastAsia" w:hAnsiTheme="minorEastAsia" w:eastAsiaTheme="minorEastAsia"/>
                <w:sz w:val="24"/>
                <w:szCs w:val="21"/>
              </w:rPr>
              <w:t>/辆·次，</w:t>
            </w:r>
            <w:r>
              <w:rPr>
                <w:rFonts w:hint="eastAsia" w:asciiTheme="minorEastAsia" w:hAnsiTheme="minorEastAsia" w:eastAsiaTheme="minorEastAsia"/>
                <w:sz w:val="24"/>
                <w:szCs w:val="21"/>
              </w:rPr>
              <w:t>用水量为22.5m</w:t>
            </w:r>
            <w:r>
              <w:rPr>
                <w:rFonts w:hint="eastAsia" w:asciiTheme="minorEastAsia" w:hAnsiTheme="minorEastAsia" w:eastAsiaTheme="minorEastAsia"/>
                <w:sz w:val="24"/>
                <w:szCs w:val="21"/>
                <w:vertAlign w:val="superscript"/>
              </w:rPr>
              <w:t>3</w:t>
            </w:r>
            <w:r>
              <w:rPr>
                <w:rFonts w:hint="eastAsia" w:asciiTheme="minorEastAsia" w:hAnsiTheme="minorEastAsia" w:eastAsiaTheme="minorEastAsia"/>
                <w:sz w:val="24"/>
                <w:szCs w:val="21"/>
              </w:rPr>
              <w:t>/d</w:t>
            </w:r>
            <w:r>
              <w:rPr>
                <w:rFonts w:asciiTheme="minorEastAsia" w:hAnsiTheme="minorEastAsia" w:eastAsiaTheme="minorEastAsia"/>
                <w:sz w:val="24"/>
                <w:szCs w:val="21"/>
              </w:rPr>
              <w:t>，该废水的主要水质污染因子为SS，其浓度大致为1500mg/L</w:t>
            </w:r>
            <w:r>
              <w:rPr>
                <w:rFonts w:hint="eastAsia" w:asciiTheme="minorEastAsia" w:hAnsiTheme="minorEastAsia" w:eastAsiaTheme="minorEastAsia"/>
                <w:sz w:val="24"/>
                <w:szCs w:val="21"/>
              </w:rPr>
              <w:t>，混凝土运输车辆清洗废水经平台下循环池收集，沉淀隔油清理后循环利用，不外排，不得用于物料搅拌用水</w:t>
            </w:r>
            <w:r>
              <w:rPr>
                <w:rFonts w:asciiTheme="minorEastAsia" w:hAnsiTheme="minorEastAsia" w:eastAsiaTheme="minorEastAsia"/>
                <w:sz w:val="24"/>
                <w:szCs w:val="21"/>
              </w:rPr>
              <w:t>。</w:t>
            </w:r>
            <w:r>
              <w:rPr>
                <w:rFonts w:hint="eastAsia" w:asciiTheme="minorEastAsia" w:hAnsiTheme="minorEastAsia" w:eastAsiaTheme="minorEastAsia"/>
                <w:sz w:val="24"/>
                <w:szCs w:val="21"/>
              </w:rPr>
              <w:t>每天补充2.0m</w:t>
            </w:r>
            <w:r>
              <w:rPr>
                <w:rFonts w:hint="eastAsia" w:asciiTheme="minorEastAsia" w:hAnsiTheme="minorEastAsia" w:eastAsiaTheme="minorEastAsia"/>
                <w:sz w:val="24"/>
                <w:szCs w:val="21"/>
                <w:vertAlign w:val="superscript"/>
              </w:rPr>
              <w:t>3</w:t>
            </w:r>
            <w:r>
              <w:rPr>
                <w:rFonts w:hint="eastAsia" w:asciiTheme="minorEastAsia" w:hAnsiTheme="minorEastAsia" w:eastAsiaTheme="minorEastAsia"/>
                <w:sz w:val="24"/>
                <w:szCs w:val="21"/>
              </w:rPr>
              <w:t>/d即可。</w:t>
            </w:r>
          </w:p>
          <w:p>
            <w:pPr>
              <w:widowControl/>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生活用水</w:t>
            </w:r>
            <w:r>
              <w:rPr>
                <w:rFonts w:hint="eastAsia" w:asciiTheme="minorEastAsia" w:hAnsiTheme="minorEastAsia" w:eastAsiaTheme="minorEastAsia"/>
                <w:kern w:val="10"/>
                <w:sz w:val="24"/>
              </w:rPr>
              <w:t>：</w:t>
            </w:r>
            <w:r>
              <w:rPr>
                <w:rFonts w:asciiTheme="minorEastAsia" w:hAnsiTheme="minorEastAsia" w:eastAsiaTheme="minorEastAsia"/>
                <w:kern w:val="10"/>
                <w:sz w:val="24"/>
              </w:rPr>
              <w:t>该项目劳动定员共</w:t>
            </w:r>
            <w:r>
              <w:rPr>
                <w:rFonts w:hint="eastAsia" w:asciiTheme="minorEastAsia" w:hAnsiTheme="minorEastAsia" w:eastAsiaTheme="minorEastAsia"/>
                <w:kern w:val="10"/>
                <w:sz w:val="24"/>
              </w:rPr>
              <w:t>20</w:t>
            </w:r>
            <w:r>
              <w:rPr>
                <w:rFonts w:asciiTheme="minorEastAsia" w:hAnsiTheme="minorEastAsia" w:eastAsiaTheme="minorEastAsia"/>
                <w:kern w:val="10"/>
                <w:sz w:val="24"/>
              </w:rPr>
              <w:t>人。项目设有旱厕，不</w:t>
            </w:r>
            <w:r>
              <w:rPr>
                <w:rFonts w:hint="eastAsia" w:asciiTheme="minorEastAsia" w:hAnsiTheme="minorEastAsia" w:eastAsiaTheme="minorEastAsia"/>
                <w:kern w:val="10"/>
                <w:sz w:val="24"/>
              </w:rPr>
              <w:t>设食堂和</w:t>
            </w:r>
            <w:r>
              <w:rPr>
                <w:rFonts w:asciiTheme="minorEastAsia" w:hAnsiTheme="minorEastAsia" w:eastAsiaTheme="minorEastAsia"/>
                <w:kern w:val="10"/>
                <w:sz w:val="24"/>
              </w:rPr>
              <w:t>洗浴，根据《山西省用水定额》</w:t>
            </w:r>
            <w:r>
              <w:rPr>
                <w:rFonts w:hint="eastAsia" w:asciiTheme="minorEastAsia" w:hAnsiTheme="minorEastAsia" w:eastAsiaTheme="minorEastAsia"/>
                <w:kern w:val="10"/>
                <w:sz w:val="24"/>
              </w:rPr>
              <w:t>(</w:t>
            </w:r>
            <w:r>
              <w:rPr>
                <w:rFonts w:asciiTheme="minorEastAsia" w:hAnsiTheme="minorEastAsia" w:eastAsiaTheme="minorEastAsia"/>
                <w:kern w:val="10"/>
                <w:sz w:val="24"/>
              </w:rPr>
              <w:t>2015</w:t>
            </w:r>
            <w:r>
              <w:rPr>
                <w:rFonts w:hint="eastAsia" w:asciiTheme="minorEastAsia" w:hAnsiTheme="minorEastAsia" w:eastAsiaTheme="minorEastAsia"/>
                <w:kern w:val="10"/>
                <w:sz w:val="24"/>
              </w:rPr>
              <w:t>)</w:t>
            </w:r>
            <w:r>
              <w:rPr>
                <w:rFonts w:asciiTheme="minorEastAsia" w:hAnsiTheme="minorEastAsia" w:eastAsiaTheme="minorEastAsia"/>
                <w:kern w:val="10"/>
                <w:sz w:val="24"/>
              </w:rPr>
              <w:t>规定，生活用水按</w:t>
            </w:r>
            <w:r>
              <w:rPr>
                <w:rFonts w:hint="eastAsia" w:asciiTheme="minorEastAsia" w:hAnsiTheme="minorEastAsia" w:eastAsiaTheme="minorEastAsia"/>
                <w:kern w:val="10"/>
                <w:sz w:val="24"/>
              </w:rPr>
              <w:t>3</w:t>
            </w:r>
            <w:r>
              <w:rPr>
                <w:rFonts w:asciiTheme="minorEastAsia" w:hAnsiTheme="minorEastAsia" w:eastAsiaTheme="minorEastAsia"/>
                <w:kern w:val="10"/>
                <w:sz w:val="24"/>
              </w:rPr>
              <w:t>0L/人·d计，用水量为</w:t>
            </w:r>
            <w:r>
              <w:rPr>
                <w:rFonts w:hint="eastAsia" w:asciiTheme="minorEastAsia" w:hAnsiTheme="minorEastAsia" w:eastAsiaTheme="minorEastAsia"/>
                <w:kern w:val="10"/>
                <w:sz w:val="24"/>
              </w:rPr>
              <w:t>0.6</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pPr>
              <w:widowControl/>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绿化用水</w:t>
            </w:r>
            <w:r>
              <w:rPr>
                <w:rFonts w:hint="eastAsia" w:asciiTheme="minorEastAsia" w:hAnsiTheme="minorEastAsia" w:eastAsiaTheme="minorEastAsia"/>
                <w:kern w:val="10"/>
                <w:sz w:val="24"/>
              </w:rPr>
              <w:t>：</w:t>
            </w:r>
            <w:r>
              <w:rPr>
                <w:rFonts w:asciiTheme="minorEastAsia" w:hAnsiTheme="minorEastAsia" w:eastAsiaTheme="minorEastAsia"/>
                <w:kern w:val="10"/>
                <w:sz w:val="24"/>
              </w:rPr>
              <w:t>本项目绿化面积</w:t>
            </w:r>
            <w:r>
              <w:rPr>
                <w:rFonts w:hint="eastAsia" w:asciiTheme="minorEastAsia" w:hAnsiTheme="minorEastAsia" w:eastAsiaTheme="minorEastAsia"/>
                <w:kern w:val="10"/>
                <w:sz w:val="24"/>
              </w:rPr>
              <w:t>200</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2</w:t>
            </w:r>
            <w:r>
              <w:rPr>
                <w:rFonts w:asciiTheme="minorEastAsia" w:hAnsiTheme="minorEastAsia" w:eastAsiaTheme="minorEastAsia"/>
                <w:kern w:val="10"/>
                <w:sz w:val="24"/>
              </w:rPr>
              <w:t>，根据《山西省用水定额》(2015)规定，</w:t>
            </w:r>
            <w:r>
              <w:rPr>
                <w:rFonts w:hint="eastAsia" w:asciiTheme="minorEastAsia" w:hAnsiTheme="minorEastAsia" w:eastAsiaTheme="minorEastAsia"/>
                <w:kern w:val="10"/>
                <w:sz w:val="24"/>
              </w:rPr>
              <w:t>用水系数</w:t>
            </w:r>
            <w:r>
              <w:rPr>
                <w:rFonts w:asciiTheme="minorEastAsia" w:hAnsiTheme="minorEastAsia" w:eastAsiaTheme="minorEastAsia"/>
                <w:kern w:val="10"/>
                <w:sz w:val="24"/>
              </w:rPr>
              <w:t>0.</w:t>
            </w:r>
            <w:r>
              <w:rPr>
                <w:rFonts w:hint="eastAsia" w:asciiTheme="minorEastAsia" w:hAnsiTheme="minorEastAsia" w:eastAsiaTheme="minorEastAsia"/>
                <w:kern w:val="10"/>
                <w:sz w:val="24"/>
              </w:rPr>
              <w:t>25</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2</w:t>
            </w:r>
            <w:r>
              <w:rPr>
                <w:rFonts w:asciiTheme="minorEastAsia" w:hAnsiTheme="minorEastAsia" w:eastAsiaTheme="minorEastAsia"/>
                <w:kern w:val="10"/>
                <w:sz w:val="24"/>
              </w:rPr>
              <w:t>·</w:t>
            </w:r>
            <w:r>
              <w:rPr>
                <w:rFonts w:hint="eastAsia" w:asciiTheme="minorEastAsia" w:hAnsiTheme="minorEastAsia" w:eastAsiaTheme="minorEastAsia"/>
                <w:kern w:val="10"/>
                <w:sz w:val="24"/>
              </w:rPr>
              <w:t>d</w:t>
            </w:r>
            <w:r>
              <w:rPr>
                <w:rFonts w:asciiTheme="minorEastAsia" w:hAnsiTheme="minorEastAsia" w:eastAsiaTheme="minorEastAsia"/>
                <w:kern w:val="10"/>
                <w:sz w:val="24"/>
              </w:rPr>
              <w:t>)计，则绿化用水量为</w:t>
            </w:r>
            <w:r>
              <w:rPr>
                <w:rFonts w:hint="eastAsia" w:asciiTheme="minorEastAsia" w:hAnsiTheme="minorEastAsia" w:eastAsiaTheme="minorEastAsia"/>
                <w:kern w:val="10"/>
                <w:sz w:val="24"/>
              </w:rPr>
              <w:t>0.05</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pPr>
              <w:widowControl/>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道路洒水</w:t>
            </w:r>
            <w:r>
              <w:rPr>
                <w:rFonts w:hint="eastAsia" w:asciiTheme="minorEastAsia" w:hAnsiTheme="minorEastAsia" w:eastAsiaTheme="minorEastAsia"/>
                <w:kern w:val="10"/>
                <w:sz w:val="24"/>
              </w:rPr>
              <w:t>：</w:t>
            </w:r>
            <w:r>
              <w:rPr>
                <w:rFonts w:asciiTheme="minorEastAsia" w:hAnsiTheme="minorEastAsia" w:eastAsiaTheme="minorEastAsia"/>
                <w:kern w:val="10"/>
                <w:sz w:val="24"/>
              </w:rPr>
              <w:t>项目道路及硬化用地面积为</w:t>
            </w:r>
            <w:r>
              <w:rPr>
                <w:rFonts w:hint="eastAsia" w:asciiTheme="minorEastAsia" w:hAnsiTheme="minorEastAsia" w:eastAsiaTheme="minorEastAsia"/>
                <w:kern w:val="10"/>
                <w:sz w:val="24"/>
              </w:rPr>
              <w:t>3000</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2</w:t>
            </w:r>
            <w:r>
              <w:rPr>
                <w:rFonts w:asciiTheme="minorEastAsia" w:hAnsiTheme="minorEastAsia" w:eastAsiaTheme="minorEastAsia"/>
                <w:kern w:val="10"/>
                <w:sz w:val="24"/>
              </w:rPr>
              <w:t>，根据《山西省用水定额》(2015)规定，用水</w:t>
            </w:r>
            <w:r>
              <w:rPr>
                <w:rFonts w:hint="eastAsia" w:asciiTheme="minorEastAsia" w:hAnsiTheme="minorEastAsia" w:eastAsiaTheme="minorEastAsia"/>
                <w:kern w:val="10"/>
                <w:sz w:val="24"/>
              </w:rPr>
              <w:t>系数</w:t>
            </w:r>
            <w:r>
              <w:rPr>
                <w:rFonts w:asciiTheme="minorEastAsia" w:hAnsiTheme="minorEastAsia" w:eastAsiaTheme="minorEastAsia"/>
                <w:kern w:val="10"/>
                <w:sz w:val="24"/>
              </w:rPr>
              <w:t>0.</w:t>
            </w:r>
            <w:r>
              <w:rPr>
                <w:rFonts w:hint="eastAsia" w:asciiTheme="minorEastAsia" w:hAnsiTheme="minorEastAsia" w:eastAsiaTheme="minorEastAsia"/>
                <w:kern w:val="10"/>
                <w:sz w:val="24"/>
              </w:rPr>
              <w:t>2</w:t>
            </w:r>
            <w:r>
              <w:rPr>
                <w:rFonts w:asciiTheme="minorEastAsia" w:hAnsiTheme="minorEastAsia" w:eastAsiaTheme="minorEastAsia"/>
                <w:kern w:val="10"/>
                <w:sz w:val="24"/>
              </w:rPr>
              <w:t>L/(m</w:t>
            </w:r>
            <w:r>
              <w:rPr>
                <w:rFonts w:asciiTheme="minorEastAsia" w:hAnsiTheme="minorEastAsia" w:eastAsiaTheme="minorEastAsia"/>
                <w:kern w:val="10"/>
                <w:sz w:val="24"/>
                <w:vertAlign w:val="superscript"/>
              </w:rPr>
              <w:t>2</w:t>
            </w:r>
            <w:r>
              <w:rPr>
                <w:rFonts w:asciiTheme="minorEastAsia" w:hAnsiTheme="minorEastAsia" w:eastAsiaTheme="minorEastAsia"/>
                <w:kern w:val="10"/>
                <w:sz w:val="24"/>
              </w:rPr>
              <w:t>·次)，每日洒水1次，道路洒水</w:t>
            </w:r>
            <w:r>
              <w:rPr>
                <w:rFonts w:hint="eastAsia" w:asciiTheme="minorEastAsia" w:hAnsiTheme="minorEastAsia" w:eastAsiaTheme="minorEastAsia"/>
                <w:kern w:val="10"/>
                <w:sz w:val="24"/>
              </w:rPr>
              <w:t>用水量为0.6</w:t>
            </w:r>
            <w:r>
              <w:rPr>
                <w:rFonts w:asciiTheme="minorEastAsia" w:hAnsiTheme="minorEastAsia" w:eastAsiaTheme="minorEastAsia"/>
                <w:kern w:val="10"/>
                <w:sz w:val="24"/>
              </w:rPr>
              <w:t>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3)排水系统</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生活污水：厂区设有旱厕，生活污水为少量的洗漱废水，</w:t>
            </w:r>
            <w:r>
              <w:rPr>
                <w:rFonts w:hint="eastAsia" w:asciiTheme="minorEastAsia" w:hAnsiTheme="minorEastAsia" w:eastAsiaTheme="minorEastAsia"/>
                <w:kern w:val="10"/>
                <w:sz w:val="24"/>
              </w:rPr>
              <w:t>本项目生活用水量为0.6m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/d，产生系数0.8，则生活污水产生量0.48m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生产搅拌机冲洗用水</w:t>
            </w:r>
            <w:r>
              <w:rPr>
                <w:rFonts w:hint="eastAsia" w:asciiTheme="minorEastAsia" w:hAnsiTheme="minorEastAsia" w:eastAsiaTheme="minorEastAsia"/>
                <w:sz w:val="24"/>
                <w:szCs w:val="21"/>
              </w:rPr>
              <w:t>，排入主楼下的收集池内，用于第二天搅拌物料用水，不外排。洗车废水循环利用不外排；</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项目运营期</w:t>
            </w:r>
            <w:r>
              <w:rPr>
                <w:rFonts w:asciiTheme="minorEastAsia" w:hAnsiTheme="minorEastAsia" w:eastAsiaTheme="minorEastAsia"/>
                <w:kern w:val="10"/>
                <w:sz w:val="24"/>
              </w:rPr>
              <w:t>用排水情况见下表1-</w:t>
            </w:r>
            <w:r>
              <w:rPr>
                <w:rFonts w:hint="eastAsia" w:asciiTheme="minorEastAsia" w:hAnsiTheme="minorEastAsia" w:eastAsiaTheme="minorEastAsia"/>
                <w:kern w:val="10"/>
                <w:sz w:val="24"/>
              </w:rPr>
              <w:t>3</w:t>
            </w:r>
            <w:r>
              <w:rPr>
                <w:rFonts w:asciiTheme="minorEastAsia" w:hAnsiTheme="minorEastAsia" w:eastAsiaTheme="minorEastAsia"/>
                <w:kern w:val="10"/>
                <w:sz w:val="24"/>
              </w:rPr>
              <w:t>。水平衡图见图1-</w:t>
            </w:r>
            <w:r>
              <w:rPr>
                <w:rFonts w:hint="eastAsia" w:asciiTheme="minorEastAsia" w:hAnsiTheme="minorEastAsia" w:eastAsiaTheme="minorEastAsia"/>
                <w:kern w:val="10"/>
                <w:sz w:val="24"/>
              </w:rPr>
              <w:t>1</w:t>
            </w:r>
            <w:r>
              <w:rPr>
                <w:rFonts w:asciiTheme="minorEastAsia" w:hAnsiTheme="minorEastAsia" w:eastAsiaTheme="minorEastAsia"/>
                <w:kern w:val="10"/>
                <w:sz w:val="24"/>
              </w:rPr>
              <w:t>。</w:t>
            </w:r>
          </w:p>
          <w:p>
            <w:pPr>
              <w:snapToGrid w:val="0"/>
              <w:spacing w:line="500" w:lineRule="exact"/>
              <w:jc w:val="center"/>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表1-</w:t>
            </w:r>
            <w:r>
              <w:rPr>
                <w:rFonts w:hint="eastAsia" w:asciiTheme="minorEastAsia" w:hAnsiTheme="minorEastAsia" w:eastAsiaTheme="minorEastAsia"/>
                <w:bCs/>
                <w:snapToGrid w:val="0"/>
                <w:kern w:val="10"/>
                <w:sz w:val="24"/>
              </w:rPr>
              <w:t>3</w:t>
            </w:r>
            <w:r>
              <w:rPr>
                <w:rFonts w:asciiTheme="minorEastAsia" w:hAnsiTheme="minorEastAsia" w:eastAsiaTheme="minorEastAsia"/>
                <w:bCs/>
                <w:snapToGrid w:val="0"/>
                <w:kern w:val="10"/>
                <w:sz w:val="24"/>
              </w:rPr>
              <w:t xml:space="preserve">   营运期各类用、排水量一览表</w:t>
            </w:r>
          </w:p>
          <w:tbl>
            <w:tblPr>
              <w:tblStyle w:val="3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1423"/>
              <w:gridCol w:w="992"/>
              <w:gridCol w:w="1135"/>
              <w:gridCol w:w="1279"/>
              <w:gridCol w:w="28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80"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分类</w:t>
                  </w:r>
                </w:p>
              </w:tc>
              <w:tc>
                <w:tcPr>
                  <w:tcW w:w="786"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用水定额</w:t>
                  </w:r>
                </w:p>
              </w:tc>
              <w:tc>
                <w:tcPr>
                  <w:tcW w:w="548"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数量/单位</w:t>
                  </w:r>
                </w:p>
              </w:tc>
              <w:tc>
                <w:tcPr>
                  <w:tcW w:w="627"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用水总量(m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/d)</w:t>
                  </w:r>
                </w:p>
              </w:tc>
              <w:tc>
                <w:tcPr>
                  <w:tcW w:w="706"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污水排放量(m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/d)</w:t>
                  </w:r>
                </w:p>
              </w:tc>
              <w:tc>
                <w:tcPr>
                  <w:tcW w:w="1553"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80"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搅拌用水</w:t>
                  </w:r>
                </w:p>
              </w:tc>
              <w:tc>
                <w:tcPr>
                  <w:tcW w:w="786" w:type="pct"/>
                  <w:vAlign w:val="center"/>
                </w:tcPr>
                <w:p>
                  <w:pPr>
                    <w:spacing w:line="360" w:lineRule="exact"/>
                    <w:jc w:val="center"/>
                    <w:rPr>
                      <w:rFonts w:asciiTheme="minorEastAsia" w:hAnsiTheme="minorEastAsia" w:eastAsiaTheme="minorEastAsia"/>
                      <w:kern w:val="10"/>
                      <w:szCs w:val="21"/>
                    </w:rPr>
                  </w:pPr>
                </w:p>
              </w:tc>
              <w:tc>
                <w:tcPr>
                  <w:tcW w:w="548" w:type="pct"/>
                  <w:vAlign w:val="center"/>
                </w:tcPr>
                <w:p>
                  <w:pPr>
                    <w:spacing w:line="360" w:lineRule="exact"/>
                    <w:jc w:val="center"/>
                    <w:rPr>
                      <w:rFonts w:asciiTheme="minorEastAsia" w:hAnsiTheme="minorEastAsia" w:eastAsiaTheme="minorEastAsia"/>
                      <w:kern w:val="10"/>
                      <w:szCs w:val="21"/>
                    </w:rPr>
                  </w:pP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175</w:t>
                  </w:r>
                </w:p>
              </w:tc>
              <w:tc>
                <w:tcPr>
                  <w:tcW w:w="70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p>
              </w:tc>
              <w:tc>
                <w:tcPr>
                  <w:tcW w:w="155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部分新鲜水，部分中水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80"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szCs w:val="21"/>
                    </w:rPr>
                    <w:t>搅拌机</w:t>
                  </w:r>
                  <w:r>
                    <w:rPr>
                      <w:rFonts w:hint="eastAsia" w:asciiTheme="minorEastAsia" w:hAnsiTheme="minorEastAsia" w:eastAsiaTheme="minorEastAsia"/>
                      <w:kern w:val="10"/>
                      <w:szCs w:val="21"/>
                    </w:rPr>
                    <w:t>冲洗水</w:t>
                  </w:r>
                </w:p>
              </w:tc>
              <w:tc>
                <w:tcPr>
                  <w:tcW w:w="786" w:type="pct"/>
                  <w:vAlign w:val="center"/>
                </w:tcPr>
                <w:p>
                  <w:pPr>
                    <w:spacing w:line="360" w:lineRule="exact"/>
                    <w:jc w:val="center"/>
                    <w:rPr>
                      <w:rFonts w:asciiTheme="minorEastAsia" w:hAnsiTheme="minorEastAsia" w:eastAsiaTheme="minorEastAsia"/>
                      <w:kern w:val="10"/>
                      <w:szCs w:val="21"/>
                    </w:rPr>
                  </w:pPr>
                </w:p>
              </w:tc>
              <w:tc>
                <w:tcPr>
                  <w:tcW w:w="548" w:type="pct"/>
                  <w:vAlign w:val="center"/>
                </w:tcPr>
                <w:p>
                  <w:pPr>
                    <w:spacing w:line="360" w:lineRule="exact"/>
                    <w:jc w:val="center"/>
                    <w:rPr>
                      <w:rFonts w:asciiTheme="minorEastAsia" w:hAnsiTheme="minorEastAsia" w:eastAsiaTheme="minorEastAsia"/>
                      <w:kern w:val="10"/>
                      <w:szCs w:val="21"/>
                    </w:rPr>
                  </w:pP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1.2</w:t>
                  </w:r>
                </w:p>
              </w:tc>
              <w:tc>
                <w:tcPr>
                  <w:tcW w:w="70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1.08</w:t>
                  </w:r>
                </w:p>
              </w:tc>
              <w:tc>
                <w:tcPr>
                  <w:tcW w:w="1553" w:type="pct"/>
                  <w:vMerge w:val="restar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收集后进行沉淀池，经沉淀后用于生产搅拌用水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80"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szCs w:val="21"/>
                    </w:rPr>
                    <w:t>搅拌工作区</w:t>
                  </w:r>
                  <w:r>
                    <w:rPr>
                      <w:rFonts w:hint="eastAsia" w:asciiTheme="minorEastAsia" w:hAnsiTheme="minorEastAsia" w:eastAsiaTheme="minorEastAsia"/>
                      <w:szCs w:val="21"/>
                    </w:rPr>
                    <w:t>地面冲洗</w:t>
                  </w:r>
                </w:p>
              </w:tc>
              <w:tc>
                <w:tcPr>
                  <w:tcW w:w="78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1.5L</w:t>
                  </w:r>
                  <w:r>
                    <w:rPr>
                      <w:rFonts w:asciiTheme="minorEastAsia" w:hAnsiTheme="minorEastAsia" w:eastAsiaTheme="minorEastAsia"/>
                      <w:szCs w:val="21"/>
                    </w:rPr>
                    <w:t>/m</w:t>
                  </w:r>
                  <w:r>
                    <w:rPr>
                      <w:rFonts w:asciiTheme="minorEastAsia" w:hAnsiTheme="minorEastAsia" w:eastAsiaTheme="minorEastAsia"/>
                      <w:szCs w:val="21"/>
                      <w:vertAlign w:val="superscript"/>
                    </w:rPr>
                    <w:t>2</w:t>
                  </w:r>
                  <w:r>
                    <w:rPr>
                      <w:rFonts w:asciiTheme="minorEastAsia" w:hAnsiTheme="minorEastAsia" w:eastAsiaTheme="minorEastAsia"/>
                      <w:szCs w:val="21"/>
                    </w:rPr>
                    <w:t>·d</w:t>
                  </w:r>
                </w:p>
              </w:tc>
              <w:tc>
                <w:tcPr>
                  <w:tcW w:w="548"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30</w:t>
                  </w:r>
                  <w:r>
                    <w:rPr>
                      <w:rFonts w:asciiTheme="minorEastAsia" w:hAnsiTheme="minorEastAsia" w:eastAsiaTheme="minorEastAsia"/>
                      <w:szCs w:val="21"/>
                    </w:rPr>
                    <w:t>0m</w:t>
                  </w:r>
                  <w:r>
                    <w:rPr>
                      <w:rFonts w:asciiTheme="minorEastAsia" w:hAnsiTheme="minorEastAsia" w:eastAsiaTheme="minorEastAsia"/>
                      <w:szCs w:val="21"/>
                      <w:vertAlign w:val="superscript"/>
                    </w:rPr>
                    <w:t>2</w:t>
                  </w: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0.45</w:t>
                  </w:r>
                </w:p>
              </w:tc>
              <w:tc>
                <w:tcPr>
                  <w:tcW w:w="70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0.41</w:t>
                  </w:r>
                </w:p>
              </w:tc>
              <w:tc>
                <w:tcPr>
                  <w:tcW w:w="1553" w:type="pct"/>
                  <w:vMerge w:val="continue"/>
                  <w:vAlign w:val="center"/>
                </w:tcPr>
                <w:p>
                  <w:pPr>
                    <w:spacing w:line="360" w:lineRule="exact"/>
                    <w:jc w:val="center"/>
                    <w:rPr>
                      <w:rFonts w:asciiTheme="minorEastAsia" w:hAnsiTheme="minorEastAsia" w:eastAsiaTheme="minorEastAsia"/>
                      <w:color w:val="FF0000"/>
                      <w:kern w:val="1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80"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混凝土运输车辆清洗水</w:t>
                  </w:r>
                </w:p>
              </w:tc>
              <w:tc>
                <w:tcPr>
                  <w:tcW w:w="786" w:type="pct"/>
                  <w:vAlign w:val="center"/>
                </w:tcPr>
                <w:p>
                  <w:pPr>
                    <w:spacing w:line="360" w:lineRule="exact"/>
                    <w:jc w:val="center"/>
                    <w:rPr>
                      <w:rFonts w:asciiTheme="minorEastAsia" w:hAnsiTheme="minorEastAsia" w:eastAsiaTheme="minorEastAsia"/>
                      <w:kern w:val="10"/>
                      <w:sz w:val="18"/>
                      <w:szCs w:val="21"/>
                    </w:rPr>
                  </w:pPr>
                  <w:r>
                    <w:rPr>
                      <w:rFonts w:asciiTheme="minorEastAsia" w:hAnsiTheme="minorEastAsia" w:eastAsiaTheme="minorEastAsia"/>
                      <w:sz w:val="18"/>
                      <w:szCs w:val="21"/>
                    </w:rPr>
                    <w:t>0.</w:t>
                  </w:r>
                  <w:r>
                    <w:rPr>
                      <w:rFonts w:hint="eastAsia" w:asciiTheme="minorEastAsia" w:hAnsiTheme="minorEastAsia" w:eastAsiaTheme="minorEastAsia"/>
                      <w:sz w:val="18"/>
                      <w:szCs w:val="21"/>
                    </w:rPr>
                    <w:t>3m</w:t>
                  </w:r>
                  <w:r>
                    <w:rPr>
                      <w:rFonts w:hint="eastAsia" w:asciiTheme="minorEastAsia" w:hAnsiTheme="minorEastAsia" w:eastAsiaTheme="minorEastAsia"/>
                      <w:sz w:val="18"/>
                      <w:szCs w:val="21"/>
                      <w:vertAlign w:val="superscript"/>
                    </w:rPr>
                    <w:t>3</w:t>
                  </w:r>
                  <w:r>
                    <w:rPr>
                      <w:rFonts w:asciiTheme="minorEastAsia" w:hAnsiTheme="minorEastAsia" w:eastAsiaTheme="minorEastAsia"/>
                      <w:sz w:val="18"/>
                      <w:szCs w:val="21"/>
                    </w:rPr>
                    <w:t>/辆·次</w:t>
                  </w:r>
                </w:p>
              </w:tc>
              <w:tc>
                <w:tcPr>
                  <w:tcW w:w="548" w:type="pct"/>
                  <w:vAlign w:val="center"/>
                </w:tcPr>
                <w:p>
                  <w:pPr>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sz w:val="18"/>
                      <w:szCs w:val="21"/>
                    </w:rPr>
                    <w:t>75</w:t>
                  </w:r>
                  <w:r>
                    <w:rPr>
                      <w:rFonts w:asciiTheme="minorEastAsia" w:hAnsiTheme="minorEastAsia" w:eastAsiaTheme="minorEastAsia"/>
                      <w:sz w:val="18"/>
                      <w:szCs w:val="21"/>
                    </w:rPr>
                    <w:t>辆</w:t>
                  </w:r>
                  <w:r>
                    <w:rPr>
                      <w:rFonts w:hint="eastAsia" w:asciiTheme="minorEastAsia" w:hAnsiTheme="minorEastAsia" w:eastAsiaTheme="minorEastAsia"/>
                      <w:sz w:val="18"/>
                      <w:szCs w:val="21"/>
                    </w:rPr>
                    <w:t>/天</w:t>
                  </w: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2.0</w:t>
                  </w:r>
                </w:p>
              </w:tc>
              <w:tc>
                <w:tcPr>
                  <w:tcW w:w="70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p>
              </w:tc>
              <w:tc>
                <w:tcPr>
                  <w:tcW w:w="155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循环池收集，循环利用不外排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780"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生活用水</w:t>
                  </w:r>
                </w:p>
              </w:tc>
              <w:tc>
                <w:tcPr>
                  <w:tcW w:w="78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30</w:t>
                  </w:r>
                  <w:r>
                    <w:rPr>
                      <w:rFonts w:asciiTheme="minorEastAsia" w:hAnsiTheme="minorEastAsia" w:eastAsiaTheme="minorEastAsia"/>
                      <w:kern w:val="10"/>
                      <w:szCs w:val="21"/>
                    </w:rPr>
                    <w:t>L/人</w:t>
                  </w:r>
                  <w:r>
                    <w:rPr>
                      <w:rFonts w:hint="eastAsia" w:asciiTheme="minorEastAsia" w:hAnsiTheme="minorEastAsia" w:eastAsiaTheme="minorEastAsia"/>
                      <w:bCs/>
                      <w:kern w:val="10"/>
                      <w:szCs w:val="21"/>
                    </w:rPr>
                    <w:t>.</w:t>
                  </w:r>
                  <w:r>
                    <w:rPr>
                      <w:rFonts w:asciiTheme="minorEastAsia" w:hAnsiTheme="minorEastAsia" w:eastAsiaTheme="minorEastAsia"/>
                      <w:kern w:val="10"/>
                      <w:szCs w:val="21"/>
                    </w:rPr>
                    <w:t>天</w:t>
                  </w:r>
                </w:p>
              </w:tc>
              <w:tc>
                <w:tcPr>
                  <w:tcW w:w="548"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20</w:t>
                  </w:r>
                  <w:r>
                    <w:rPr>
                      <w:rFonts w:asciiTheme="minorEastAsia" w:hAnsiTheme="minorEastAsia" w:eastAsiaTheme="minorEastAsia"/>
                      <w:kern w:val="10"/>
                      <w:szCs w:val="21"/>
                    </w:rPr>
                    <w:t>人</w:t>
                  </w: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0.6</w:t>
                  </w:r>
                </w:p>
              </w:tc>
              <w:tc>
                <w:tcPr>
                  <w:tcW w:w="70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0.48</w:t>
                  </w:r>
                </w:p>
              </w:tc>
              <w:tc>
                <w:tcPr>
                  <w:tcW w:w="155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厂区设旱厕，生活污水用于厂区绿化或道路洒水降尘利用，不外排。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80"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绿化用水</w:t>
                  </w:r>
                </w:p>
              </w:tc>
              <w:tc>
                <w:tcPr>
                  <w:tcW w:w="786" w:type="pct"/>
                  <w:vAlign w:val="center"/>
                </w:tcPr>
                <w:p>
                  <w:pPr>
                    <w:spacing w:line="360" w:lineRule="exact"/>
                    <w:ind w:left="-105" w:leftChars="-50" w:right="-105" w:rightChars="-50"/>
                    <w:jc w:val="center"/>
                    <w:rPr>
                      <w:rFonts w:asciiTheme="minorEastAsia" w:hAnsiTheme="minorEastAsia" w:eastAsiaTheme="minorEastAsia"/>
                      <w:snapToGrid w:val="0"/>
                      <w:kern w:val="10"/>
                      <w:szCs w:val="21"/>
                    </w:rPr>
                  </w:pPr>
                  <w:r>
                    <w:rPr>
                      <w:rFonts w:asciiTheme="minorEastAsia" w:hAnsiTheme="minorEastAsia" w:eastAsiaTheme="minorEastAsia"/>
                      <w:snapToGrid w:val="0"/>
                      <w:kern w:val="10"/>
                      <w:szCs w:val="21"/>
                    </w:rPr>
                    <w:t>0.</w:t>
                  </w:r>
                  <w:r>
                    <w:rPr>
                      <w:rFonts w:hint="eastAsia" w:asciiTheme="minorEastAsia" w:hAnsiTheme="minorEastAsia" w:eastAsiaTheme="minorEastAsia"/>
                      <w:snapToGrid w:val="0"/>
                      <w:kern w:val="10"/>
                      <w:szCs w:val="21"/>
                    </w:rPr>
                    <w:t>25</w:t>
                  </w:r>
                  <w:r>
                    <w:rPr>
                      <w:rFonts w:asciiTheme="minorEastAsia" w:hAnsiTheme="minorEastAsia" w:eastAsiaTheme="minorEastAsia"/>
                      <w:snapToGrid w:val="0"/>
                      <w:kern w:val="10"/>
                      <w:szCs w:val="21"/>
                    </w:rPr>
                    <w:t>m</w:t>
                  </w:r>
                  <w:r>
                    <w:rPr>
                      <w:rFonts w:asciiTheme="minorEastAsia" w:hAnsiTheme="minorEastAsia" w:eastAsiaTheme="minorEastAsia"/>
                      <w:snapToGrid w:val="0"/>
                      <w:kern w:val="10"/>
                      <w:szCs w:val="21"/>
                      <w:vertAlign w:val="superscript"/>
                    </w:rPr>
                    <w:t>3</w:t>
                  </w:r>
                  <w:r>
                    <w:rPr>
                      <w:rFonts w:asciiTheme="minorEastAsia" w:hAnsiTheme="minorEastAsia" w:eastAsiaTheme="minorEastAsia"/>
                      <w:snapToGrid w:val="0"/>
                      <w:kern w:val="10"/>
                      <w:szCs w:val="21"/>
                    </w:rPr>
                    <w:t>/(m</w:t>
                  </w:r>
                  <w:r>
                    <w:rPr>
                      <w:rFonts w:asciiTheme="minorEastAsia" w:hAnsiTheme="minorEastAsia" w:eastAsiaTheme="minorEastAsia"/>
                      <w:snapToGrid w:val="0"/>
                      <w:kern w:val="10"/>
                      <w:szCs w:val="21"/>
                      <w:vertAlign w:val="superscript"/>
                    </w:rPr>
                    <w:t>2</w:t>
                  </w:r>
                  <w:r>
                    <w:rPr>
                      <w:rFonts w:asciiTheme="minorEastAsia" w:hAnsiTheme="minorEastAsia" w:eastAsiaTheme="minorEastAsia"/>
                      <w:snapToGrid w:val="0"/>
                      <w:kern w:val="10"/>
                      <w:szCs w:val="21"/>
                    </w:rPr>
                    <w:t>·a)</w:t>
                  </w:r>
                </w:p>
              </w:tc>
              <w:tc>
                <w:tcPr>
                  <w:tcW w:w="548"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200</w:t>
                  </w:r>
                  <w:r>
                    <w:rPr>
                      <w:rFonts w:asciiTheme="minorEastAsia" w:hAnsiTheme="minorEastAsia" w:eastAsiaTheme="minorEastAsia"/>
                      <w:snapToGrid w:val="0"/>
                      <w:kern w:val="10"/>
                      <w:szCs w:val="21"/>
                    </w:rPr>
                    <w:t>m</w:t>
                  </w:r>
                  <w:r>
                    <w:rPr>
                      <w:rFonts w:asciiTheme="minorEastAsia" w:hAnsiTheme="minorEastAsia" w:eastAsiaTheme="minorEastAsia"/>
                      <w:snapToGrid w:val="0"/>
                      <w:kern w:val="10"/>
                      <w:szCs w:val="21"/>
                      <w:vertAlign w:val="superscript"/>
                    </w:rPr>
                    <w:t>2</w:t>
                  </w: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0.05</w:t>
                  </w:r>
                </w:p>
              </w:tc>
              <w:tc>
                <w:tcPr>
                  <w:tcW w:w="706"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155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80"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道路洒水</w:t>
                  </w:r>
                </w:p>
              </w:tc>
              <w:tc>
                <w:tcPr>
                  <w:tcW w:w="786" w:type="pct"/>
                  <w:vAlign w:val="center"/>
                </w:tcPr>
                <w:p>
                  <w:pPr>
                    <w:spacing w:line="360" w:lineRule="exact"/>
                    <w:ind w:left="-105" w:leftChars="-50" w:right="-105" w:rightChars="-50"/>
                    <w:jc w:val="center"/>
                    <w:rPr>
                      <w:rFonts w:asciiTheme="minorEastAsia" w:hAnsiTheme="minorEastAsia" w:eastAsiaTheme="minorEastAsia"/>
                      <w:snapToGrid w:val="0"/>
                      <w:kern w:val="10"/>
                      <w:szCs w:val="21"/>
                    </w:rPr>
                  </w:pPr>
                  <w:r>
                    <w:rPr>
                      <w:rFonts w:asciiTheme="minorEastAsia" w:hAnsiTheme="minorEastAsia" w:eastAsiaTheme="minorEastAsia"/>
                      <w:snapToGrid w:val="0"/>
                      <w:kern w:val="10"/>
                      <w:szCs w:val="21"/>
                    </w:rPr>
                    <w:t>0.</w:t>
                  </w:r>
                  <w:r>
                    <w:rPr>
                      <w:rFonts w:hint="eastAsia" w:asciiTheme="minorEastAsia" w:hAnsiTheme="minorEastAsia" w:eastAsiaTheme="minorEastAsia"/>
                      <w:snapToGrid w:val="0"/>
                      <w:kern w:val="10"/>
                      <w:szCs w:val="21"/>
                    </w:rPr>
                    <w:t>2</w:t>
                  </w:r>
                  <w:r>
                    <w:rPr>
                      <w:rFonts w:asciiTheme="minorEastAsia" w:hAnsiTheme="minorEastAsia" w:eastAsiaTheme="minorEastAsia"/>
                      <w:snapToGrid w:val="0"/>
                      <w:kern w:val="10"/>
                      <w:szCs w:val="21"/>
                    </w:rPr>
                    <w:t>L/(m</w:t>
                  </w:r>
                  <w:r>
                    <w:rPr>
                      <w:rFonts w:asciiTheme="minorEastAsia" w:hAnsiTheme="minorEastAsia" w:eastAsiaTheme="minorEastAsia"/>
                      <w:snapToGrid w:val="0"/>
                      <w:kern w:val="10"/>
                      <w:szCs w:val="21"/>
                      <w:vertAlign w:val="superscript"/>
                    </w:rPr>
                    <w:t>2</w:t>
                  </w:r>
                  <w:r>
                    <w:rPr>
                      <w:rFonts w:asciiTheme="minorEastAsia" w:hAnsiTheme="minorEastAsia" w:eastAsiaTheme="minorEastAsia"/>
                      <w:snapToGrid w:val="0"/>
                      <w:kern w:val="10"/>
                      <w:szCs w:val="21"/>
                    </w:rPr>
                    <w:t>·次)</w:t>
                  </w:r>
                </w:p>
              </w:tc>
              <w:tc>
                <w:tcPr>
                  <w:tcW w:w="548"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30</w:t>
                  </w:r>
                  <w:r>
                    <w:rPr>
                      <w:rFonts w:asciiTheme="minorEastAsia" w:hAnsiTheme="minorEastAsia" w:eastAsiaTheme="minorEastAsia"/>
                      <w:kern w:val="10"/>
                      <w:szCs w:val="21"/>
                    </w:rPr>
                    <w:t>00</w:t>
                  </w:r>
                  <w:r>
                    <w:rPr>
                      <w:rFonts w:asciiTheme="minorEastAsia" w:hAnsiTheme="minorEastAsia" w:eastAsiaTheme="minorEastAsia"/>
                      <w:snapToGrid w:val="0"/>
                      <w:kern w:val="10"/>
                      <w:szCs w:val="21"/>
                    </w:rPr>
                    <w:t>m</w:t>
                  </w:r>
                  <w:r>
                    <w:rPr>
                      <w:rFonts w:asciiTheme="minorEastAsia" w:hAnsiTheme="minorEastAsia" w:eastAsiaTheme="minorEastAsia"/>
                      <w:snapToGrid w:val="0"/>
                      <w:kern w:val="10"/>
                      <w:szCs w:val="21"/>
                      <w:vertAlign w:val="superscript"/>
                    </w:rPr>
                    <w:t>2</w:t>
                  </w: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0.6</w:t>
                  </w:r>
                </w:p>
              </w:tc>
              <w:tc>
                <w:tcPr>
                  <w:tcW w:w="706"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1553"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每天洒水1次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780"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合计</w:t>
                  </w:r>
                </w:p>
              </w:tc>
              <w:tc>
                <w:tcPr>
                  <w:tcW w:w="786" w:type="pct"/>
                  <w:vAlign w:val="center"/>
                </w:tcPr>
                <w:p>
                  <w:pPr>
                    <w:spacing w:line="360" w:lineRule="exact"/>
                    <w:jc w:val="center"/>
                    <w:rPr>
                      <w:rFonts w:asciiTheme="minorEastAsia" w:hAnsiTheme="minorEastAsia" w:eastAsiaTheme="minorEastAsia"/>
                      <w:snapToGrid w:val="0"/>
                      <w:kern w:val="10"/>
                      <w:szCs w:val="21"/>
                    </w:rPr>
                  </w:pPr>
                  <w:r>
                    <w:rPr>
                      <w:rFonts w:asciiTheme="minorEastAsia" w:hAnsiTheme="minorEastAsia" w:eastAsiaTheme="minorEastAsia"/>
                      <w:snapToGrid w:val="0"/>
                      <w:kern w:val="10"/>
                      <w:szCs w:val="21"/>
                    </w:rPr>
                    <w:t>/</w:t>
                  </w:r>
                </w:p>
              </w:tc>
              <w:tc>
                <w:tcPr>
                  <w:tcW w:w="548"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p>
              </w:tc>
              <w:tc>
                <w:tcPr>
                  <w:tcW w:w="627"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177.93</w:t>
                  </w:r>
                </w:p>
              </w:tc>
              <w:tc>
                <w:tcPr>
                  <w:tcW w:w="70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0.48</w:t>
                  </w:r>
                </w:p>
              </w:tc>
              <w:tc>
                <w:tcPr>
                  <w:tcW w:w="1553" w:type="pct"/>
                  <w:vAlign w:val="center"/>
                </w:tcPr>
                <w:p>
                  <w:pPr>
                    <w:spacing w:line="360" w:lineRule="exact"/>
                    <w:jc w:val="center"/>
                    <w:rPr>
                      <w:rFonts w:asciiTheme="minorEastAsia" w:hAnsiTheme="minorEastAsia" w:eastAsiaTheme="minorEastAsia"/>
                      <w:kern w:val="10"/>
                      <w:szCs w:val="21"/>
                    </w:rPr>
                  </w:pPr>
                </w:p>
              </w:tc>
            </w:tr>
          </w:tbl>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(4) 设备维护和车辆保养</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项目设维修部对设备进行维护，维护保养会产生的废机油和废棉砂手套。根据《危险废物名录》2016要求，废机油设危险废物暂存间暂存，委托有资质的单位进行回收处置。废棉砂手套纳入危废一并处理处置。</w:t>
            </w:r>
          </w:p>
          <w:p>
            <w:pPr>
              <w:spacing w:line="500" w:lineRule="exact"/>
              <w:ind w:firstLine="480" w:firstLineChars="200"/>
              <w:textAlignment w:val="bottom"/>
              <w:rPr>
                <w:rFonts w:asciiTheme="minorEastAsia" w:hAnsiTheme="minorEastAsia" w:eastAsiaTheme="minorEastAsia"/>
                <w:b/>
                <w:kern w:val="10"/>
                <w:sz w:val="24"/>
              </w:rPr>
            </w:pPr>
            <w:r>
              <w:rPr>
                <w:rFonts w:hint="eastAsia" w:asciiTheme="minorEastAsia" w:hAnsiTheme="minorEastAsia" w:eastAsiaTheme="minorEastAsia"/>
                <w:kern w:val="10"/>
                <w:sz w:val="24"/>
              </w:rPr>
              <w:t>对于运输商砼车辆的保养，则委托当地汽车维修部定期养护，产生的废物由汽车维修部清理回收。</w:t>
            </w: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textAlignment w:val="bottom"/>
              <w:rPr>
                <w:rFonts w:asciiTheme="minorEastAsia" w:hAnsiTheme="minorEastAsia" w:eastAsiaTheme="minorEastAsia"/>
                <w:color w:val="FF0000"/>
                <w:kern w:val="10"/>
                <w:sz w:val="24"/>
              </w:rPr>
            </w:pPr>
            <w:r>
              <w:rPr>
                <w:color w:val="FF0000"/>
              </w:rPr>
              <w:pict>
                <v:group id="_x0000_s96887" o:spid="_x0000_s96887" o:spt="203" style="height:334.05pt;width:441.25pt;" coordorigin="1421,6251" coordsize="8825,6681" editas="canvas">
                  <o:lock v:ext="edit"/>
                  <v:shape id="_x0000_s96888" o:spid="_x0000_s96888" o:spt="75" type="#_x0000_t75" style="position:absolute;left:1421;top:6251;height:6681;width:8825;" filled="f" o:preferrelative="f" stroked="t" coordsize="21600,21600">
                    <v:fill on="f" focussize="0,0"/>
                    <v:stroke color="#7F7F7F" joinstyle="miter"/>
                    <v:imagedata o:title=""/>
                    <o:lock v:ext="edit" text="t" aspectratio="t"/>
                  </v:shape>
                  <v:shape id="_x0000_s96889" o:spid="_x0000_s96889" o:spt="202" type="#_x0000_t202" style="position:absolute;left:4140;top:10216;height:327;width:1005;v-text-anchor:middle;" coordsize="21600,21600">
                    <v:path/>
                    <v:fill focussize="0,0"/>
                    <v:stroke joinstyle="miter"/>
                    <v:imagedata o:title=""/>
                    <o:lock v:ext="edit"/>
                    <v:textbox inset="0mm,0mm,0mm,0mm" style="mso-fit-shape-to-text:t;">
                      <w:txbxContent>
                        <w:p>
                          <w:pPr>
                            <w:jc w:val="center"/>
                          </w:pPr>
                          <w:r>
                            <w:rPr>
                              <w:rFonts w:hint="eastAsia"/>
                            </w:rPr>
                            <w:t>工艺用水</w:t>
                          </w:r>
                        </w:p>
                      </w:txbxContent>
                    </v:textbox>
                  </v:shape>
                  <v:shape id="_x0000_s96890" o:spid="_x0000_s96890" o:spt="32" type="#_x0000_t32" style="position:absolute;left:3135;top:10379;height:1;width:1005;" o:connectortype="straight" filled="f" coordsize="21600,21600">
                    <v:path arrowok="t"/>
                    <v:fill on="f" focussize="0,0"/>
                    <v:stroke endarrow="block"/>
                    <v:imagedata o:title=""/>
                    <o:lock v:ext="edit"/>
                  </v:shape>
                  <v:shape id="_x0000_s96891" o:spid="_x0000_s96891" o:spt="202" type="#_x0000_t202" style="position:absolute;left:3285;top:9991;height:312;width:795;v-text-anchor:middle;" filled="f" stroked="f" coordsize="21600,21600">
                    <v:path/>
                    <v:fill on="f" focussize="0,0"/>
                    <v:stroke on="f" joinstyle="miter"/>
                    <v:imagedata o:title=""/>
                    <o:lock v:ext="edit"/>
                    <v:textbox inset="0mm,0mm,0mm,0mm" style="mso-fit-shape-to-text:t;">
                      <w:txbxContent>
                        <w:p>
                          <w:pPr>
                            <w:spacing w:line="240" w:lineRule="atLeast"/>
                            <w:jc w:val="center"/>
                          </w:pPr>
                          <w:r>
                            <w:rPr>
                              <w:rFonts w:hint="eastAsia"/>
                            </w:rPr>
                            <w:t>173.51</w:t>
                          </w:r>
                        </w:p>
                      </w:txbxContent>
                    </v:textbox>
                  </v:shape>
                  <v:shape id="_x0000_s96892" o:spid="_x0000_s96892" o:spt="202" type="#_x0000_t202" style="position:absolute;left:4643;top:9663;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175</w:t>
                          </w:r>
                        </w:p>
                      </w:txbxContent>
                    </v:textbox>
                  </v:shape>
                  <v:shape id="_x0000_s96897" o:spid="_x0000_s96897" o:spt="38" type="#_x0000_t38" style="position:absolute;left:4590;top:10006;height:150;width:270;rotation:17694720f;" o:connectortype="curved" filled="f" coordsize="21600,21600" adj="10800,-512496,-371440">
                    <v:path arrowok="t"/>
                    <v:fill on="f" focussize="0,0"/>
                    <v:stroke endarrow="block"/>
                    <v:imagedata o:title=""/>
                    <o:lock v:ext="edit"/>
                  </v:shape>
                  <v:shape id="_x0000_s96903" o:spid="_x0000_s96903" o:spt="202" type="#_x0000_t202" style="position:absolute;left:4186;top:11218;height:327;width:1005;v-text-anchor:middle;" coordsize="21600,21600">
                    <v:path/>
                    <v:fill focussize="0,0"/>
                    <v:stroke joinstyle="miter"/>
                    <v:imagedata o:title=""/>
                    <o:lock v:ext="edit"/>
                    <v:textbox inset="0mm,0mm,0mm,0mm" style="mso-fit-shape-to-text:t;">
                      <w:txbxContent>
                        <w:p>
                          <w:pPr>
                            <w:jc w:val="center"/>
                          </w:pPr>
                          <w:r>
                            <w:rPr>
                              <w:rFonts w:hint="eastAsia"/>
                            </w:rPr>
                            <w:t>生活用水</w:t>
                          </w:r>
                        </w:p>
                      </w:txbxContent>
                    </v:textbox>
                  </v:shape>
                  <v:shape id="_x0000_s96904" o:spid="_x0000_s96904" o:spt="38" type="#_x0000_t38" style="position:absolute;left:4701;top:11008;height:150;width:270;rotation:17694720f;" o:connectortype="curved" filled="f" coordsize="21600,21600" adj="10800,-1691712,-381920">
                    <v:path arrowok="t"/>
                    <v:fill on="f" focussize="0,0"/>
                    <v:stroke endarrow="block"/>
                    <v:imagedata o:title=""/>
                    <o:lock v:ext="edit"/>
                  </v:shape>
                  <v:shape id="_x0000_s96905" o:spid="_x0000_s96905" o:spt="202" type="#_x0000_t202" style="position:absolute;left:4911;top:10711;height:241;width:658;v-text-anchor:middle;" stroked="f" coordsize="21600,21600">
                    <v:path/>
                    <v:fill focussize="0,0"/>
                    <v:stroke on="f" joinstyle="miter"/>
                    <v:imagedata o:title=""/>
                    <o:lock v:ext="edit"/>
                    <v:textbox inset="0mm,0mm,0mm,0mm">
                      <w:txbxContent>
                        <w:p>
                          <w:pPr>
                            <w:spacing w:line="240" w:lineRule="atLeast"/>
                            <w:jc w:val="center"/>
                          </w:pPr>
                          <w:r>
                            <w:rPr>
                              <w:rFonts w:hint="eastAsia"/>
                            </w:rPr>
                            <w:t>0.12</w:t>
                          </w:r>
                        </w:p>
                      </w:txbxContent>
                    </v:textbox>
                  </v:shape>
                  <v:shape id="_x0000_s96915" o:spid="_x0000_s96915" o:spt="32" type="#_x0000_t32" style="position:absolute;left:3136;top:7107;height:5351;width:19;" o:connectortype="straight" filled="f" coordsize="21600,21600">
                    <v:path arrowok="t"/>
                    <v:fill on="f" focussize="0,0"/>
                    <v:stroke/>
                    <v:imagedata o:title=""/>
                    <o:lock v:ext="edit"/>
                  </v:shape>
                  <v:shape id="_x0000_s96916" o:spid="_x0000_s96916" o:spt="32" type="#_x0000_t32" style="position:absolute;left:1997;top:10214;flip:y;height:2;width:1158;" o:connectortype="straight" filled="f" coordsize="21600,21600">
                    <v:path arrowok="t"/>
                    <v:fill on="f" focussize="0,0"/>
                    <v:stroke endarrow="block"/>
                    <v:imagedata o:title=""/>
                    <o:lock v:ext="edit"/>
                  </v:shape>
                  <v:shape id="_x0000_s96917" o:spid="_x0000_s96917" o:spt="202" type="#_x0000_t202" style="position:absolute;left:2161;top:9808;height:283;width:775;v-text-anchor:middle;" stroked="f" coordsize="21600,21600">
                    <v:path/>
                    <v:fill focussize="0,0"/>
                    <v:stroke on="f" joinstyle="miter"/>
                    <v:imagedata o:title=""/>
                    <o:lock v:ext="edit"/>
                    <v:textbox inset="0mm,0mm,0mm,0mm">
                      <w:txbxContent>
                        <w:p>
                          <w:pPr>
                            <w:spacing w:line="240" w:lineRule="atLeast"/>
                          </w:pPr>
                          <w:r>
                            <w:rPr>
                              <w:rFonts w:hint="eastAsia"/>
                            </w:rPr>
                            <w:t>新鲜水</w:t>
                          </w:r>
                        </w:p>
                      </w:txbxContent>
                    </v:textbox>
                  </v:shape>
                  <v:shape id="_x0000_s96918" o:spid="_x0000_s96918" o:spt="202" type="#_x0000_t202" style="position:absolute;left:2161;top:10380;height:312;width:775;v-text-anchor:middle;" stroked="f" coordsize="21600,21600">
                    <v:path/>
                    <v:fill focussize="0,0"/>
                    <v:stroke on="f" joinstyle="miter"/>
                    <v:imagedata o:title=""/>
                    <o:lock v:ext="edit"/>
                    <v:textbox inset="0mm,0mm,0mm,0mm" style="mso-fit-shape-to-text:t;">
                      <w:txbxContent>
                        <w:p>
                          <w:pPr>
                            <w:spacing w:line="240" w:lineRule="atLeast"/>
                          </w:pPr>
                          <w:r>
                            <w:rPr>
                              <w:rFonts w:hint="eastAsia"/>
                            </w:rPr>
                            <w:t>177.93</w:t>
                          </w:r>
                        </w:p>
                      </w:txbxContent>
                    </v:textbox>
                  </v:shape>
                  <v:shape id="_x0000_s96919" o:spid="_x0000_s96919" o:spt="202" type="#_x0000_t202" style="position:absolute;left:4186;top:6973;height:327;width:1298;v-text-anchor:middle;" coordsize="21600,21600">
                    <v:path/>
                    <v:fill focussize="0,0"/>
                    <v:stroke joinstyle="miter"/>
                    <v:imagedata o:title=""/>
                    <o:lock v:ext="edit"/>
                    <v:textbox inset="0mm,0mm,0mm,0mm" style="mso-fit-shape-to-text:t;">
                      <w:txbxContent>
                        <w:p>
                          <w:pPr>
                            <w:jc w:val="center"/>
                          </w:pPr>
                          <w:r>
                            <w:rPr>
                              <w:rFonts w:asciiTheme="minorEastAsia" w:hAnsiTheme="minorEastAsia" w:eastAsiaTheme="minorEastAsia"/>
                              <w:szCs w:val="21"/>
                            </w:rPr>
                            <w:t>洗车</w:t>
                          </w:r>
                        </w:p>
                      </w:txbxContent>
                    </v:textbox>
                  </v:shape>
                  <v:shape id="_x0000_s96920" o:spid="_x0000_s96920" o:spt="32" type="#_x0000_t32" style="position:absolute;left:3181;top:7136;height:1;width:1005;" o:connectortype="straight" filled="f" coordsize="21600,21600">
                    <v:path arrowok="t"/>
                    <v:fill on="f" focussize="0,0"/>
                    <v:stroke endarrow="block"/>
                    <v:imagedata o:title=""/>
                    <o:lock v:ext="edit"/>
                  </v:shape>
                  <v:shape id="_x0000_s96921" o:spid="_x0000_s96921" o:spt="202" type="#_x0000_t202" style="position:absolute;left:3331;top:6748;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2</w:t>
                          </w:r>
                        </w:p>
                      </w:txbxContent>
                    </v:textbox>
                  </v:shape>
                  <v:shape id="_x0000_s96922" o:spid="_x0000_s96922" o:spt="202" type="#_x0000_t202" style="position:absolute;left:4689;top:6420;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2</w:t>
                          </w:r>
                        </w:p>
                      </w:txbxContent>
                    </v:textbox>
                  </v:shape>
                  <v:shape id="_x0000_s96923" o:spid="_x0000_s96923" o:spt="38" type="#_x0000_t38" style="position:absolute;left:5028;top:6763;height:150;width:270;rotation:17694720f;" o:connectortype="curved" filled="f" coordsize="21600,21600" adj="10800,-512496,-371440">
                    <v:path arrowok="t"/>
                    <v:fill on="f" focussize="0,0"/>
                    <v:stroke endarrow="block"/>
                    <v:imagedata o:title=""/>
                    <o:lock v:ext="edit"/>
                  </v:shape>
                  <v:shape id="_x0000_s96924" o:spid="_x0000_s96924" o:spt="32" type="#_x0000_t32" style="position:absolute;left:5484;top:7135;height:1;width:1005;" o:connectortype="straight" filled="f" coordsize="21600,21600">
                    <v:path arrowok="t"/>
                    <v:fill on="f" focussize="0,0"/>
                    <v:stroke endarrow="block"/>
                    <v:imagedata o:title=""/>
                    <o:lock v:ext="edit"/>
                  </v:shape>
                  <v:shape id="_x0000_s96925" o:spid="_x0000_s96925" o:spt="202" type="#_x0000_t202" style="position:absolute;left:5694;top:6779;height:328;width:494;v-text-anchor:middle;" stroked="f" coordsize="21600,21600">
                    <v:path/>
                    <v:fill focussize="0,0"/>
                    <v:stroke on="f" joinstyle="miter"/>
                    <v:imagedata o:title=""/>
                    <o:lock v:ext="edit"/>
                    <v:textbox inset="0mm,0mm,0mm,0mm">
                      <w:txbxContent>
                        <w:p>
                          <w:pPr>
                            <w:spacing w:line="240" w:lineRule="atLeast"/>
                            <w:jc w:val="center"/>
                          </w:pPr>
                          <w:r>
                            <w:rPr>
                              <w:rFonts w:hint="eastAsia"/>
                            </w:rPr>
                            <w:t>22.5</w:t>
                          </w:r>
                        </w:p>
                      </w:txbxContent>
                    </v:textbox>
                  </v:shape>
                  <v:shape id="_x0000_s96926" o:spid="_x0000_s96926" o:spt="202" type="#_x0000_t202" style="position:absolute;left:4126;top:7993;height:327;width:1298;v-text-anchor:middle;" coordsize="21600,21600">
                    <v:path/>
                    <v:fill focussize="0,0"/>
                    <v:stroke joinstyle="miter"/>
                    <v:imagedata o:title=""/>
                    <o:lock v:ext="edit"/>
                    <v:textbox inset="0mm,0mm,0mm,0mm" style="mso-fit-shape-to-text:t;">
                      <w:txbxContent>
                        <w:p>
                          <w:r>
                            <w:rPr>
                              <w:rFonts w:asciiTheme="minorEastAsia" w:hAnsiTheme="minorEastAsia" w:eastAsiaTheme="minorEastAsia"/>
                              <w:szCs w:val="21"/>
                            </w:rPr>
                            <w:t>搅拌区</w:t>
                          </w:r>
                          <w:r>
                            <w:rPr>
                              <w:rFonts w:hint="eastAsia" w:asciiTheme="minorEastAsia" w:hAnsiTheme="minorEastAsia" w:eastAsiaTheme="minorEastAsia"/>
                              <w:kern w:val="10"/>
                              <w:szCs w:val="21"/>
                            </w:rPr>
                            <w:t>冲洗水</w:t>
                          </w:r>
                        </w:p>
                      </w:txbxContent>
                    </v:textbox>
                  </v:shape>
                  <v:shape id="_x0000_s96927" o:spid="_x0000_s96927" o:spt="32" type="#_x0000_t32" style="position:absolute;left:3121;top:8156;height:1;width:1005;" o:connectortype="straight" filled="f" coordsize="21600,21600">
                    <v:path arrowok="t"/>
                    <v:fill on="f" focussize="0,0"/>
                    <v:stroke endarrow="block"/>
                    <v:imagedata o:title=""/>
                    <o:lock v:ext="edit"/>
                  </v:shape>
                  <v:shape id="_x0000_s96928" o:spid="_x0000_s96928" o:spt="202" type="#_x0000_t202" style="position:absolute;left:3271;top:7768;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0.45</w:t>
                          </w:r>
                        </w:p>
                      </w:txbxContent>
                    </v:textbox>
                  </v:shape>
                  <v:shape id="_x0000_s96929" o:spid="_x0000_s96929" o:spt="202" type="#_x0000_t202" style="position:absolute;left:4629;top:7440;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0.04</w:t>
                          </w:r>
                        </w:p>
                      </w:txbxContent>
                    </v:textbox>
                  </v:shape>
                  <v:shape id="_x0000_s96930" o:spid="_x0000_s96930" o:spt="38" type="#_x0000_t38" style="position:absolute;left:4968;top:7783;height:150;width:270;rotation:17694720f;" o:connectortype="curved" filled="f" coordsize="21600,21600" adj="10800,-512496,-371440">
                    <v:path arrowok="t"/>
                    <v:fill on="f" focussize="0,0"/>
                    <v:stroke endarrow="block"/>
                    <v:imagedata o:title=""/>
                    <o:lock v:ext="edit"/>
                  </v:shape>
                  <v:shape id="_x0000_s96931" o:spid="_x0000_s96931" o:spt="32" type="#_x0000_t32" style="position:absolute;left:5438;top:8128;height:1;width:1985;" o:connectortype="straight" filled="f" coordsize="21600,21600">
                    <v:path arrowok="t"/>
                    <v:fill on="f" focussize="0,0"/>
                    <v:stroke endarrow="block"/>
                    <v:imagedata o:title=""/>
                    <o:lock v:ext="edit"/>
                  </v:shape>
                  <v:shape id="_x0000_s96932" o:spid="_x0000_s96932" o:spt="202" type="#_x0000_t202" style="position:absolute;left:5634;top:7799;height:328;width:502;v-text-anchor:middle;" filled="f" stroked="f" coordsize="21600,21600">
                    <v:path/>
                    <v:fill on="f" focussize="0,0"/>
                    <v:stroke on="f" joinstyle="miter"/>
                    <v:imagedata o:title=""/>
                    <o:lock v:ext="edit"/>
                    <v:textbox inset="0mm,0mm,0mm,0mm">
                      <w:txbxContent>
                        <w:p>
                          <w:pPr>
                            <w:spacing w:line="240" w:lineRule="atLeast"/>
                            <w:jc w:val="center"/>
                          </w:pPr>
                          <w:r>
                            <w:rPr>
                              <w:rFonts w:hint="eastAsia"/>
                            </w:rPr>
                            <w:t>0.41</w:t>
                          </w:r>
                        </w:p>
                      </w:txbxContent>
                    </v:textbox>
                  </v:shape>
                  <v:shape id="_x0000_s96933" o:spid="_x0000_s96933" o:spt="202" type="#_x0000_t202" style="position:absolute;left:4160;top:9026;height:327;width:1298;v-text-anchor:middle;" coordsize="21600,21600">
                    <v:path/>
                    <v:fill focussize="0,0"/>
                    <v:stroke joinstyle="miter"/>
                    <v:imagedata o:title=""/>
                    <o:lock v:ext="edit"/>
                    <v:textbox inset="0mm,0mm,0mm,0mm" style="mso-fit-shape-to-text:t;">
                      <w:txbxContent>
                        <w:p>
                          <w:r>
                            <w:rPr>
                              <w:rFonts w:asciiTheme="minorEastAsia" w:hAnsiTheme="minorEastAsia" w:eastAsiaTheme="minorEastAsia"/>
                              <w:szCs w:val="21"/>
                            </w:rPr>
                            <w:t>搅拌机</w:t>
                          </w:r>
                          <w:r>
                            <w:rPr>
                              <w:rFonts w:hint="eastAsia" w:asciiTheme="minorEastAsia" w:hAnsiTheme="minorEastAsia" w:eastAsiaTheme="minorEastAsia"/>
                              <w:kern w:val="10"/>
                              <w:szCs w:val="21"/>
                            </w:rPr>
                            <w:t>冲洗水</w:t>
                          </w:r>
                        </w:p>
                      </w:txbxContent>
                    </v:textbox>
                  </v:shape>
                  <v:shape id="_x0000_s96934" o:spid="_x0000_s96934" o:spt="32" type="#_x0000_t32" style="position:absolute;left:3155;top:9189;height:1;width:1005;" o:connectortype="straight" filled="f" coordsize="21600,21600">
                    <v:path arrowok="t"/>
                    <v:fill on="f" focussize="0,0"/>
                    <v:stroke endarrow="block"/>
                    <v:imagedata o:title=""/>
                    <o:lock v:ext="edit"/>
                  </v:shape>
                  <v:shape id="_x0000_s96935" o:spid="_x0000_s96935" o:spt="202" type="#_x0000_t202" style="position:absolute;left:3305;top:8801;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1.2</w:t>
                          </w:r>
                        </w:p>
                      </w:txbxContent>
                    </v:textbox>
                  </v:shape>
                  <v:shape id="_x0000_s96936" o:spid="_x0000_s96936" o:spt="202" type="#_x0000_t202" style="position:absolute;left:4663;top:8473;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0.12</w:t>
                          </w:r>
                        </w:p>
                      </w:txbxContent>
                    </v:textbox>
                  </v:shape>
                  <v:shape id="_x0000_s96937" o:spid="_x0000_s96937" o:spt="38" type="#_x0000_t38" style="position:absolute;left:5002;top:8816;height:150;width:270;rotation:17694720f;" o:connectortype="curved" filled="f" coordsize="21600,21600" adj="10800,-512496,-371440">
                    <v:path arrowok="t"/>
                    <v:fill on="f" focussize="0,0"/>
                    <v:stroke endarrow="block"/>
                    <v:imagedata o:title=""/>
                    <o:lock v:ext="edit"/>
                  </v:shape>
                  <v:shape id="_x0000_s96938" o:spid="_x0000_s96938" o:spt="32" type="#_x0000_t32" style="position:absolute;left:5458;top:9188;height:1;width:1005;" o:connectortype="straight" filled="f" coordsize="21600,21600">
                    <v:path arrowok="t"/>
                    <v:fill on="f" focussize="0,0"/>
                    <v:stroke endarrow="block"/>
                    <v:imagedata o:title=""/>
                    <o:lock v:ext="edit"/>
                  </v:shape>
                  <v:shape id="_x0000_s96939" o:spid="_x0000_s96939" o:spt="202" type="#_x0000_t202" style="position:absolute;left:5668;top:8832;height:328;width:520;v-text-anchor:middle;" stroked="f" coordsize="21600,21600">
                    <v:path/>
                    <v:fill focussize="0,0"/>
                    <v:stroke on="f" joinstyle="miter"/>
                    <v:imagedata o:title=""/>
                    <o:lock v:ext="edit"/>
                    <v:textbox inset="0mm,0mm,0mm,0mm">
                      <w:txbxContent>
                        <w:p>
                          <w:pPr>
                            <w:spacing w:line="240" w:lineRule="atLeast"/>
                            <w:jc w:val="center"/>
                          </w:pPr>
                          <w:r>
                            <w:rPr>
                              <w:rFonts w:hint="eastAsia"/>
                            </w:rPr>
                            <w:t>1.08</w:t>
                          </w:r>
                        </w:p>
                      </w:txbxContent>
                    </v:textbox>
                  </v:shape>
                  <v:shape id="_x0000_s96940" o:spid="_x0000_s96940" o:spt="32" type="#_x0000_t32" style="position:absolute;left:6461;top:8180;height:980;width:1;" o:connectortype="straight" filled="f" coordsize="21600,21600">
                    <v:path arrowok="t"/>
                    <v:fill on="f" focussize="0,0"/>
                    <v:stroke/>
                    <v:imagedata o:title=""/>
                    <o:lock v:ext="edit"/>
                  </v:shape>
                  <v:shape id="_x0000_s96941" o:spid="_x0000_s96941" o:spt="202" type="#_x0000_t202" style="position:absolute;left:7423;top:7965;height:327;width:751;v-text-anchor:middle;" coordsize="21600,21600">
                    <v:path/>
                    <v:fill focussize="0,0"/>
                    <v:stroke joinstyle="miter"/>
                    <v:imagedata o:title=""/>
                    <o:lock v:ext="edit"/>
                    <v:textbox inset="0mm,0mm,0mm,0mm" style="mso-fit-shape-to-text:t;">
                      <w:txbxContent>
                        <w:p>
                          <w:r>
                            <w:rPr>
                              <w:rFonts w:hint="eastAsia" w:asciiTheme="minorEastAsia" w:hAnsiTheme="minorEastAsia" w:eastAsiaTheme="minorEastAsia"/>
                              <w:szCs w:val="21"/>
                            </w:rPr>
                            <w:t>沉淀池</w:t>
                          </w:r>
                        </w:p>
                      </w:txbxContent>
                    </v:textbox>
                  </v:shape>
                  <v:shape id="_x0000_s96942" o:spid="_x0000_s96942" o:spt="33" type="#_x0000_t33" style="position:absolute;left:5519;top:7968;height:2604;width:1956;rotation:5898240f;" o:connectortype="elbow" filled="f" coordsize="21600,21600" adj="-86113,-29679,-86113">
                    <v:path arrowok="t"/>
                    <v:fill on="f" focussize="0,0"/>
                    <v:stroke endarrow="block"/>
                    <v:imagedata o:title=""/>
                    <o:lock v:ext="edit"/>
                  </v:shape>
                  <v:shape id="_x0000_s96943" o:spid="_x0000_s96943" o:spt="202" type="#_x0000_t202" style="position:absolute;left:6716;top:9946;height:328;width:502;v-text-anchor:middle;" filled="f" stroked="f" coordsize="21600,21600">
                    <v:path/>
                    <v:fill on="f" focussize="0,0"/>
                    <v:stroke on="f" joinstyle="miter"/>
                    <v:imagedata o:title=""/>
                    <o:lock v:ext="edit"/>
                    <v:textbox inset="0mm,0mm,0mm,0mm">
                      <w:txbxContent>
                        <w:p>
                          <w:pPr>
                            <w:spacing w:line="240" w:lineRule="atLeast"/>
                            <w:jc w:val="center"/>
                          </w:pPr>
                          <w:r>
                            <w:rPr>
                              <w:rFonts w:hint="eastAsia"/>
                            </w:rPr>
                            <w:t>1.49</w:t>
                          </w:r>
                        </w:p>
                      </w:txbxContent>
                    </v:textbox>
                  </v:shape>
                  <v:group id="_x0000_s96952" o:spid="_x0000_s96952" o:spt="203" style="position:absolute;left:3155;top:11098;height:283;width:1005;" coordorigin="3181,11020" coordsize="1005,283">
                    <o:lock v:ext="edit"/>
                    <v:shape id="_x0000_s96953" o:spid="_x0000_s96953" o:spt="32" type="#_x0000_t32" style="position:absolute;left:3181;top:11302;height:1;width:1005;" o:connectortype="straight" filled="f" coordsize="21600,21600">
                      <v:path arrowok="t"/>
                      <v:fill on="f" focussize="0,0"/>
                      <v:stroke endarrow="block"/>
                      <v:imagedata o:title=""/>
                      <o:lock v:ext="edit"/>
                    </v:shape>
                    <v:shape id="_x0000_s96954" o:spid="_x0000_s96954" o:spt="202" type="#_x0000_t202" style="position:absolute;left:3402;top:11020;height:222;width:724;v-text-anchor:middle;" stroked="f" coordsize="21600,21600">
                      <v:path/>
                      <v:fill focussize="0,0"/>
                      <v:stroke on="f" joinstyle="miter"/>
                      <v:imagedata o:title=""/>
                      <o:lock v:ext="edit"/>
                      <v:textbox inset="0mm,0mm,0mm,0mm">
                        <w:txbxContent>
                          <w:p>
                            <w:pPr>
                              <w:spacing w:line="240" w:lineRule="atLeast"/>
                              <w:jc w:val="center"/>
                            </w:pPr>
                            <w:r>
                              <w:rPr>
                                <w:rFonts w:hint="eastAsia"/>
                              </w:rPr>
                              <w:t>0.6</w:t>
                            </w:r>
                          </w:p>
                        </w:txbxContent>
                      </v:textbox>
                    </v:shape>
                  </v:group>
                  <v:shape id="_x0000_s96959" o:spid="_x0000_s96959" o:spt="202" type="#_x0000_t202" style="position:absolute;left:4168;top:12295;height:327;width:1005;v-text-anchor:middle;" coordsize="21600,21600">
                    <v:path/>
                    <v:fill focussize="0,0"/>
                    <v:stroke joinstyle="miter"/>
                    <v:imagedata o:title=""/>
                    <o:lock v:ext="edit"/>
                    <v:textbox inset="0mm,0mm,0mm,0mm" style="mso-fit-shape-to-text:t;">
                      <w:txbxContent>
                        <w:p>
                          <w:pPr>
                            <w:jc w:val="center"/>
                          </w:pPr>
                          <w:r>
                            <w:rPr>
                              <w:rFonts w:hint="eastAsia"/>
                            </w:rPr>
                            <w:t>道路洒水</w:t>
                          </w:r>
                        </w:p>
                      </w:txbxContent>
                    </v:textbox>
                  </v:shape>
                  <v:shape id="_x0000_s96960" o:spid="_x0000_s96960" o:spt="202" type="#_x0000_t202" style="position:absolute;left:3313;top:12070;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0.17</w:t>
                          </w:r>
                        </w:p>
                      </w:txbxContent>
                    </v:textbox>
                  </v:shape>
                  <v:shape id="_x0000_s96961" o:spid="_x0000_s96961" o:spt="202" type="#_x0000_t202" style="position:absolute;left:4671;top:11784;height:240;width:795;v-text-anchor:middle;" filled="f" stroked="f" coordsize="21600,21600">
                    <v:path/>
                    <v:fill on="f" focussize="0,0"/>
                    <v:stroke on="f" joinstyle="miter"/>
                    <v:imagedata o:title=""/>
                    <o:lock v:ext="edit"/>
                    <v:textbox inset="0mm,0mm,0mm,0mm" style="mso-fit-shape-to-text:t;">
                      <w:txbxContent>
                        <w:p>
                          <w:pPr>
                            <w:spacing w:line="240" w:lineRule="exact"/>
                          </w:pPr>
                          <w:r>
                            <w:rPr>
                              <w:rFonts w:hint="eastAsia"/>
                            </w:rPr>
                            <w:t>0.6</w:t>
                          </w:r>
                        </w:p>
                      </w:txbxContent>
                    </v:textbox>
                  </v:shape>
                  <v:shape id="_x0000_s96962" o:spid="_x0000_s96962" o:spt="38" type="#_x0000_t38" style="position:absolute;left:4618;top:12085;height:150;width:270;rotation:17694720f;" o:connectortype="curved" filled="f" coordsize="21600,21600" adj="10800,-512496,-371440">
                    <v:path arrowok="t"/>
                    <v:fill on="f" focussize="0,0"/>
                    <v:stroke endarrow="block"/>
                    <v:imagedata o:title=""/>
                    <o:lock v:ext="edit"/>
                  </v:shape>
                  <v:shape id="_x0000_s96963" o:spid="_x0000_s96963" o:spt="32" type="#_x0000_t32" style="position:absolute;left:3137;top:12458;height:1;width:1005;" o:connectortype="straight" filled="f" coordsize="21600,21600">
                    <v:path arrowok="t"/>
                    <v:fill on="f" focussize="0,0"/>
                    <v:stroke endarrow="block"/>
                    <v:imagedata o:title=""/>
                    <o:lock v:ext="edit"/>
                  </v:shape>
                  <v:shape id="_x0000_s96965" o:spid="_x0000_s96965" o:spt="202" type="#_x0000_t202" style="position:absolute;left:6699;top:7801;height:328;width:502;v-text-anchor:middle;" filled="f" stroked="f" coordsize="21600,21600">
                    <v:path/>
                    <v:fill on="f" focussize="0,0"/>
                    <v:stroke on="f" joinstyle="miter"/>
                    <v:imagedata o:title=""/>
                    <o:lock v:ext="edit"/>
                    <v:textbox inset="0mm,0mm,0mm,0mm">
                      <w:txbxContent>
                        <w:p>
                          <w:pPr>
                            <w:spacing w:line="240" w:lineRule="atLeast"/>
                            <w:jc w:val="center"/>
                          </w:pPr>
                          <w:r>
                            <w:rPr>
                              <w:rFonts w:hint="eastAsia"/>
                            </w:rPr>
                            <w:t>1.49</w:t>
                          </w:r>
                        </w:p>
                      </w:txbxContent>
                    </v:textbox>
                  </v:shape>
                  <v:shape id="_x0000_s96966" o:spid="_x0000_s96966" o:spt="202" type="#_x0000_t202" style="position:absolute;left:6489;top:6972;height:328;width:795;v-text-anchor:middle;" stroked="f" coordsize="21600,21600">
                    <v:path/>
                    <v:fill focussize="0,0"/>
                    <v:stroke on="f" joinstyle="miter"/>
                    <v:imagedata o:title=""/>
                    <o:lock v:ext="edit"/>
                    <v:textbox inset="0mm,0mm,0mm,0mm">
                      <w:txbxContent>
                        <w:p>
                          <w:pPr>
                            <w:spacing w:line="240" w:lineRule="atLeast"/>
                            <w:jc w:val="center"/>
                          </w:pPr>
                          <w:r>
                            <w:rPr>
                              <w:rFonts w:hint="eastAsia"/>
                            </w:rPr>
                            <w:t>循环池</w:t>
                          </w:r>
                        </w:p>
                      </w:txbxContent>
                    </v:textbox>
                  </v:shape>
                  <v:shape id="_x0000_s96967" o:spid="_x0000_s96967" o:spt="32" type="#_x0000_t32" style="position:absolute;left:5424;top:7229;height:1;width:1005;rotation:11796480f;" o:connectortype="straight" filled="f" coordsize="21600,21600">
                    <v:path arrowok="t"/>
                    <v:fill on="f" focussize="0,0"/>
                    <v:stroke endarrow="block"/>
                    <v:imagedata o:title=""/>
                    <o:lock v:ext="edit"/>
                  </v:shape>
                  <v:shape id="_x0000_s96968" o:spid="_x0000_s96968" o:spt="202" type="#_x0000_t202" style="position:absolute;left:5668;top:7300;height:328;width:494;v-text-anchor:middle;" stroked="f" coordsize="21600,21600">
                    <v:path/>
                    <v:fill focussize="0,0"/>
                    <v:stroke on="f" joinstyle="miter"/>
                    <v:imagedata o:title=""/>
                    <o:lock v:ext="edit"/>
                    <v:textbox inset="0mm,0mm,0mm,0mm">
                      <w:txbxContent>
                        <w:p>
                          <w:pPr>
                            <w:spacing w:line="240" w:lineRule="atLeast"/>
                            <w:jc w:val="center"/>
                          </w:pPr>
                          <w:r>
                            <w:rPr>
                              <w:rFonts w:hint="eastAsia"/>
                            </w:rPr>
                            <w:t>22.5</w:t>
                          </w:r>
                        </w:p>
                      </w:txbxContent>
                    </v:textbox>
                  </v:shape>
                  <v:shape id="_x0000_s97066" o:spid="_x0000_s97066" o:spt="202" type="#_x0000_t202" style="position:absolute;left:6773;top:11218;height:327;width:1005;v-text-anchor:middle;" coordsize="21600,21600">
                    <v:path/>
                    <v:fill focussize="0,0"/>
                    <v:stroke joinstyle="miter"/>
                    <v:imagedata o:title=""/>
                    <o:lock v:ext="edit"/>
                    <v:textbox inset="0mm,0mm,0mm,0mm" style="mso-fit-shape-to-text:t;">
                      <w:txbxContent>
                        <w:p>
                          <w:pPr>
                            <w:jc w:val="center"/>
                          </w:pPr>
                          <w:r>
                            <w:rPr>
                              <w:rFonts w:hint="eastAsia"/>
                            </w:rPr>
                            <w:t>绿化</w:t>
                          </w:r>
                        </w:p>
                      </w:txbxContent>
                    </v:textbox>
                  </v:shape>
                  <v:shape id="_x0000_s97067" o:spid="_x0000_s97067" o:spt="38" type="#_x0000_t38" style="position:absolute;left:7551;top:11000;height:150;width:270;rotation:17694720f;" o:connectortype="curved" filled="f" coordsize="21600,21600" adj="10800,-1691712,-381920">
                    <v:path arrowok="t"/>
                    <v:fill on="f" focussize="0,0"/>
                    <v:stroke endarrow="block"/>
                    <v:imagedata o:title=""/>
                    <o:lock v:ext="edit"/>
                  </v:shape>
                  <v:shape id="_x0000_s97068" o:spid="_x0000_s97068" o:spt="32" type="#_x0000_t32" style="position:absolute;left:5191;top:11382;height:1;width:1582;" o:connectortype="straight" filled="f" coordsize="21600,21600">
                    <v:path arrowok="t"/>
                    <v:fill on="f" focussize="0,0"/>
                    <v:stroke endarrow="block"/>
                    <v:imagedata o:title=""/>
                    <o:lock v:ext="edit"/>
                  </v:shape>
                  <v:shape id="_x0000_s97069" o:spid="_x0000_s97069" o:spt="202" type="#_x0000_t202" style="position:absolute;left:7516;top:10711;height:241;width:658;v-text-anchor:middle;" stroked="f" coordsize="21600,21600">
                    <v:path/>
                    <v:fill focussize="0,0"/>
                    <v:stroke on="f" joinstyle="miter"/>
                    <v:imagedata o:title=""/>
                    <o:lock v:ext="edit"/>
                    <v:textbox inset="0mm,0mm,0mm,0mm">
                      <w:txbxContent>
                        <w:p>
                          <w:pPr>
                            <w:spacing w:line="240" w:lineRule="atLeast"/>
                            <w:jc w:val="center"/>
                          </w:pPr>
                          <w:r>
                            <w:rPr>
                              <w:rFonts w:hint="eastAsia"/>
                            </w:rPr>
                            <w:t>0.05</w:t>
                          </w:r>
                        </w:p>
                      </w:txbxContent>
                    </v:textbox>
                  </v:shape>
                  <v:shape id="_x0000_s97070" o:spid="_x0000_s97070" o:spt="33" type="#_x0000_t33" style="position:absolute;left:5017;top:11539;height:764;width:1076;rotation:5898240f;" o:connectortype="elbow" filled="f" coordsize="21600,21600" adj="-119723,-223634,-119723">
                    <v:path arrowok="t"/>
                    <v:fill on="f" focussize="0,0"/>
                    <v:stroke endarrow="block"/>
                    <v:imagedata o:title=""/>
                    <o:lock v:ext="edit"/>
                  </v:shape>
                  <v:shape id="_x0000_s97071" o:spid="_x0000_s97071" o:spt="202" type="#_x0000_t202" style="position:absolute;left:5212;top:11044;height:241;width:658;v-text-anchor:middle;" stroked="f" coordsize="21600,21600">
                    <v:path/>
                    <v:fill focussize="0,0"/>
                    <v:stroke on="f" joinstyle="miter"/>
                    <v:imagedata o:title=""/>
                    <o:lock v:ext="edit"/>
                    <v:textbox inset="0mm,0mm,0mm,0mm">
                      <w:txbxContent>
                        <w:p>
                          <w:pPr>
                            <w:spacing w:line="240" w:lineRule="atLeast"/>
                            <w:jc w:val="center"/>
                          </w:pPr>
                          <w:r>
                            <w:rPr>
                              <w:rFonts w:hint="eastAsia"/>
                            </w:rPr>
                            <w:t>0.48</w:t>
                          </w:r>
                        </w:p>
                      </w:txbxContent>
                    </v:textbox>
                  </v:shape>
                  <v:shape id="_x0000_s97072" o:spid="_x0000_s97072" o:spt="202" type="#_x0000_t202" style="position:absolute;left:6041;top:11927;height:241;width:658;v-text-anchor:middle;" stroked="f" coordsize="21600,21600">
                    <v:path/>
                    <v:fill focussize="0,0"/>
                    <v:stroke on="f" joinstyle="miter"/>
                    <v:imagedata o:title=""/>
                    <o:lock v:ext="edit"/>
                    <v:textbox inset="0mm,0mm,0mm,0mm">
                      <w:txbxContent>
                        <w:p>
                          <w:pPr>
                            <w:spacing w:line="240" w:lineRule="atLeast"/>
                            <w:jc w:val="center"/>
                          </w:pPr>
                          <w:r>
                            <w:rPr>
                              <w:rFonts w:hint="eastAsia"/>
                            </w:rPr>
                            <w:t>0.43</w:t>
                          </w:r>
                        </w:p>
                      </w:txbxContent>
                    </v:textbox>
                  </v:shape>
                  <w10:wrap type="none"/>
                  <w10:anchorlock/>
                </v:group>
              </w:pict>
            </w:r>
          </w:p>
          <w:p>
            <w:pPr>
              <w:spacing w:line="50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图1-1    项目运营期水平衡图    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p>
            <w:pPr>
              <w:spacing w:line="500" w:lineRule="exact"/>
              <w:ind w:firstLine="482" w:firstLineChars="200"/>
              <w:textAlignment w:val="bottom"/>
              <w:rPr>
                <w:rFonts w:asciiTheme="minorEastAsia" w:hAnsiTheme="minorEastAsia" w:eastAsiaTheme="minorEastAsia"/>
                <w:b/>
                <w:kern w:val="10"/>
                <w:sz w:val="24"/>
              </w:rPr>
            </w:pPr>
            <w:r>
              <w:rPr>
                <w:rFonts w:hint="eastAsia" w:asciiTheme="minorEastAsia" w:hAnsiTheme="minorEastAsia" w:eastAsiaTheme="minorEastAsia"/>
                <w:b/>
                <w:kern w:val="10"/>
                <w:sz w:val="24"/>
              </w:rPr>
              <w:t>六、</w:t>
            </w:r>
            <w:r>
              <w:rPr>
                <w:rFonts w:asciiTheme="minorEastAsia" w:hAnsiTheme="minorEastAsia" w:eastAsiaTheme="minorEastAsia"/>
                <w:b/>
                <w:kern w:val="10"/>
                <w:sz w:val="24"/>
              </w:rPr>
              <w:t>原</w:t>
            </w:r>
            <w:r>
              <w:rPr>
                <w:rFonts w:hint="eastAsia" w:asciiTheme="minorEastAsia" w:hAnsiTheme="minorEastAsia" w:eastAsiaTheme="minorEastAsia"/>
                <w:b/>
                <w:kern w:val="10"/>
                <w:sz w:val="24"/>
              </w:rPr>
              <w:t>辅</w:t>
            </w:r>
            <w:r>
              <w:rPr>
                <w:rFonts w:asciiTheme="minorEastAsia" w:hAnsiTheme="minorEastAsia" w:eastAsiaTheme="minorEastAsia"/>
                <w:b/>
                <w:kern w:val="10"/>
                <w:sz w:val="24"/>
              </w:rPr>
              <w:t>材料消耗</w:t>
            </w:r>
          </w:p>
          <w:p>
            <w:pPr>
              <w:spacing w:line="500" w:lineRule="exact"/>
              <w:ind w:firstLine="464" w:firstLineChars="200"/>
              <w:textAlignment w:val="bottom"/>
              <w:rPr>
                <w:rFonts w:asciiTheme="minorEastAsia" w:hAnsiTheme="minorEastAsia" w:eastAsiaTheme="minorEastAsia"/>
                <w:spacing w:val="-4"/>
                <w:sz w:val="24"/>
              </w:rPr>
            </w:pPr>
            <w:r>
              <w:rPr>
                <w:rFonts w:asciiTheme="minorEastAsia" w:hAnsiTheme="minorEastAsia" w:eastAsiaTheme="minorEastAsia"/>
                <w:spacing w:val="-4"/>
                <w:sz w:val="24"/>
              </w:rPr>
              <w:t>本项目生产所需的主要原辅材料有水泥、砂子、石子、粉煤灰、添加剂</w:t>
            </w:r>
            <w:r>
              <w:rPr>
                <w:rFonts w:hint="eastAsia" w:asciiTheme="minorEastAsia" w:hAnsiTheme="minorEastAsia" w:eastAsiaTheme="minorEastAsia"/>
                <w:spacing w:val="-4"/>
                <w:sz w:val="24"/>
              </w:rPr>
              <w:t>和水等，这</w:t>
            </w:r>
            <w:r>
              <w:rPr>
                <w:rFonts w:asciiTheme="minorEastAsia" w:hAnsiTheme="minorEastAsia" w:eastAsiaTheme="minorEastAsia"/>
                <w:spacing w:val="-4"/>
                <w:sz w:val="24"/>
              </w:rPr>
              <w:t>些材料在市场上供应充足，可以从当地及周边地区收购。</w:t>
            </w:r>
          </w:p>
          <w:p>
            <w:pPr>
              <w:spacing w:line="500" w:lineRule="exact"/>
              <w:ind w:firstLine="464" w:firstLineChars="200"/>
              <w:textAlignment w:val="bottom"/>
              <w:rPr>
                <w:rFonts w:asciiTheme="minorEastAsia" w:hAnsiTheme="minorEastAsia" w:eastAsiaTheme="minorEastAsia"/>
                <w:spacing w:val="-4"/>
                <w:kern w:val="10"/>
                <w:sz w:val="24"/>
              </w:rPr>
            </w:pPr>
            <w:r>
              <w:rPr>
                <w:rFonts w:hint="eastAsia" w:asciiTheme="minorEastAsia" w:hAnsiTheme="minorEastAsia" w:eastAsiaTheme="minorEastAsia"/>
                <w:spacing w:val="-4"/>
                <w:sz w:val="24"/>
              </w:rPr>
              <w:t>主要原辅材料一览表见</w:t>
            </w:r>
            <w:r>
              <w:rPr>
                <w:rFonts w:asciiTheme="minorEastAsia" w:hAnsiTheme="minorEastAsia" w:eastAsiaTheme="minorEastAsia"/>
                <w:spacing w:val="-4"/>
                <w:kern w:val="10"/>
                <w:sz w:val="24"/>
              </w:rPr>
              <w:t>见表</w:t>
            </w:r>
            <w:r>
              <w:rPr>
                <w:rFonts w:hint="eastAsia" w:asciiTheme="minorEastAsia" w:hAnsiTheme="minorEastAsia" w:eastAsiaTheme="minorEastAsia"/>
                <w:spacing w:val="-4"/>
                <w:kern w:val="10"/>
                <w:sz w:val="24"/>
              </w:rPr>
              <w:t>1-4</w:t>
            </w:r>
            <w:r>
              <w:rPr>
                <w:rFonts w:asciiTheme="minorEastAsia" w:hAnsiTheme="minorEastAsia" w:eastAsiaTheme="minorEastAsia"/>
                <w:spacing w:val="-4"/>
                <w:kern w:val="10"/>
                <w:sz w:val="24"/>
              </w:rPr>
              <w:t>。</w:t>
            </w:r>
          </w:p>
          <w:p>
            <w:pPr>
              <w:spacing w:line="500" w:lineRule="exact"/>
              <w:ind w:firstLine="1800" w:firstLineChars="750"/>
              <w:textAlignment w:val="bottom"/>
              <w:rPr>
                <w:rFonts w:asciiTheme="minorEastAsia" w:hAnsiTheme="minorEastAsia" w:eastAsiaTheme="minorEastAsia"/>
                <w:kern w:val="10"/>
                <w:sz w:val="24"/>
              </w:rPr>
            </w:pPr>
            <w:r>
              <w:rPr>
                <w:rFonts w:asciiTheme="minorEastAsia" w:hAnsiTheme="minorEastAsia" w:eastAsiaTheme="minorEastAsia"/>
                <w:kern w:val="10"/>
                <w:sz w:val="24"/>
              </w:rPr>
              <w:t>表1-</w:t>
            </w:r>
            <w:r>
              <w:rPr>
                <w:rFonts w:hint="eastAsia" w:asciiTheme="minorEastAsia" w:hAnsiTheme="minorEastAsia" w:eastAsiaTheme="minorEastAsia"/>
                <w:kern w:val="10"/>
                <w:sz w:val="24"/>
              </w:rPr>
              <w:t>4</w:t>
            </w:r>
            <w:r>
              <w:rPr>
                <w:rFonts w:asciiTheme="minorEastAsia" w:hAnsiTheme="minorEastAsia" w:eastAsiaTheme="minorEastAsia"/>
                <w:kern w:val="10"/>
                <w:sz w:val="24"/>
              </w:rPr>
              <w:t xml:space="preserve">     项目主要</w:t>
            </w:r>
            <w:r>
              <w:rPr>
                <w:rFonts w:hint="eastAsia" w:asciiTheme="minorEastAsia" w:hAnsiTheme="minorEastAsia" w:eastAsiaTheme="minorEastAsia"/>
                <w:kern w:val="10"/>
                <w:sz w:val="24"/>
              </w:rPr>
              <w:t>原料、</w:t>
            </w:r>
            <w:r>
              <w:rPr>
                <w:rFonts w:asciiTheme="minorEastAsia" w:hAnsiTheme="minorEastAsia" w:eastAsiaTheme="minorEastAsia"/>
                <w:kern w:val="10"/>
                <w:sz w:val="24"/>
              </w:rPr>
              <w:t>燃料及动力供应表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21"/>
              <w:gridCol w:w="1939"/>
              <w:gridCol w:w="1701"/>
              <w:gridCol w:w="3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原料名称</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规格质量</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消耗量(万t/a)</w:t>
                  </w:r>
                </w:p>
              </w:tc>
              <w:tc>
                <w:tcPr>
                  <w:tcW w:w="1795"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来  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水泥</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散PO42.5</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10.56</w:t>
                  </w:r>
                </w:p>
              </w:tc>
              <w:tc>
                <w:tcPr>
                  <w:tcW w:w="1795"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外购，100t筒仓储存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石子</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0.2-0.5</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38.628</w:t>
                  </w:r>
                </w:p>
              </w:tc>
              <w:tc>
                <w:tcPr>
                  <w:tcW w:w="1795" w:type="pct"/>
                  <w:vAlign w:val="center"/>
                </w:tcPr>
                <w:p>
                  <w:pPr>
                    <w:pStyle w:val="54"/>
                    <w:spacing w:line="400" w:lineRule="exact"/>
                    <w:rPr>
                      <w:rFonts w:asciiTheme="minorEastAsia" w:hAnsiTheme="minorEastAsia" w:eastAsiaTheme="minorEastAsia"/>
                      <w:b/>
                      <w:szCs w:val="21"/>
                    </w:rPr>
                  </w:pPr>
                  <w:r>
                    <w:rPr>
                      <w:rFonts w:hint="eastAsia" w:asciiTheme="minorEastAsia" w:hAnsiTheme="minorEastAsia" w:eastAsiaTheme="minorEastAsia"/>
                      <w:sz w:val="21"/>
                      <w:szCs w:val="21"/>
                    </w:rPr>
                    <w:t>外购，储库分区堆存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砂子</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中砂</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17.3</w:t>
                  </w:r>
                </w:p>
              </w:tc>
              <w:tc>
                <w:tcPr>
                  <w:tcW w:w="1795" w:type="pct"/>
                  <w:vAlign w:val="center"/>
                </w:tcPr>
                <w:p>
                  <w:pPr>
                    <w:spacing w:line="400" w:lineRule="exact"/>
                    <w:jc w:val="center"/>
                    <w:rPr>
                      <w:rFonts w:asciiTheme="minorEastAsia" w:hAnsiTheme="minorEastAsia" w:eastAsiaTheme="minorEastAsia"/>
                      <w:b/>
                      <w:szCs w:val="21"/>
                    </w:rPr>
                  </w:pPr>
                  <w:r>
                    <w:rPr>
                      <w:rFonts w:hint="eastAsia" w:asciiTheme="minorEastAsia" w:hAnsiTheme="minorEastAsia" w:eastAsiaTheme="minorEastAsia"/>
                      <w:szCs w:val="21"/>
                    </w:rPr>
                    <w:t>外购，储库分区堆存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粉煤灰</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1级</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1.38</w:t>
                  </w:r>
                </w:p>
              </w:tc>
              <w:tc>
                <w:tcPr>
                  <w:tcW w:w="1795" w:type="pct"/>
                  <w:vAlign w:val="center"/>
                </w:tcPr>
                <w:p>
                  <w:pPr>
                    <w:spacing w:line="400" w:lineRule="exact"/>
                    <w:jc w:val="center"/>
                    <w:rPr>
                      <w:rFonts w:asciiTheme="minorEastAsia" w:hAnsiTheme="minorEastAsia" w:eastAsiaTheme="minorEastAsia"/>
                      <w:b/>
                      <w:szCs w:val="21"/>
                    </w:rPr>
                  </w:pPr>
                  <w:r>
                    <w:rPr>
                      <w:rFonts w:hint="eastAsia" w:asciiTheme="minorEastAsia" w:hAnsiTheme="minorEastAsia" w:eastAsiaTheme="minorEastAsia"/>
                      <w:szCs w:val="21"/>
                    </w:rPr>
                    <w:t>外购，100t筒仓储存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添加剂</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TD-JS型（液剂）</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1.26</w:t>
                  </w:r>
                </w:p>
              </w:tc>
              <w:tc>
                <w:tcPr>
                  <w:tcW w:w="1795"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罐存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水</w:t>
                  </w:r>
                </w:p>
              </w:tc>
              <w:tc>
                <w:tcPr>
                  <w:tcW w:w="1070"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47.25</w:t>
                  </w:r>
                </w:p>
              </w:tc>
              <w:tc>
                <w:tcPr>
                  <w:tcW w:w="1795" w:type="pct"/>
                  <w:vAlign w:val="center"/>
                </w:tcPr>
                <w:p>
                  <w:pPr>
                    <w:pStyle w:val="54"/>
                    <w:spacing w:line="400" w:lineRule="exact"/>
                    <w:rPr>
                      <w:rFonts w:asciiTheme="minorEastAsia" w:hAnsiTheme="minorEastAsia" w:eastAsiaTheme="minorEastAsia"/>
                      <w:b/>
                      <w:sz w:val="21"/>
                      <w:szCs w:val="21"/>
                    </w:rPr>
                  </w:pPr>
                  <w:r>
                    <w:rPr>
                      <w:rFonts w:hint="eastAsia" w:asciiTheme="minorEastAsia" w:hAnsiTheme="minorEastAsia" w:eastAsiaTheme="minorEastAsia"/>
                      <w:sz w:val="21"/>
                      <w:szCs w:val="21"/>
                    </w:rPr>
                    <w:t>厂区自备井供给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467"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72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柴油</w:t>
                  </w:r>
                </w:p>
              </w:tc>
              <w:tc>
                <w:tcPr>
                  <w:tcW w:w="1070" w:type="pct"/>
                  <w:vAlign w:val="center"/>
                </w:tcPr>
                <w:p>
                  <w:pPr>
                    <w:pStyle w:val="54"/>
                    <w:spacing w:line="400" w:lineRule="exact"/>
                    <w:rPr>
                      <w:rFonts w:asciiTheme="minorEastAsia" w:hAnsiTheme="minorEastAsia" w:eastAsiaTheme="minorEastAsia"/>
                      <w:sz w:val="21"/>
                      <w:szCs w:val="21"/>
                    </w:rPr>
                  </w:pPr>
                </w:p>
              </w:tc>
              <w:tc>
                <w:tcPr>
                  <w:tcW w:w="939" w:type="pct"/>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2t/a</w:t>
                  </w:r>
                </w:p>
              </w:tc>
              <w:tc>
                <w:tcPr>
                  <w:tcW w:w="1795" w:type="pct"/>
                  <w:vAlign w:val="center"/>
                </w:tcPr>
                <w:p>
                  <w:pPr>
                    <w:pStyle w:val="54"/>
                    <w:spacing w:line="400" w:lineRule="exact"/>
                    <w:jc w:val="both"/>
                    <w:rPr>
                      <w:rFonts w:asciiTheme="minorEastAsia" w:hAnsiTheme="minorEastAsia" w:eastAsiaTheme="minorEastAsia"/>
                      <w:sz w:val="21"/>
                      <w:szCs w:val="21"/>
                    </w:rPr>
                  </w:pPr>
                  <w:r>
                    <w:rPr>
                      <w:rFonts w:hint="eastAsia" w:asciiTheme="minorEastAsia" w:hAnsiTheme="minorEastAsia" w:eastAsiaTheme="minorEastAsia"/>
                      <w:sz w:val="21"/>
                      <w:szCs w:val="21"/>
                    </w:rPr>
                    <w:t>柴油厂区内仅备200kg桶装一桶，用完更换</w:t>
                  </w:r>
                </w:p>
              </w:tc>
            </w:tr>
          </w:tbl>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七、物料配比及物料平衡</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 </w:t>
            </w:r>
            <w:r>
              <w:rPr>
                <w:rFonts w:asciiTheme="minorEastAsia" w:hAnsiTheme="minorEastAsia" w:eastAsiaTheme="minorEastAsia"/>
                <w:sz w:val="24"/>
              </w:rPr>
              <w:t>混凝土预拌平均配合比见表</w:t>
            </w:r>
            <w:r>
              <w:rPr>
                <w:rFonts w:hint="eastAsia" w:asciiTheme="minorEastAsia" w:hAnsiTheme="minorEastAsia" w:eastAsiaTheme="minorEastAsia"/>
                <w:sz w:val="24"/>
              </w:rPr>
              <w:t>1-6</w:t>
            </w:r>
            <w:r>
              <w:rPr>
                <w:rFonts w:asciiTheme="minorEastAsia" w:hAnsiTheme="minorEastAsia" w:eastAsiaTheme="minorEastAsia"/>
                <w:sz w:val="24"/>
              </w:rPr>
              <w:t>。</w:t>
            </w:r>
          </w:p>
          <w:p>
            <w:pPr>
              <w:pStyle w:val="128"/>
              <w:spacing w:line="500" w:lineRule="exact"/>
              <w:ind w:firstLine="482"/>
              <w:jc w:val="center"/>
              <w:rPr>
                <w:rFonts w:cs="Times New Roman" w:asciiTheme="minorEastAsia" w:hAnsiTheme="minorEastAsia" w:eastAsiaTheme="minorEastAsia"/>
                <w:color w:val="auto"/>
                <w:kern w:val="2"/>
              </w:rPr>
            </w:pPr>
            <w:r>
              <w:rPr>
                <w:rFonts w:cs="Times New Roman" w:asciiTheme="minorEastAsia" w:hAnsiTheme="minorEastAsia" w:eastAsiaTheme="minorEastAsia"/>
                <w:color w:val="auto"/>
                <w:kern w:val="2"/>
              </w:rPr>
              <w:t>表</w:t>
            </w:r>
            <w:r>
              <w:rPr>
                <w:rFonts w:hint="eastAsia" w:cs="Times New Roman" w:asciiTheme="minorEastAsia" w:hAnsiTheme="minorEastAsia" w:eastAsiaTheme="minorEastAsia"/>
                <w:color w:val="auto"/>
                <w:kern w:val="2"/>
              </w:rPr>
              <w:t>1-6</w:t>
            </w:r>
            <w:r>
              <w:rPr>
                <w:rFonts w:cs="Times New Roman" w:asciiTheme="minorEastAsia" w:hAnsiTheme="minorEastAsia" w:eastAsiaTheme="minorEastAsia"/>
                <w:color w:val="auto"/>
                <w:kern w:val="2"/>
              </w:rPr>
              <w:t xml:space="preserve">    原辅材料配合比例表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1"/>
              <w:gridCol w:w="1051"/>
              <w:gridCol w:w="1051"/>
              <w:gridCol w:w="1051"/>
              <w:gridCol w:w="1053"/>
              <w:gridCol w:w="1051"/>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939"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原料名称</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水泥</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粉煤灰</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砂子</w:t>
                  </w:r>
                </w:p>
              </w:tc>
              <w:tc>
                <w:tcPr>
                  <w:tcW w:w="58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石子</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外加剂</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水</w:t>
                  </w:r>
                </w:p>
              </w:tc>
              <w:tc>
                <w:tcPr>
                  <w:tcW w:w="58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939"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配比（kg/m</w:t>
                  </w:r>
                  <w:r>
                    <w:rPr>
                      <w:rFonts w:asciiTheme="minorEastAsia" w:hAnsiTheme="minorEastAsia" w:eastAsiaTheme="minorEastAsia"/>
                      <w:szCs w:val="21"/>
                      <w:vertAlign w:val="superscript"/>
                      <w:lang w:val="zh-CN"/>
                    </w:rPr>
                    <w:t>3</w:t>
                  </w:r>
                  <w:r>
                    <w:rPr>
                      <w:rFonts w:asciiTheme="minorEastAsia" w:hAnsiTheme="minorEastAsia" w:eastAsiaTheme="minorEastAsia"/>
                      <w:szCs w:val="21"/>
                      <w:lang w:val="zh-CN"/>
                    </w:rPr>
                    <w:t>）</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255</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hint="eastAsia" w:asciiTheme="minorEastAsia" w:hAnsiTheme="minorEastAsia" w:eastAsiaTheme="minorEastAsia"/>
                      <w:szCs w:val="21"/>
                      <w:lang w:val="zh-CN"/>
                    </w:rPr>
                    <w:t>155</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820</w:t>
                  </w:r>
                </w:p>
              </w:tc>
              <w:tc>
                <w:tcPr>
                  <w:tcW w:w="58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990</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11</w:t>
                  </w:r>
                </w:p>
              </w:tc>
              <w:tc>
                <w:tcPr>
                  <w:tcW w:w="580"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150</w:t>
                  </w:r>
                </w:p>
              </w:tc>
              <w:tc>
                <w:tcPr>
                  <w:tcW w:w="58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jc w:val="center"/>
                    <w:rPr>
                      <w:rFonts w:asciiTheme="minorEastAsia" w:hAnsiTheme="minorEastAsia" w:eastAsiaTheme="minorEastAsia"/>
                      <w:szCs w:val="21"/>
                      <w:lang w:val="zh-CN"/>
                    </w:rPr>
                  </w:pPr>
                  <w:r>
                    <w:rPr>
                      <w:rFonts w:asciiTheme="minorEastAsia" w:hAnsiTheme="minorEastAsia" w:eastAsiaTheme="minorEastAsia"/>
                      <w:szCs w:val="21"/>
                      <w:lang w:val="zh-CN"/>
                    </w:rPr>
                    <w:t>2381</w:t>
                  </w:r>
                </w:p>
              </w:tc>
            </w:tr>
          </w:tbl>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物料平衡</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本项目物料平衡见表1-7。</w:t>
            </w:r>
          </w:p>
          <w:p>
            <w:pPr>
              <w:spacing w:line="460" w:lineRule="exact"/>
              <w:jc w:val="center"/>
              <w:rPr>
                <w:rFonts w:asciiTheme="minorEastAsia" w:hAnsiTheme="minorEastAsia" w:eastAsiaTheme="minorEastAsia"/>
                <w:bCs/>
                <w:sz w:val="24"/>
              </w:rPr>
            </w:pPr>
            <w:r>
              <w:rPr>
                <w:rFonts w:hint="eastAsia" w:asciiTheme="minorEastAsia" w:hAnsiTheme="minorEastAsia" w:eastAsiaTheme="minorEastAsia"/>
                <w:sz w:val="24"/>
              </w:rPr>
              <w:t>表1-7     项目物料平衡表       单位：t/a</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2727"/>
              <w:gridCol w:w="1669"/>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42" w:type="pct"/>
                  <w:gridSpan w:val="2"/>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投入</w:t>
                  </w:r>
                </w:p>
              </w:tc>
              <w:tc>
                <w:tcPr>
                  <w:tcW w:w="2558" w:type="pct"/>
                  <w:gridSpan w:val="2"/>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水泥</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105600</w:t>
                  </w:r>
                </w:p>
              </w:tc>
              <w:tc>
                <w:tcPr>
                  <w:tcW w:w="921" w:type="pct"/>
                  <w:vMerge w:val="restar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粉尘</w:t>
                  </w:r>
                </w:p>
              </w:tc>
              <w:tc>
                <w:tcPr>
                  <w:tcW w:w="1637" w:type="pct"/>
                  <w:vMerge w:val="restart"/>
                  <w:tcBorders>
                    <w:lef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石子</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386280</w:t>
                  </w:r>
                </w:p>
              </w:tc>
              <w:tc>
                <w:tcPr>
                  <w:tcW w:w="921" w:type="pct"/>
                  <w:vMerge w:val="continue"/>
                  <w:tcBorders>
                    <w:right w:val="single" w:color="auto" w:sz="8" w:space="0"/>
                  </w:tcBorders>
                  <w:vAlign w:val="center"/>
                </w:tcPr>
                <w:p>
                  <w:pPr>
                    <w:pStyle w:val="54"/>
                    <w:spacing w:line="400" w:lineRule="exact"/>
                    <w:rPr>
                      <w:rFonts w:asciiTheme="minorEastAsia" w:hAnsiTheme="minorEastAsia" w:eastAsiaTheme="minorEastAsia"/>
                      <w:sz w:val="21"/>
                      <w:szCs w:val="21"/>
                    </w:rPr>
                  </w:pPr>
                </w:p>
              </w:tc>
              <w:tc>
                <w:tcPr>
                  <w:tcW w:w="1637" w:type="pct"/>
                  <w:vMerge w:val="continue"/>
                  <w:tcBorders>
                    <w:left w:val="single" w:color="auto" w:sz="8" w:space="0"/>
                  </w:tcBorders>
                  <w:vAlign w:val="center"/>
                </w:tcPr>
                <w:p>
                  <w:pPr>
                    <w:pStyle w:val="54"/>
                    <w:spacing w:line="40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砂子</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172980</w:t>
                  </w:r>
                </w:p>
              </w:tc>
              <w:tc>
                <w:tcPr>
                  <w:tcW w:w="921" w:type="pct"/>
                  <w:vMerge w:val="restar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混凝土</w:t>
                  </w:r>
                </w:p>
              </w:tc>
              <w:tc>
                <w:tcPr>
                  <w:tcW w:w="1637" w:type="pct"/>
                  <w:vMerge w:val="restart"/>
                  <w:tcBorders>
                    <w:lef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743611.7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粉煤灰</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13800</w:t>
                  </w:r>
                </w:p>
              </w:tc>
              <w:tc>
                <w:tcPr>
                  <w:tcW w:w="921" w:type="pct"/>
                  <w:vMerge w:val="continue"/>
                  <w:tcBorders>
                    <w:right w:val="single" w:color="auto" w:sz="8" w:space="0"/>
                  </w:tcBorders>
                  <w:vAlign w:val="center"/>
                </w:tcPr>
                <w:p>
                  <w:pPr>
                    <w:pStyle w:val="54"/>
                    <w:spacing w:line="400" w:lineRule="exact"/>
                    <w:rPr>
                      <w:rFonts w:asciiTheme="minorEastAsia" w:hAnsiTheme="minorEastAsia" w:eastAsiaTheme="minorEastAsia"/>
                      <w:sz w:val="21"/>
                      <w:szCs w:val="21"/>
                    </w:rPr>
                  </w:pPr>
                </w:p>
              </w:tc>
              <w:tc>
                <w:tcPr>
                  <w:tcW w:w="1637" w:type="pct"/>
                  <w:vMerge w:val="continue"/>
                  <w:tcBorders>
                    <w:left w:val="single" w:color="auto" w:sz="8" w:space="0"/>
                  </w:tcBorders>
                  <w:vAlign w:val="center"/>
                </w:tcPr>
                <w:p>
                  <w:pPr>
                    <w:pStyle w:val="54"/>
                    <w:spacing w:line="40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添加剂</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12600</w:t>
                  </w:r>
                </w:p>
              </w:tc>
              <w:tc>
                <w:tcPr>
                  <w:tcW w:w="921" w:type="pct"/>
                  <w:vMerge w:val="continue"/>
                  <w:tcBorders>
                    <w:right w:val="single" w:color="auto" w:sz="8" w:space="0"/>
                  </w:tcBorders>
                  <w:vAlign w:val="center"/>
                </w:tcPr>
                <w:p>
                  <w:pPr>
                    <w:pStyle w:val="54"/>
                    <w:spacing w:line="400" w:lineRule="exact"/>
                    <w:rPr>
                      <w:rFonts w:asciiTheme="minorEastAsia" w:hAnsiTheme="minorEastAsia" w:eastAsiaTheme="minorEastAsia"/>
                      <w:sz w:val="21"/>
                      <w:szCs w:val="21"/>
                    </w:rPr>
                  </w:pPr>
                </w:p>
              </w:tc>
              <w:tc>
                <w:tcPr>
                  <w:tcW w:w="1637" w:type="pct"/>
                  <w:vMerge w:val="continue"/>
                  <w:tcBorders>
                    <w:left w:val="single" w:color="auto" w:sz="8" w:space="0"/>
                  </w:tcBorders>
                  <w:vAlign w:val="center"/>
                </w:tcPr>
                <w:p>
                  <w:pPr>
                    <w:pStyle w:val="54"/>
                    <w:spacing w:line="40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搅拌用水</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52500</w:t>
                  </w:r>
                </w:p>
              </w:tc>
              <w:tc>
                <w:tcPr>
                  <w:tcW w:w="921" w:type="pct"/>
                  <w:vMerge w:val="continue"/>
                  <w:tcBorders>
                    <w:right w:val="single" w:color="auto" w:sz="8" w:space="0"/>
                  </w:tcBorders>
                  <w:vAlign w:val="center"/>
                </w:tcPr>
                <w:p>
                  <w:pPr>
                    <w:pStyle w:val="54"/>
                    <w:spacing w:line="400" w:lineRule="exact"/>
                    <w:rPr>
                      <w:rFonts w:asciiTheme="minorEastAsia" w:hAnsiTheme="minorEastAsia" w:eastAsiaTheme="minorEastAsia"/>
                      <w:sz w:val="21"/>
                      <w:szCs w:val="21"/>
                    </w:rPr>
                  </w:pPr>
                </w:p>
              </w:tc>
              <w:tc>
                <w:tcPr>
                  <w:tcW w:w="1637" w:type="pct"/>
                  <w:vMerge w:val="continue"/>
                  <w:tcBorders>
                    <w:left w:val="single" w:color="auto" w:sz="8" w:space="0"/>
                  </w:tcBorders>
                  <w:vAlign w:val="center"/>
                </w:tcPr>
                <w:p>
                  <w:pPr>
                    <w:pStyle w:val="54"/>
                    <w:spacing w:line="40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7"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504" w:type="pct"/>
                  <w:tcBorders>
                    <w:left w:val="single" w:color="auto" w:sz="8" w:space="0"/>
                  </w:tcBorders>
                  <w:vAlign w:val="center"/>
                </w:tcPr>
                <w:p>
                  <w:pPr>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szCs w:val="21"/>
                    </w:rPr>
                    <w:t>743760</w:t>
                  </w:r>
                </w:p>
              </w:tc>
              <w:tc>
                <w:tcPr>
                  <w:tcW w:w="921" w:type="pct"/>
                  <w:tcBorders>
                    <w:righ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637" w:type="pct"/>
                  <w:tcBorders>
                    <w:left w:val="single" w:color="auto" w:sz="8" w:space="0"/>
                  </w:tcBorders>
                  <w:vAlign w:val="center"/>
                </w:tcPr>
                <w:p>
                  <w:pPr>
                    <w:pStyle w:val="54"/>
                    <w:spacing w:line="40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743760</w:t>
                  </w:r>
                </w:p>
              </w:tc>
            </w:tr>
          </w:tbl>
          <w:p>
            <w:pPr>
              <w:spacing w:line="500" w:lineRule="exact"/>
              <w:ind w:firstLine="482" w:firstLineChars="200"/>
              <w:rPr>
                <w:rFonts w:asciiTheme="minorEastAsia" w:hAnsiTheme="minorEastAsia" w:eastAsiaTheme="minorEastAsia"/>
                <w:b/>
                <w:bCs/>
                <w:sz w:val="24"/>
              </w:rPr>
            </w:pPr>
            <w:r>
              <w:rPr>
                <w:rFonts w:hint="eastAsia" w:asciiTheme="minorEastAsia" w:hAnsiTheme="minorEastAsia" w:eastAsiaTheme="minorEastAsia"/>
                <w:b/>
                <w:kern w:val="10"/>
                <w:sz w:val="24"/>
              </w:rPr>
              <w:t>八、</w:t>
            </w:r>
            <w:r>
              <w:rPr>
                <w:rFonts w:hint="eastAsia" w:asciiTheme="minorEastAsia" w:hAnsiTheme="minorEastAsia" w:eastAsiaTheme="minorEastAsia"/>
                <w:b/>
                <w:sz w:val="24"/>
              </w:rPr>
              <w:t>项目产品方案及标准性能指标</w:t>
            </w:r>
          </w:p>
          <w:p>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(1)产品方案</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sz w:val="24"/>
              </w:rPr>
              <w:t>本项目产品执行《预拌混凝土》</w:t>
            </w:r>
            <w:r>
              <w:rPr>
                <w:rFonts w:hint="eastAsia" w:asciiTheme="minorEastAsia" w:hAnsiTheme="minorEastAsia" w:eastAsiaTheme="minorEastAsia"/>
                <w:sz w:val="24"/>
              </w:rPr>
              <w:t>(</w:t>
            </w:r>
            <w:r>
              <w:rPr>
                <w:rFonts w:asciiTheme="minorEastAsia" w:hAnsiTheme="minorEastAsia" w:eastAsiaTheme="minorEastAsia"/>
                <w:sz w:val="24"/>
              </w:rPr>
              <w:t>GB/T14902-2003</w:t>
            </w:r>
            <w:r>
              <w:rPr>
                <w:rFonts w:hint="eastAsia" w:asciiTheme="minorEastAsia" w:hAnsiTheme="minorEastAsia" w:eastAsiaTheme="minorEastAsia"/>
                <w:sz w:val="24"/>
              </w:rPr>
              <w:t>)</w:t>
            </w:r>
            <w:r>
              <w:rPr>
                <w:rFonts w:asciiTheme="minorEastAsia" w:hAnsiTheme="minorEastAsia" w:eastAsiaTheme="minorEastAsia"/>
                <w:sz w:val="24"/>
              </w:rPr>
              <w:t>及</w:t>
            </w:r>
            <w:r>
              <w:rPr>
                <w:rFonts w:hint="eastAsia" w:asciiTheme="minorEastAsia" w:hAnsiTheme="minorEastAsia" w:eastAsiaTheme="minorEastAsia"/>
                <w:sz w:val="24"/>
              </w:rPr>
              <w:t>《</w:t>
            </w:r>
            <w:r>
              <w:rPr>
                <w:rFonts w:asciiTheme="minorEastAsia" w:hAnsiTheme="minorEastAsia" w:eastAsiaTheme="minorEastAsia"/>
                <w:sz w:val="24"/>
              </w:rPr>
              <w:t>混凝土搅拌站标准</w:t>
            </w:r>
            <w:r>
              <w:rPr>
                <w:rFonts w:hint="eastAsia" w:asciiTheme="minorEastAsia" w:hAnsiTheme="minorEastAsia" w:eastAsiaTheme="minorEastAsia"/>
                <w:sz w:val="24"/>
              </w:rPr>
              <w:t>》(</w:t>
            </w:r>
            <w:r>
              <w:rPr>
                <w:rFonts w:asciiTheme="minorEastAsia" w:hAnsiTheme="minorEastAsia" w:eastAsiaTheme="minorEastAsia"/>
                <w:sz w:val="24"/>
              </w:rPr>
              <w:t>GB/T10171-2005</w:t>
            </w:r>
            <w:r>
              <w:rPr>
                <w:rFonts w:hint="eastAsia" w:asciiTheme="minorEastAsia" w:hAnsiTheme="minorEastAsia" w:eastAsiaTheme="minorEastAsia"/>
                <w:sz w:val="24"/>
              </w:rPr>
              <w:t>)</w:t>
            </w:r>
            <w:r>
              <w:rPr>
                <w:rFonts w:asciiTheme="minorEastAsia" w:hAnsiTheme="minorEastAsia" w:eastAsiaTheme="minorEastAsia"/>
                <w:sz w:val="24"/>
              </w:rPr>
              <w:t>；产品规格为C20、C25、C30、C35、C40、C45</w:t>
            </w:r>
            <w:r>
              <w:rPr>
                <w:rFonts w:hint="eastAsia" w:asciiTheme="minorEastAsia" w:hAnsiTheme="minorEastAsia" w:eastAsiaTheme="minorEastAsia"/>
                <w:sz w:val="24"/>
              </w:rPr>
              <w:t>等多种强度等级混凝土</w:t>
            </w:r>
            <w:r>
              <w:rPr>
                <w:rFonts w:asciiTheme="minorEastAsia" w:hAnsiTheme="minorEastAsia" w:eastAsiaTheme="minorEastAsia"/>
                <w:sz w:val="24"/>
              </w:rPr>
              <w:t>。</w:t>
            </w:r>
          </w:p>
          <w:p>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(2)标准性能指标</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根据混凝土强度等级检验评定标准(GBJ107-87)，本产品的标准性能指标见下表1-8。</w:t>
            </w:r>
          </w:p>
          <w:p>
            <w:pPr>
              <w:spacing w:line="500" w:lineRule="exact"/>
              <w:ind w:firstLine="2476" w:firstLineChars="1032"/>
              <w:rPr>
                <w:rFonts w:asciiTheme="minorEastAsia" w:hAnsiTheme="minorEastAsia" w:eastAsiaTheme="minorEastAsia"/>
                <w:bCs/>
                <w:sz w:val="24"/>
              </w:rPr>
            </w:pPr>
            <w:r>
              <w:rPr>
                <w:rFonts w:hint="eastAsia" w:asciiTheme="minorEastAsia" w:hAnsiTheme="minorEastAsia" w:eastAsiaTheme="minorEastAsia"/>
                <w:sz w:val="24"/>
              </w:rPr>
              <w:t>表1-8       混凝土生产质量水平</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76"/>
              <w:gridCol w:w="992"/>
              <w:gridCol w:w="1367"/>
              <w:gridCol w:w="1041"/>
              <w:gridCol w:w="1318"/>
              <w:gridCol w:w="1093"/>
              <w:gridCol w:w="126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092"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生产质量水平</w:t>
                  </w:r>
                </w:p>
              </w:tc>
              <w:tc>
                <w:tcPr>
                  <w:tcW w:w="1303" w:type="pct"/>
                  <w:gridSpan w:val="2"/>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优良</w:t>
                  </w:r>
                </w:p>
              </w:tc>
              <w:tc>
                <w:tcPr>
                  <w:tcW w:w="1303" w:type="pct"/>
                  <w:gridSpan w:val="2"/>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一般</w:t>
                  </w:r>
                </w:p>
              </w:tc>
              <w:tc>
                <w:tcPr>
                  <w:tcW w:w="1302" w:type="pct"/>
                  <w:gridSpan w:val="2"/>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092"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混凝土强度等级</w:t>
                  </w:r>
                </w:p>
              </w:tc>
              <w:tc>
                <w:tcPr>
                  <w:tcW w:w="548"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低于C20</w:t>
                  </w:r>
                </w:p>
              </w:tc>
              <w:tc>
                <w:tcPr>
                  <w:tcW w:w="755"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不低于C20</w:t>
                  </w:r>
                </w:p>
              </w:tc>
              <w:tc>
                <w:tcPr>
                  <w:tcW w:w="575"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低于C20</w:t>
                  </w:r>
                </w:p>
              </w:tc>
              <w:tc>
                <w:tcPr>
                  <w:tcW w:w="728"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不低于C20</w:t>
                  </w:r>
                </w:p>
              </w:tc>
              <w:tc>
                <w:tcPr>
                  <w:tcW w:w="604"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低于C20</w:t>
                  </w:r>
                </w:p>
              </w:tc>
              <w:tc>
                <w:tcPr>
                  <w:tcW w:w="698"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不低于C20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54" w:hRule="atLeast"/>
                <w:jc w:val="center"/>
              </w:trPr>
              <w:tc>
                <w:tcPr>
                  <w:tcW w:w="1092"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混凝土强度标准差（N/mm</w:t>
                  </w:r>
                  <w:r>
                    <w:rPr>
                      <w:rFonts w:hint="eastAsia" w:asciiTheme="minorEastAsia" w:hAnsiTheme="minorEastAsia" w:eastAsiaTheme="minorEastAsia"/>
                      <w:sz w:val="21"/>
                      <w:szCs w:val="21"/>
                      <w:vertAlign w:val="superscript"/>
                    </w:rPr>
                    <w:t>2</w:t>
                  </w:r>
                  <w:r>
                    <w:rPr>
                      <w:rFonts w:hint="eastAsia" w:asciiTheme="minorEastAsia" w:hAnsiTheme="minorEastAsia" w:eastAsiaTheme="minorEastAsia"/>
                      <w:sz w:val="21"/>
                      <w:szCs w:val="21"/>
                    </w:rPr>
                    <w:t>）</w:t>
                  </w:r>
                </w:p>
              </w:tc>
              <w:tc>
                <w:tcPr>
                  <w:tcW w:w="548"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c>
                <w:tcPr>
                  <w:tcW w:w="755"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≤3.5</w:t>
                  </w:r>
                </w:p>
              </w:tc>
              <w:tc>
                <w:tcPr>
                  <w:tcW w:w="575"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c>
                <w:tcPr>
                  <w:tcW w:w="728"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604"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c>
                <w:tcPr>
                  <w:tcW w:w="698" w:type="pct"/>
                  <w:vAlign w:val="center"/>
                </w:tcPr>
                <w:p>
                  <w:pPr>
                    <w:pStyle w:val="54"/>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r>
          </w:tbl>
          <w:p>
            <w:pPr>
              <w:tabs>
                <w:tab w:val="center" w:pos="4537"/>
              </w:tabs>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九、储运工程</w:t>
            </w:r>
          </w:p>
          <w:p>
            <w:pPr>
              <w:spacing w:line="500" w:lineRule="exact"/>
              <w:ind w:firstLine="470" w:firstLineChars="196"/>
              <w:rPr>
                <w:rFonts w:asciiTheme="minorEastAsia" w:hAnsiTheme="minorEastAsia" w:eastAsiaTheme="minorEastAsia"/>
                <w:kern w:val="10"/>
                <w:sz w:val="24"/>
              </w:rPr>
            </w:pPr>
            <w:r>
              <w:rPr>
                <w:rFonts w:hint="eastAsia" w:asciiTheme="minorEastAsia" w:hAnsiTheme="minorEastAsia" w:eastAsiaTheme="minorEastAsia"/>
                <w:kern w:val="10"/>
                <w:sz w:val="24"/>
              </w:rPr>
              <w:t>该项目运输内容主要包括：原辅材料、产成品贮存和运输等。项目西侧建设封闭式原料堆棚，用于原料石子和砂。外售产品则为混凝土搅拌车运输。</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项目厂址北侧与钟张线相邻，有便捷的运输条件。</w:t>
            </w:r>
          </w:p>
          <w:p>
            <w:pPr>
              <w:tabs>
                <w:tab w:val="center" w:pos="4537"/>
              </w:tabs>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十、</w:t>
            </w:r>
            <w:r>
              <w:rPr>
                <w:rFonts w:asciiTheme="minorEastAsia" w:hAnsiTheme="minorEastAsia" w:eastAsiaTheme="minorEastAsia"/>
                <w:b/>
                <w:kern w:val="10"/>
                <w:sz w:val="24"/>
              </w:rPr>
              <w:t>主要经济技术指标</w:t>
            </w:r>
          </w:p>
          <w:p>
            <w:pPr>
              <w:snapToGrid w:val="0"/>
              <w:spacing w:line="500" w:lineRule="exact"/>
              <w:ind w:firstLine="480" w:firstLineChars="200"/>
              <w:rPr>
                <w:rFonts w:asciiTheme="minorEastAsia" w:hAnsiTheme="minorEastAsia" w:eastAsiaTheme="minorEastAsia"/>
                <w:kern w:val="10"/>
                <w:sz w:val="24"/>
              </w:rPr>
            </w:pPr>
            <w:r>
              <w:rPr>
                <w:rFonts w:hint="eastAsia" w:cs="宋体" w:asciiTheme="minorEastAsia" w:hAnsiTheme="minorEastAsia" w:eastAsiaTheme="minorEastAsia"/>
                <w:kern w:val="10"/>
                <w:sz w:val="24"/>
              </w:rPr>
              <w:t>本项目</w:t>
            </w:r>
            <w:r>
              <w:rPr>
                <w:rFonts w:hint="eastAsia" w:asciiTheme="minorEastAsia" w:hAnsiTheme="minorEastAsia" w:eastAsiaTheme="minorEastAsia"/>
                <w:kern w:val="10"/>
                <w:sz w:val="24"/>
              </w:rPr>
              <w:t>主要经济技术指标详见表1-9。</w:t>
            </w:r>
          </w:p>
          <w:p>
            <w:pPr>
              <w:spacing w:line="500" w:lineRule="exact"/>
              <w:ind w:firstLine="2160" w:firstLineChars="900"/>
              <w:rPr>
                <w:rFonts w:asciiTheme="minorEastAsia" w:hAnsiTheme="minorEastAsia" w:eastAsiaTheme="minorEastAsia"/>
                <w:kern w:val="10"/>
                <w:sz w:val="24"/>
              </w:rPr>
            </w:pPr>
            <w:r>
              <w:rPr>
                <w:rFonts w:hint="eastAsia" w:asciiTheme="minorEastAsia" w:hAnsiTheme="minorEastAsia" w:eastAsiaTheme="minorEastAsia"/>
                <w:kern w:val="10"/>
                <w:sz w:val="24"/>
              </w:rPr>
              <w:t xml:space="preserve">表1-9   </w:t>
            </w:r>
            <w:r>
              <w:rPr>
                <w:rFonts w:asciiTheme="minorEastAsia" w:hAnsiTheme="minorEastAsia" w:eastAsiaTheme="minorEastAsia"/>
                <w:kern w:val="10"/>
                <w:sz w:val="24"/>
              </w:rPr>
              <w:t>工程主要技术经济指标</w:t>
            </w:r>
          </w:p>
          <w:tbl>
            <w:tblPr>
              <w:tblStyle w:val="3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709"/>
              <w:gridCol w:w="2217"/>
              <w:gridCol w:w="1136"/>
              <w:gridCol w:w="1694"/>
              <w:gridCol w:w="25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名称</w:t>
                  </w: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序号</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  目</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单位</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指  标</w:t>
                  </w:r>
                </w:p>
              </w:tc>
              <w:tc>
                <w:tcPr>
                  <w:tcW w:w="1405" w:type="pct"/>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备  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22" w:type="pct"/>
                  <w:vMerge w:val="restar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技术</w:t>
                  </w:r>
                </w:p>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指标</w:t>
                  </w: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rPr>
                    <w:t>商砼</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万m</w:t>
                  </w:r>
                  <w:r>
                    <w:rPr>
                      <w:rFonts w:hint="eastAsia" w:asciiTheme="minorEastAsia" w:hAnsiTheme="minorEastAsia" w:eastAsiaTheme="minorEastAsia"/>
                      <w:kern w:val="10"/>
                      <w:szCs w:val="21"/>
                      <w:vertAlign w:val="superscript"/>
                    </w:rPr>
                    <w:t>3</w:t>
                  </w:r>
                </w:p>
              </w:tc>
              <w:tc>
                <w:tcPr>
                  <w:tcW w:w="934" w:type="pct"/>
                  <w:vAlign w:val="center"/>
                </w:tcPr>
                <w:p>
                  <w:pPr>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30</w:t>
                  </w:r>
                </w:p>
              </w:tc>
              <w:tc>
                <w:tcPr>
                  <w:tcW w:w="1405" w:type="pct"/>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根据定单进行加工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0"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工作制度</w:t>
                  </w:r>
                </w:p>
              </w:tc>
              <w:tc>
                <w:tcPr>
                  <w:tcW w:w="626" w:type="pct"/>
                  <w:vAlign w:val="center"/>
                </w:tcPr>
                <w:p>
                  <w:pPr>
                    <w:spacing w:line="400" w:lineRule="exact"/>
                    <w:jc w:val="center"/>
                    <w:rPr>
                      <w:rFonts w:asciiTheme="minorEastAsia" w:hAnsiTheme="minorEastAsia" w:eastAsiaTheme="minorEastAsia"/>
                      <w:kern w:val="10"/>
                      <w:szCs w:val="21"/>
                    </w:rPr>
                  </w:pPr>
                </w:p>
              </w:tc>
              <w:tc>
                <w:tcPr>
                  <w:tcW w:w="934" w:type="pct"/>
                  <w:vAlign w:val="center"/>
                </w:tcPr>
                <w:p>
                  <w:pPr>
                    <w:spacing w:line="400" w:lineRule="exact"/>
                    <w:jc w:val="center"/>
                    <w:rPr>
                      <w:rFonts w:asciiTheme="minorEastAsia" w:hAnsiTheme="minorEastAsia" w:eastAsiaTheme="minorEastAsia"/>
                      <w:kern w:val="10"/>
                      <w:szCs w:val="21"/>
                      <w:highlight w:val="yellow"/>
                    </w:rPr>
                  </w:pPr>
                </w:p>
              </w:tc>
              <w:tc>
                <w:tcPr>
                  <w:tcW w:w="1405" w:type="pct"/>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(1)年工作日数</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d/a</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270</w:t>
                  </w:r>
                </w:p>
              </w:tc>
              <w:tc>
                <w:tcPr>
                  <w:tcW w:w="1405" w:type="pct"/>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(2)每天工作小时数</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h/d</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10</w:t>
                  </w:r>
                </w:p>
              </w:tc>
              <w:tc>
                <w:tcPr>
                  <w:tcW w:w="1405" w:type="pct"/>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根据定单要求，一班生产，每班8小时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6"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年电力消耗量</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万</w:t>
                  </w:r>
                  <w:r>
                    <w:rPr>
                      <w:rFonts w:asciiTheme="minorEastAsia" w:hAnsiTheme="minorEastAsia" w:eastAsiaTheme="minorEastAsia"/>
                      <w:kern w:val="10"/>
                      <w:szCs w:val="21"/>
                    </w:rPr>
                    <w:t>KW·h</w:t>
                  </w:r>
                </w:p>
              </w:tc>
              <w:tc>
                <w:tcPr>
                  <w:tcW w:w="934" w:type="pct"/>
                  <w:vAlign w:val="center"/>
                </w:tcPr>
                <w:p>
                  <w:pPr>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1100</w:t>
                  </w:r>
                </w:p>
              </w:tc>
              <w:tc>
                <w:tcPr>
                  <w:tcW w:w="1405" w:type="pct"/>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0"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全厂</w:t>
                  </w:r>
                  <w:r>
                    <w:rPr>
                      <w:rFonts w:hint="eastAsia" w:asciiTheme="minorEastAsia" w:hAnsiTheme="minorEastAsia" w:eastAsiaTheme="minorEastAsia"/>
                      <w:kern w:val="10"/>
                      <w:szCs w:val="21"/>
                    </w:rPr>
                    <w:t>职工</w:t>
                  </w:r>
                  <w:r>
                    <w:rPr>
                      <w:rFonts w:hint="eastAsia" w:asciiTheme="minorEastAsia" w:hAnsiTheme="minorEastAsia" w:eastAsiaTheme="minorEastAsia"/>
                      <w:bCs/>
                      <w:kern w:val="10"/>
                      <w:szCs w:val="21"/>
                    </w:rPr>
                    <w:t>人数</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人</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20</w:t>
                  </w:r>
                </w:p>
              </w:tc>
              <w:tc>
                <w:tcPr>
                  <w:tcW w:w="1405" w:type="pct"/>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含司机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Merge w:val="restar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经济指标</w:t>
                  </w: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5</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项目总投资</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万元</w:t>
                  </w:r>
                </w:p>
              </w:tc>
              <w:tc>
                <w:tcPr>
                  <w:tcW w:w="934" w:type="pct"/>
                  <w:vAlign w:val="center"/>
                </w:tcPr>
                <w:p>
                  <w:pPr>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2600</w:t>
                  </w:r>
                </w:p>
              </w:tc>
              <w:tc>
                <w:tcPr>
                  <w:tcW w:w="1405" w:type="pct"/>
                  <w:vAlign w:val="center"/>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6</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年销售收入</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万元</w:t>
                  </w:r>
                </w:p>
              </w:tc>
              <w:tc>
                <w:tcPr>
                  <w:tcW w:w="934" w:type="pct"/>
                  <w:vAlign w:val="center"/>
                </w:tcPr>
                <w:p>
                  <w:pPr>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700</w:t>
                  </w:r>
                </w:p>
              </w:tc>
              <w:tc>
                <w:tcPr>
                  <w:tcW w:w="1405" w:type="pct"/>
                  <w:vAlign w:val="center"/>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7</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利税</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万元</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231</w:t>
                  </w:r>
                </w:p>
              </w:tc>
              <w:tc>
                <w:tcPr>
                  <w:tcW w:w="1405" w:type="pct"/>
                  <w:vAlign w:val="center"/>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8</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利润</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万元</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469</w:t>
                  </w:r>
                </w:p>
              </w:tc>
              <w:tc>
                <w:tcPr>
                  <w:tcW w:w="1405" w:type="pct"/>
                  <w:vAlign w:val="center"/>
                </w:tcPr>
                <w:p>
                  <w:pPr>
                    <w:spacing w:line="400" w:lineRule="exact"/>
                    <w:jc w:val="center"/>
                    <w:rPr>
                      <w:rFonts w:asciiTheme="minorEastAsia" w:hAnsiTheme="minorEastAsia" w:eastAsiaTheme="minorEastAsia"/>
                      <w:kern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8" w:hRule="atLeast"/>
                <w:jc w:val="center"/>
              </w:trPr>
              <w:tc>
                <w:tcPr>
                  <w:tcW w:w="422" w:type="pct"/>
                  <w:vMerge w:val="continue"/>
                  <w:vAlign w:val="center"/>
                </w:tcPr>
                <w:p>
                  <w:pPr>
                    <w:spacing w:line="400" w:lineRule="exact"/>
                    <w:jc w:val="center"/>
                    <w:rPr>
                      <w:rFonts w:asciiTheme="minorEastAsia" w:hAnsiTheme="minorEastAsia" w:eastAsiaTheme="minorEastAsia"/>
                      <w:kern w:val="10"/>
                      <w:szCs w:val="21"/>
                    </w:rPr>
                  </w:pPr>
                </w:p>
              </w:tc>
              <w:tc>
                <w:tcPr>
                  <w:tcW w:w="39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9</w:t>
                  </w:r>
                </w:p>
              </w:tc>
              <w:tc>
                <w:tcPr>
                  <w:tcW w:w="1222"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回收期</w:t>
                  </w:r>
                </w:p>
              </w:tc>
              <w:tc>
                <w:tcPr>
                  <w:tcW w:w="626"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w:t>
                  </w:r>
                </w:p>
              </w:tc>
              <w:tc>
                <w:tcPr>
                  <w:tcW w:w="93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2.13</w:t>
                  </w:r>
                </w:p>
              </w:tc>
              <w:tc>
                <w:tcPr>
                  <w:tcW w:w="1405"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不含建设期</w:t>
                  </w:r>
                </w:p>
              </w:tc>
            </w:tr>
          </w:tbl>
          <w:p>
            <w:pPr>
              <w:spacing w:line="500" w:lineRule="exact"/>
              <w:ind w:firstLine="2160" w:firstLineChars="900"/>
              <w:rPr>
                <w:rFonts w:asciiTheme="minorEastAsia" w:hAnsiTheme="minorEastAsia" w:eastAsiaTheme="minorEastAsia"/>
                <w:color w:val="FF0000"/>
                <w:kern w:val="10"/>
                <w:sz w:val="24"/>
              </w:rPr>
            </w:pPr>
          </w:p>
          <w:p>
            <w:pPr>
              <w:spacing w:line="400" w:lineRule="exact"/>
              <w:rPr>
                <w:rFonts w:asciiTheme="minorEastAsia" w:hAnsiTheme="minorEastAsia" w:eastAsiaTheme="minorEastAsia"/>
                <w:color w:val="FF0000"/>
                <w:kern w:val="10"/>
                <w:sz w:val="24"/>
              </w:rPr>
            </w:pPr>
          </w:p>
          <w:p>
            <w:pPr>
              <w:spacing w:line="400" w:lineRule="exact"/>
              <w:rPr>
                <w:rFonts w:asciiTheme="minorEastAsia" w:hAnsiTheme="minorEastAsia" w:eastAsiaTheme="minorEastAsia"/>
                <w:color w:val="FF0000"/>
                <w:kern w:val="10"/>
                <w:sz w:val="24"/>
              </w:rPr>
            </w:pPr>
          </w:p>
        </w:tc>
      </w:tr>
    </w:tbl>
    <w:tbl>
      <w:tblPr>
        <w:tblStyle w:val="3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5000" w:type="pct"/>
            <w:vAlign w:val="center"/>
          </w:tcPr>
          <w:p>
            <w:pPr>
              <w:spacing w:line="400" w:lineRule="exact"/>
              <w:rPr>
                <w:rFonts w:asciiTheme="minorEastAsia" w:hAnsiTheme="minorEastAsia" w:eastAsiaTheme="minorEastAsia"/>
                <w:b/>
                <w:bCs/>
                <w:kern w:val="10"/>
                <w:sz w:val="28"/>
                <w:szCs w:val="28"/>
              </w:rPr>
            </w:pPr>
            <w:r>
              <w:rPr>
                <w:rFonts w:asciiTheme="minorEastAsia" w:hAnsiTheme="minorEastAsia" w:eastAsiaTheme="minorEastAsia"/>
                <w:b/>
                <w:bCs/>
                <w:kern w:val="10"/>
                <w:sz w:val="28"/>
                <w:szCs w:val="28"/>
              </w:rPr>
              <w:t>与本项目有关的原有污染情况及</w:t>
            </w:r>
            <w:r>
              <w:rPr>
                <w:rFonts w:hint="eastAsia" w:asciiTheme="minorEastAsia" w:hAnsiTheme="minorEastAsia" w:eastAsiaTheme="minorEastAsia"/>
                <w:b/>
                <w:bCs/>
                <w:kern w:val="10"/>
                <w:sz w:val="28"/>
                <w:szCs w:val="28"/>
              </w:rPr>
              <w:t>主要</w:t>
            </w:r>
            <w:r>
              <w:rPr>
                <w:rFonts w:asciiTheme="minorEastAsia" w:hAnsiTheme="minorEastAsia" w:eastAsiaTheme="minorEastAsia"/>
                <w:b/>
                <w:bCs/>
                <w:kern w:val="10"/>
                <w:sz w:val="28"/>
                <w:szCs w:val="28"/>
              </w:rPr>
              <w:t>环境问题</w:t>
            </w:r>
          </w:p>
          <w:p>
            <w:pPr>
              <w:pStyle w:val="106"/>
              <w:spacing w:line="500" w:lineRule="exact"/>
              <w:ind w:left="0" w:right="0" w:firstLine="480" w:firstLineChars="200"/>
              <w:jc w:val="both"/>
              <w:rPr>
                <w:rFonts w:asciiTheme="minorEastAsia" w:hAnsiTheme="minorEastAsia" w:eastAsiaTheme="minorEastAsia"/>
                <w:bCs/>
                <w:kern w:val="10"/>
              </w:rPr>
            </w:pPr>
            <w:r>
              <w:rPr>
                <w:rFonts w:hint="eastAsia" w:asciiTheme="minorEastAsia" w:hAnsiTheme="minorEastAsia" w:eastAsiaTheme="minorEastAsia"/>
                <w:bCs/>
                <w:kern w:val="10"/>
              </w:rPr>
              <w:t>本项目厂区原为养猪场，经了解，养猪场已于2015年停产，原场区生产设施均已拆除，清理出厂区范围内。本项目占地为养猪场西侧的区域范围内，拆除现有的猪舍后，地面进行硬化胳用于建设本项目。</w:t>
            </w:r>
          </w:p>
          <w:p>
            <w:pPr>
              <w:pStyle w:val="106"/>
              <w:spacing w:line="500" w:lineRule="exact"/>
              <w:ind w:left="0" w:right="0" w:firstLine="480" w:firstLineChars="200"/>
              <w:jc w:val="both"/>
              <w:rPr>
                <w:rFonts w:asciiTheme="minorEastAsia" w:hAnsiTheme="minorEastAsia" w:eastAsiaTheme="minorEastAsia"/>
                <w:bCs/>
                <w:kern w:val="10"/>
              </w:rPr>
            </w:pPr>
            <w:r>
              <w:rPr>
                <w:rFonts w:hint="eastAsia" w:asciiTheme="minorEastAsia" w:hAnsiTheme="minorEastAsia" w:eastAsiaTheme="minorEastAsia"/>
                <w:bCs/>
                <w:kern w:val="10"/>
              </w:rPr>
              <w:t>本项目为新建项目，无现有环境影响。</w:t>
            </w:r>
          </w:p>
          <w:p>
            <w:pPr>
              <w:ind w:firstLine="482"/>
              <w:rPr>
                <w:rFonts w:asciiTheme="minorEastAsia" w:hAnsiTheme="minorEastAsia" w:eastAsiaTheme="minorEastAsia"/>
                <w:snapToGrid w:val="0"/>
                <w:color w:val="FF0000"/>
                <w:kern w:val="10"/>
                <w:sz w:val="24"/>
              </w:rPr>
            </w:pPr>
          </w:p>
          <w:p>
            <w:pPr>
              <w:ind w:firstLine="482"/>
              <w:rPr>
                <w:rFonts w:asciiTheme="minorEastAsia" w:hAnsiTheme="minorEastAsia" w:eastAsiaTheme="minorEastAsia"/>
                <w:snapToGrid w:val="0"/>
                <w:color w:val="FF0000"/>
                <w:kern w:val="10"/>
                <w:sz w:val="24"/>
              </w:rPr>
            </w:pPr>
          </w:p>
          <w:p>
            <w:pPr>
              <w:ind w:firstLine="482"/>
              <w:rPr>
                <w:rFonts w:asciiTheme="minorEastAsia" w:hAnsiTheme="minorEastAsia" w:eastAsiaTheme="minorEastAsia"/>
                <w:snapToGrid w:val="0"/>
                <w:color w:val="FF0000"/>
                <w:kern w:val="10"/>
                <w:sz w:val="24"/>
              </w:rPr>
            </w:pPr>
          </w:p>
          <w:p>
            <w:pPr>
              <w:ind w:firstLine="482"/>
              <w:rPr>
                <w:rFonts w:asciiTheme="minorEastAsia" w:hAnsiTheme="minorEastAsia" w:eastAsiaTheme="minorEastAsia"/>
                <w:snapToGrid w:val="0"/>
                <w:color w:val="FF0000"/>
                <w:kern w:val="10"/>
                <w:sz w:val="24"/>
              </w:rPr>
            </w:pPr>
          </w:p>
          <w:p>
            <w:pPr>
              <w:ind w:firstLine="482"/>
              <w:rPr>
                <w:rFonts w:asciiTheme="minorEastAsia" w:hAnsiTheme="minorEastAsia" w:eastAsiaTheme="minorEastAsia"/>
                <w:snapToGrid w:val="0"/>
                <w:color w:val="FF0000"/>
                <w:kern w:val="10"/>
                <w:sz w:val="24"/>
              </w:rPr>
            </w:pPr>
          </w:p>
        </w:tc>
      </w:tr>
    </w:tbl>
    <w:p>
      <w:pPr>
        <w:rPr>
          <w:rFonts w:asciiTheme="minorEastAsia" w:hAnsiTheme="minorEastAsia" w:eastAsiaTheme="minorEastAsia"/>
          <w:color w:val="FF0000"/>
          <w:kern w:val="10"/>
        </w:rPr>
        <w:sectPr>
          <w:footerReference r:id="rId6" w:type="default"/>
          <w:pgSz w:w="11906" w:h="16838"/>
          <w:pgMar w:top="1418" w:right="1418" w:bottom="1418" w:left="1418" w:header="851" w:footer="851" w:gutter="0"/>
          <w:pgNumType w:start="1"/>
          <w:cols w:space="425" w:num="1"/>
          <w:docGrid w:type="lines" w:linePitch="312" w:charSpace="0"/>
        </w:sectPr>
      </w:pPr>
    </w:p>
    <w:p>
      <w:pPr>
        <w:spacing w:line="500" w:lineRule="exact"/>
        <w:textAlignment w:val="bottom"/>
        <w:outlineLvl w:val="0"/>
        <w:rPr>
          <w:rFonts w:asciiTheme="minorEastAsia" w:hAnsiTheme="minorEastAsia" w:eastAsiaTheme="minorEastAsia"/>
          <w:b/>
          <w:kern w:val="10"/>
          <w:sz w:val="32"/>
          <w:szCs w:val="32"/>
        </w:rPr>
      </w:pPr>
      <w:bookmarkStart w:id="3" w:name="_Toc314662113"/>
      <w:bookmarkStart w:id="4" w:name="_Toc293922948"/>
      <w:r>
        <w:rPr>
          <w:rFonts w:hint="eastAsia" w:asciiTheme="minorEastAsia" w:hAnsiTheme="minorEastAsia" w:eastAsiaTheme="minorEastAsia"/>
          <w:b/>
          <w:kern w:val="10"/>
          <w:sz w:val="32"/>
          <w:szCs w:val="32"/>
        </w:rPr>
        <w:t>建设项目所在地自然环境和社会环境简况</w:t>
      </w:r>
      <w:bookmarkEnd w:id="3"/>
      <w:bookmarkEnd w:id="4"/>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5000" w:type="pct"/>
          </w:tcPr>
          <w:p>
            <w:pPr>
              <w:pStyle w:val="32"/>
              <w:spacing w:after="0" w:line="500" w:lineRule="exact"/>
              <w:rPr>
                <w:rFonts w:asciiTheme="minorEastAsia" w:hAnsiTheme="minorEastAsia" w:eastAsiaTheme="minorEastAsia"/>
                <w:b/>
                <w:bCs/>
                <w:kern w:val="10"/>
                <w:sz w:val="28"/>
                <w:szCs w:val="28"/>
              </w:rPr>
            </w:pPr>
            <w:r>
              <w:rPr>
                <w:rFonts w:asciiTheme="minorEastAsia" w:hAnsiTheme="minorEastAsia" w:eastAsiaTheme="minorEastAsia"/>
                <w:b/>
                <w:bCs/>
                <w:kern w:val="10"/>
                <w:sz w:val="28"/>
                <w:szCs w:val="28"/>
              </w:rPr>
              <w:t>自然环境简况(地形、地貌、地质、气象、水文、植被、生物多样性等)</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1、地理位置</w:t>
            </w:r>
          </w:p>
          <w:p>
            <w:pPr>
              <w:spacing w:line="480" w:lineRule="exact"/>
              <w:ind w:firstLine="480" w:firstLineChars="200"/>
              <w:rPr>
                <w:rFonts w:ascii="宋体" w:hAnsi="宋体"/>
                <w:sz w:val="24"/>
              </w:rPr>
            </w:pPr>
            <w:r>
              <w:rPr>
                <w:rFonts w:ascii="宋体" w:hAnsi="宋体"/>
                <w:sz w:val="24"/>
              </w:rPr>
              <w:t>临县地处山西吕梁山系黄土丘陵沟壑区，地理坐标在北纬30°35′52″～38°14′19″之间，东经110°29′40″～111°18′02″。北接兴县，东邻方山，南连柳林、离石，西濒黄河与陕西佳县、吴堡隔河相望，县境长、宽约为71km，总土地面积2979km</w:t>
            </w:r>
            <w:r>
              <w:rPr>
                <w:rFonts w:ascii="宋体" w:hAnsi="宋体"/>
                <w:sz w:val="24"/>
                <w:vertAlign w:val="superscript"/>
              </w:rPr>
              <w:t>2</w:t>
            </w:r>
            <w:r>
              <w:rPr>
                <w:rFonts w:ascii="宋体" w:hAnsi="宋体"/>
                <w:sz w:val="24"/>
              </w:rPr>
              <w:t>，占全省土地总面积的1.91%，占吕梁市土地面积的14.12%，居全市13个县市的第2位。</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项目建设地点位于</w:t>
            </w:r>
            <w:r>
              <w:rPr>
                <w:rFonts w:asciiTheme="minorEastAsia" w:hAnsiTheme="minorEastAsia" w:eastAsiaTheme="minorEastAsia"/>
                <w:kern w:val="10"/>
                <w:sz w:val="24"/>
              </w:rPr>
              <w:t>山西省吕梁市临县车赶乡杜家沟村南侧</w:t>
            </w:r>
            <w:r>
              <w:rPr>
                <w:rFonts w:hint="eastAsia" w:asciiTheme="minorEastAsia" w:hAnsiTheme="minorEastAsia" w:eastAsiaTheme="minorEastAsia"/>
                <w:kern w:val="10"/>
                <w:sz w:val="24"/>
              </w:rPr>
              <w:t>120m处空闲厂区内，</w:t>
            </w:r>
            <w:r>
              <w:rPr>
                <w:rFonts w:asciiTheme="minorEastAsia" w:hAnsiTheme="minorEastAsia" w:eastAsiaTheme="minorEastAsia"/>
                <w:bCs/>
                <w:snapToGrid w:val="0"/>
                <w:kern w:val="10"/>
                <w:sz w:val="24"/>
              </w:rPr>
              <w:t>地理坐标为</w:t>
            </w:r>
            <w:r>
              <w:rPr>
                <w:rFonts w:hint="eastAsia" w:asciiTheme="minorEastAsia" w:hAnsiTheme="minorEastAsia" w:eastAsiaTheme="minorEastAsia"/>
                <w:bCs/>
                <w:snapToGrid w:val="0"/>
                <w:kern w:val="10"/>
                <w:sz w:val="24"/>
              </w:rPr>
              <w:t xml:space="preserve">N </w:t>
            </w:r>
            <w:r>
              <w:rPr>
                <w:rFonts w:asciiTheme="minorEastAsia" w:hAnsiTheme="minorEastAsia" w:eastAsiaTheme="minorEastAsia"/>
                <w:bCs/>
                <w:snapToGrid w:val="0"/>
                <w:kern w:val="10"/>
                <w:sz w:val="24"/>
              </w:rPr>
              <w:t>37°</w:t>
            </w:r>
            <w:r>
              <w:rPr>
                <w:rFonts w:hint="eastAsia" w:asciiTheme="minorEastAsia" w:hAnsiTheme="minorEastAsia" w:eastAsiaTheme="minorEastAsia"/>
                <w:bCs/>
                <w:snapToGrid w:val="0"/>
                <w:kern w:val="10"/>
                <w:sz w:val="24"/>
              </w:rPr>
              <w:t>46</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49.28</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 xml:space="preserve">E </w:t>
            </w:r>
            <w:r>
              <w:rPr>
                <w:rFonts w:asciiTheme="minorEastAsia" w:hAnsiTheme="minorEastAsia" w:eastAsiaTheme="minorEastAsia"/>
                <w:bCs/>
                <w:snapToGrid w:val="0"/>
                <w:kern w:val="10"/>
                <w:sz w:val="24"/>
              </w:rPr>
              <w:t>11</w:t>
            </w:r>
            <w:r>
              <w:rPr>
                <w:rFonts w:hint="eastAsia" w:asciiTheme="minorEastAsia" w:hAnsiTheme="minorEastAsia" w:eastAsiaTheme="minorEastAsia"/>
                <w:bCs/>
                <w:snapToGrid w:val="0"/>
                <w:kern w:val="10"/>
                <w:sz w:val="24"/>
              </w:rPr>
              <w:t>1</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5</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5.03</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厂区</w:t>
            </w:r>
            <w:r>
              <w:rPr>
                <w:rFonts w:asciiTheme="minorEastAsia" w:hAnsiTheme="minorEastAsia" w:eastAsiaTheme="minorEastAsia"/>
                <w:bCs/>
                <w:snapToGrid w:val="0"/>
                <w:kern w:val="10"/>
                <w:sz w:val="24"/>
              </w:rPr>
              <w:t>占地</w:t>
            </w:r>
            <w:r>
              <w:rPr>
                <w:rFonts w:hint="eastAsia" w:asciiTheme="minorEastAsia" w:hAnsiTheme="minorEastAsia" w:eastAsiaTheme="minorEastAsia"/>
                <w:bCs/>
                <w:snapToGrid w:val="0"/>
                <w:kern w:val="10"/>
                <w:sz w:val="24"/>
              </w:rPr>
              <w:t>7000m</w:t>
            </w:r>
            <w:r>
              <w:rPr>
                <w:rFonts w:hint="eastAsia" w:asciiTheme="minorEastAsia" w:hAnsiTheme="minorEastAsia" w:eastAsiaTheme="minorEastAsia"/>
                <w:bCs/>
                <w:snapToGrid w:val="0"/>
                <w:kern w:val="10"/>
                <w:sz w:val="24"/>
                <w:vertAlign w:val="superscript"/>
              </w:rPr>
              <w:t>2</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用地性质为建设用地。</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bCs/>
                <w:snapToGrid w:val="0"/>
                <w:kern w:val="10"/>
                <w:sz w:val="24"/>
              </w:rPr>
              <w:t>厂址北侧</w:t>
            </w:r>
            <w:r>
              <w:rPr>
                <w:rFonts w:hint="eastAsia" w:asciiTheme="minorEastAsia" w:hAnsiTheme="minorEastAsia" w:eastAsiaTheme="minorEastAsia"/>
                <w:bCs/>
                <w:snapToGrid w:val="0"/>
                <w:kern w:val="10"/>
                <w:sz w:val="24"/>
              </w:rPr>
              <w:t>距离杜家沟村0.12km</w:t>
            </w:r>
            <w:r>
              <w:rPr>
                <w:rFonts w:asciiTheme="minorEastAsia" w:hAnsiTheme="minorEastAsia" w:eastAsiaTheme="minorEastAsia"/>
                <w:bCs/>
                <w:snapToGrid w:val="0"/>
                <w:kern w:val="10"/>
                <w:sz w:val="24"/>
              </w:rPr>
              <w:t>，</w:t>
            </w:r>
            <w:r>
              <w:rPr>
                <w:rFonts w:hint="eastAsia" w:asciiTheme="minorEastAsia" w:hAnsiTheme="minorEastAsia" w:eastAsiaTheme="minorEastAsia"/>
                <w:bCs/>
                <w:snapToGrid w:val="0"/>
                <w:kern w:val="10"/>
                <w:sz w:val="24"/>
              </w:rPr>
              <w:t>厂区北侧与钟张线相邻，</w:t>
            </w:r>
            <w:r>
              <w:rPr>
                <w:rFonts w:asciiTheme="minorEastAsia" w:hAnsiTheme="minorEastAsia" w:eastAsiaTheme="minorEastAsia"/>
                <w:bCs/>
                <w:snapToGrid w:val="0"/>
                <w:kern w:val="10"/>
                <w:sz w:val="24"/>
              </w:rPr>
              <w:t>交通运输方便</w:t>
            </w:r>
            <w:r>
              <w:rPr>
                <w:rFonts w:hint="eastAsia" w:asciiTheme="minorEastAsia" w:hAnsiTheme="minorEastAsia" w:eastAsiaTheme="minorEastAsia"/>
                <w:bCs/>
                <w:snapToGrid w:val="0"/>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项目地理位置图见附图1。</w:t>
            </w:r>
            <w:r>
              <w:rPr>
                <w:rFonts w:hint="eastAsia" w:asciiTheme="minorEastAsia" w:hAnsiTheme="minorEastAsia" w:eastAsiaTheme="minorEastAsia"/>
                <w:kern w:val="10"/>
                <w:sz w:val="24"/>
              </w:rPr>
              <w:t>项目周边关系图见附图2。</w:t>
            </w:r>
          </w:p>
          <w:p>
            <w:pPr>
              <w:spacing w:line="500" w:lineRule="exact"/>
              <w:ind w:firstLine="482" w:firstLineChars="200"/>
              <w:rPr>
                <w:rFonts w:ascii="宋体" w:hAnsi="宋体"/>
                <w:b/>
                <w:sz w:val="24"/>
              </w:rPr>
            </w:pPr>
            <w:r>
              <w:rPr>
                <w:rFonts w:ascii="宋体" w:hAnsi="宋体"/>
                <w:b/>
                <w:sz w:val="24"/>
              </w:rPr>
              <w:t>二、</w:t>
            </w:r>
            <w:r>
              <w:rPr>
                <w:rFonts w:hint="eastAsia" w:ascii="宋体" w:hAnsi="宋体"/>
                <w:b/>
                <w:sz w:val="24"/>
              </w:rPr>
              <w:t>项目所在地自然概况</w:t>
            </w:r>
          </w:p>
          <w:p>
            <w:pPr>
              <w:spacing w:line="500" w:lineRule="exact"/>
              <w:ind w:firstLine="480" w:firstLineChars="200"/>
              <w:rPr>
                <w:rFonts w:ascii="宋体" w:hAnsi="宋体"/>
                <w:sz w:val="24"/>
              </w:rPr>
            </w:pPr>
            <w:r>
              <w:rPr>
                <w:rFonts w:hint="eastAsia" w:ascii="宋体" w:hAnsi="宋体"/>
                <w:sz w:val="24"/>
              </w:rPr>
              <w:t>1、地形地貌</w:t>
            </w:r>
          </w:p>
          <w:p>
            <w:pPr>
              <w:spacing w:line="500" w:lineRule="exact"/>
              <w:ind w:firstLine="480" w:firstLineChars="200"/>
              <w:rPr>
                <w:rFonts w:ascii="宋体" w:hAnsi="宋体"/>
                <w:sz w:val="24"/>
                <w:lang w:val="zh-TW"/>
              </w:rPr>
            </w:pPr>
            <w:r>
              <w:rPr>
                <w:rFonts w:ascii="宋体" w:hAnsi="宋体"/>
                <w:sz w:val="24"/>
                <w:lang w:val="zh-TW"/>
              </w:rPr>
              <w:t>临县境内梁峁相间，沟壑纵横，只有湫水河、月境河形成的大小两川，川面狭窄。湫水河大川逶迤贯通全县，长达90km，河面最宽不过1km。小川环绕6个乡镇，全长46km，川道最宽不到0.25km。全县共有大小山头9400多个，海拔在1500m以上的山峰有紫金山、大度山和汉高山。一般的岭峁面多为鱼瘠形，顶端坡度为5°～10°。全县地势东北高，西南低，呈17/1000的倾斜坡面，一般海拔为1000m左右，程家塔乡北榆庙最高1924m，碛口镇湫水输入黄河处最低657m，相对高差为1267m。全县主要以离石黄土为主，除少数土石山区和沟川根深叶茂谷外，大部为梁峁发育地形破碎的黄土丘陵，一般黄土覆盖深厚。灰褐土为本县基本土壤，分布面积为391.89万亩，占总土地面积的99.4%，由于母体特征明显，物理分化强烈易被侵蚀，有机质不易积累，使土壤养分极为贫乏。</w:t>
            </w:r>
          </w:p>
          <w:p>
            <w:pPr>
              <w:adjustRightInd w:val="0"/>
              <w:snapToGrid w:val="0"/>
              <w:spacing w:line="500" w:lineRule="exact"/>
              <w:ind w:firstLine="480" w:firstLineChars="200"/>
              <w:rPr>
                <w:rFonts w:ascii="宋体" w:hAnsi="宋体"/>
                <w:sz w:val="24"/>
                <w:lang w:val="zh-TW"/>
              </w:rPr>
            </w:pPr>
            <w:r>
              <w:rPr>
                <w:rFonts w:ascii="宋体" w:hAnsi="宋体"/>
                <w:sz w:val="24"/>
                <w:lang w:val="zh-TW"/>
              </w:rPr>
              <w:t>本项目所在地区域按其形态类型分为侵蚀地形及堆积地形，前者占绝对优势。侵蚀地形表现为强烈切割的梁、塬、峁状黄土丘陵，分布于井田内大部分地区，冲沟密集而狭窄，形态多呈“V”形，与黄土梁、塬、峁相间分布，常见陡崖、黄土残柱及陷穴等微地貌景观。沟谷两侧及谷底有基岩零星出露，井田内由于植被稀少，致使水土流失现象较为普遍，堆积地形主要发育在大的沟谷，为冲积、洪积堆积。</w:t>
            </w:r>
          </w:p>
          <w:p>
            <w:pPr>
              <w:adjustRightInd w:val="0"/>
              <w:snapToGrid w:val="0"/>
              <w:spacing w:line="500" w:lineRule="exact"/>
              <w:ind w:firstLine="480" w:firstLineChars="200"/>
              <w:rPr>
                <w:rFonts w:ascii="宋体" w:hAnsi="宋体"/>
                <w:sz w:val="24"/>
              </w:rPr>
            </w:pPr>
            <w:r>
              <w:rPr>
                <w:rFonts w:ascii="宋体" w:hAnsi="宋体"/>
                <w:sz w:val="24"/>
                <w:lang w:val="zh-TW"/>
              </w:rPr>
              <w:t>本项目大致地势总体上西北高、东南低。</w:t>
            </w:r>
          </w:p>
          <w:p>
            <w:pPr>
              <w:spacing w:line="500" w:lineRule="exact"/>
              <w:ind w:firstLine="480" w:firstLineChars="200"/>
              <w:rPr>
                <w:rFonts w:ascii="宋体" w:hAnsi="宋体"/>
                <w:sz w:val="24"/>
              </w:rPr>
            </w:pPr>
            <w:r>
              <w:rPr>
                <w:rFonts w:hint="eastAsia" w:ascii="宋体" w:hAnsi="宋体"/>
                <w:sz w:val="24"/>
              </w:rPr>
              <w:t>2、</w:t>
            </w:r>
            <w:r>
              <w:rPr>
                <w:rFonts w:ascii="宋体" w:hAnsi="宋体"/>
                <w:sz w:val="24"/>
              </w:rPr>
              <w:t>地层及地质构造</w:t>
            </w:r>
          </w:p>
          <w:p>
            <w:pPr>
              <w:spacing w:line="500" w:lineRule="exact"/>
              <w:ind w:firstLine="480" w:firstLineChars="200"/>
              <w:rPr>
                <w:rFonts w:ascii="宋体" w:hAnsi="宋体"/>
                <w:sz w:val="24"/>
              </w:rPr>
            </w:pPr>
            <w:r>
              <w:rPr>
                <w:rFonts w:ascii="宋体" w:hAnsi="宋体"/>
                <w:sz w:val="24"/>
              </w:rPr>
              <w:t>本区位于兴县-石楼南北向褶带中段，地层走向北东，倾向北西，倾角5°-10°，以单斜构造为主。</w:t>
            </w:r>
          </w:p>
          <w:p>
            <w:pPr>
              <w:spacing w:line="480" w:lineRule="exact"/>
              <w:ind w:firstLine="480" w:firstLineChars="200"/>
              <w:jc w:val="left"/>
              <w:rPr>
                <w:rFonts w:ascii="宋体" w:hAnsi="宋体"/>
                <w:sz w:val="24"/>
              </w:rPr>
            </w:pPr>
            <w:r>
              <w:rPr>
                <w:rFonts w:hint="eastAsia" w:ascii="宋体" w:hAnsi="宋体"/>
                <w:sz w:val="24"/>
              </w:rPr>
              <w:t>3、</w:t>
            </w:r>
            <w:r>
              <w:rPr>
                <w:rFonts w:ascii="宋体" w:hAnsi="宋体"/>
                <w:sz w:val="24"/>
              </w:rPr>
              <w:t>气候、气象</w:t>
            </w:r>
          </w:p>
          <w:p>
            <w:pPr>
              <w:adjustRightInd w:val="0"/>
              <w:snapToGrid w:val="0"/>
              <w:spacing w:line="500" w:lineRule="exact"/>
              <w:ind w:firstLine="480" w:firstLineChars="200"/>
              <w:rPr>
                <w:rFonts w:ascii="宋体" w:hAnsi="宋体"/>
                <w:sz w:val="24"/>
              </w:rPr>
            </w:pPr>
            <w:r>
              <w:rPr>
                <w:rFonts w:ascii="宋体" w:hAnsi="宋体"/>
                <w:sz w:val="24"/>
              </w:rPr>
              <w:t>本区属大陆性季风气候，一年四季分明。冬季漫长，盛行西北风，寒冷干燥；春季温暖，气温回升很快，少雨多风沙，春旱严重；夏季温凉短促，盛行南风，气候温和雨水集中；秋季凉爽，天气晴朗。</w:t>
            </w:r>
          </w:p>
          <w:p>
            <w:pPr>
              <w:adjustRightInd w:val="0"/>
              <w:snapToGrid w:val="0"/>
              <w:spacing w:line="500" w:lineRule="exact"/>
              <w:ind w:firstLine="480" w:firstLineChars="200"/>
              <w:rPr>
                <w:rFonts w:ascii="宋体" w:hAnsi="宋体"/>
                <w:sz w:val="24"/>
              </w:rPr>
            </w:pPr>
            <w:r>
              <w:rPr>
                <w:rFonts w:ascii="宋体" w:hAnsi="宋体"/>
                <w:sz w:val="24"/>
              </w:rPr>
              <w:t>据临县气象资料来看：本区年平均气温9.5</w:t>
            </w:r>
            <w:r>
              <w:rPr>
                <w:rFonts w:hint="eastAsia" w:ascii="宋体" w:hAnsi="宋体" w:cs="宋体"/>
                <w:sz w:val="24"/>
              </w:rPr>
              <w:t>℃</w:t>
            </w:r>
            <w:r>
              <w:rPr>
                <w:rFonts w:ascii="宋体" w:hAnsi="宋体"/>
                <w:sz w:val="24"/>
              </w:rPr>
              <w:t>，极端最低气温-24.8</w:t>
            </w:r>
            <w:r>
              <w:rPr>
                <w:rFonts w:hint="eastAsia" w:ascii="宋体" w:hAnsi="宋体" w:cs="宋体"/>
                <w:sz w:val="24"/>
              </w:rPr>
              <w:t>℃</w:t>
            </w:r>
            <w:r>
              <w:rPr>
                <w:rFonts w:ascii="宋体" w:hAnsi="宋体"/>
                <w:sz w:val="24"/>
              </w:rPr>
              <w:t>（2002年12月25日），极端最高气温39.5</w:t>
            </w:r>
            <w:r>
              <w:rPr>
                <w:rFonts w:hint="eastAsia" w:ascii="宋体" w:hAnsi="宋体" w:cs="宋体"/>
                <w:sz w:val="24"/>
              </w:rPr>
              <w:t>℃</w:t>
            </w:r>
            <w:r>
              <w:rPr>
                <w:rFonts w:ascii="宋体" w:hAnsi="宋体"/>
                <w:sz w:val="24"/>
              </w:rPr>
              <w:t>（2005年6月22日）。年平均降水量475.8mm，降水量集中在6、7、8、9四个月，占全年降雨量的71.35%；最大日降水136.9mm，多年平均蒸发量为2188.5mm，是降雨量的4.6倍；日照时数2188.5小时/年；一年中C风频率最高，为19.33%，其次是SSW风，频率为11.26%；年平均风速2.2m/s，4、5月份平均风速最大，为2.8m/s，11、12月份平均风速较小，为1.7m/s，最大风速22.3m/s。</w:t>
            </w:r>
          </w:p>
          <w:p>
            <w:pPr>
              <w:spacing w:line="500" w:lineRule="exact"/>
              <w:ind w:firstLine="480" w:firstLineChars="200"/>
              <w:rPr>
                <w:rFonts w:ascii="宋体" w:hAnsi="宋体"/>
                <w:sz w:val="24"/>
              </w:rPr>
            </w:pPr>
            <w:r>
              <w:rPr>
                <w:rFonts w:hint="eastAsia" w:ascii="宋体" w:hAnsi="宋体"/>
                <w:sz w:val="24"/>
              </w:rPr>
              <w:t>4、水文地质</w:t>
            </w:r>
          </w:p>
          <w:p>
            <w:pPr>
              <w:spacing w:line="500" w:lineRule="exact"/>
              <w:ind w:firstLine="480" w:firstLineChars="200"/>
              <w:rPr>
                <w:rFonts w:ascii="宋体" w:hAnsi="宋体"/>
                <w:sz w:val="24"/>
              </w:rPr>
            </w:pPr>
            <w:r>
              <w:rPr>
                <w:rFonts w:hint="eastAsia" w:ascii="宋体" w:hAnsi="宋体"/>
                <w:sz w:val="24"/>
              </w:rPr>
              <w:t>(1)</w:t>
            </w:r>
            <w:r>
              <w:rPr>
                <w:rFonts w:ascii="宋体" w:hAnsi="宋体"/>
                <w:sz w:val="24"/>
              </w:rPr>
              <w:t>地表水</w:t>
            </w:r>
          </w:p>
          <w:p>
            <w:pPr>
              <w:adjustRightInd w:val="0"/>
              <w:snapToGrid w:val="0"/>
              <w:spacing w:line="500" w:lineRule="exact"/>
              <w:ind w:firstLine="480" w:firstLineChars="200"/>
              <w:rPr>
                <w:sz w:val="24"/>
              </w:rPr>
            </w:pPr>
            <w:r>
              <w:rPr>
                <w:sz w:val="24"/>
              </w:rPr>
              <w:t>临县位于黄河东岸，属吕梁山系，为典型的黄土高原地貌，地势东、北高，西、南低，经过长期侵蚀和堆积，形成现在的一个似簸箕状向西南开口的地形地态，地表水系也随地形形态发育，河流、沟谷以主河道为轴向两岸切割地层，形成河谷两岸的黄土、基岩侵蚀中等山地地形以及河谷堆积地形。</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区域地表水属黄河流域，以黄河为主干水系随地形发育，呈树枝状分布，较大河流有湫水河和三川河。湫水河发源于兴县黑茶山南麓由北向南经临县、三交镇流向西南至碛口镇注入黄河，全长107km，据林家坪水文站资料，河流量历史实测最大值3670m</w:t>
            </w:r>
            <w:r>
              <w:rPr>
                <w:rFonts w:asciiTheme="minorEastAsia" w:hAnsiTheme="minorEastAsia" w:eastAsiaTheme="minorEastAsia"/>
                <w:sz w:val="24"/>
                <w:vertAlign w:val="superscript"/>
              </w:rPr>
              <w:t>3</w:t>
            </w:r>
            <w:r>
              <w:rPr>
                <w:rFonts w:asciiTheme="minorEastAsia" w:hAnsiTheme="minorEastAsia" w:eastAsiaTheme="minorEastAsia"/>
                <w:sz w:val="24"/>
              </w:rPr>
              <w:t>/s，多年平均3.216m</w:t>
            </w:r>
            <w:r>
              <w:rPr>
                <w:rFonts w:asciiTheme="minorEastAsia" w:hAnsiTheme="minorEastAsia" w:eastAsiaTheme="minorEastAsia"/>
                <w:sz w:val="24"/>
                <w:vertAlign w:val="superscript"/>
              </w:rPr>
              <w:t>3</w:t>
            </w:r>
            <w:r>
              <w:rPr>
                <w:rFonts w:asciiTheme="minorEastAsia" w:hAnsiTheme="minorEastAsia" w:eastAsiaTheme="minorEastAsia"/>
                <w:sz w:val="24"/>
              </w:rPr>
              <w:t>/s，最大月平均545m</w:t>
            </w:r>
            <w:r>
              <w:rPr>
                <w:rFonts w:asciiTheme="minorEastAsia" w:hAnsiTheme="minorEastAsia" w:eastAsiaTheme="minorEastAsia"/>
                <w:sz w:val="24"/>
                <w:vertAlign w:val="superscript"/>
              </w:rPr>
              <w:t>3</w:t>
            </w:r>
            <w:r>
              <w:rPr>
                <w:rFonts w:asciiTheme="minorEastAsia" w:hAnsiTheme="minorEastAsia" w:eastAsiaTheme="minorEastAsia"/>
                <w:sz w:val="24"/>
              </w:rPr>
              <w:t>/s，1986年平均1.01m</w:t>
            </w:r>
            <w:r>
              <w:rPr>
                <w:rFonts w:asciiTheme="minorEastAsia" w:hAnsiTheme="minorEastAsia" w:eastAsiaTheme="minorEastAsia"/>
                <w:sz w:val="24"/>
                <w:vertAlign w:val="superscript"/>
              </w:rPr>
              <w:t>3</w:t>
            </w:r>
            <w:r>
              <w:rPr>
                <w:rFonts w:asciiTheme="minorEastAsia" w:hAnsiTheme="minorEastAsia" w:eastAsiaTheme="minorEastAsia"/>
                <w:sz w:val="24"/>
              </w:rPr>
              <w:t>/s，1988年最大1090m</w:t>
            </w:r>
            <w:r>
              <w:rPr>
                <w:rFonts w:asciiTheme="minorEastAsia" w:hAnsiTheme="minorEastAsia" w:eastAsiaTheme="minorEastAsia"/>
                <w:sz w:val="24"/>
                <w:vertAlign w:val="superscript"/>
              </w:rPr>
              <w:t>3</w:t>
            </w:r>
            <w:r>
              <w:rPr>
                <w:rFonts w:asciiTheme="minorEastAsia" w:hAnsiTheme="minorEastAsia" w:eastAsiaTheme="minorEastAsia"/>
                <w:sz w:val="24"/>
              </w:rPr>
              <w:t>/s，湫水河属枯水期较短的河流，季节性明显，雨天河水猛涨，雨后迅速减退，枯水季节流量甚小，7-9月份水流量占全年的50—70%。三川河有北川河、小东川、大东川、南川河等支流，分别自北向南，自东向西，自南向北汇流而成，由东向西经柳林注入黄河。三川河最大流量2260m</w:t>
            </w:r>
            <w:r>
              <w:rPr>
                <w:rFonts w:asciiTheme="minorEastAsia" w:hAnsiTheme="minorEastAsia" w:eastAsiaTheme="minorEastAsia"/>
                <w:sz w:val="24"/>
                <w:vertAlign w:val="superscript"/>
              </w:rPr>
              <w:t>3</w:t>
            </w:r>
            <w:r>
              <w:rPr>
                <w:rFonts w:asciiTheme="minorEastAsia" w:hAnsiTheme="minorEastAsia" w:eastAsiaTheme="minorEastAsia"/>
                <w:sz w:val="24"/>
              </w:rPr>
              <w:t>/s，年平均5.34</w:t>
            </w:r>
            <w:r>
              <w:rPr>
                <w:rFonts w:hint="eastAsia" w:asciiTheme="minorEastAsia" w:hAnsiTheme="minorEastAsia" w:eastAsiaTheme="minorEastAsia"/>
                <w:sz w:val="24"/>
              </w:rPr>
              <w:t>-</w:t>
            </w:r>
            <w:r>
              <w:rPr>
                <w:rFonts w:asciiTheme="minorEastAsia" w:hAnsiTheme="minorEastAsia" w:eastAsiaTheme="minorEastAsia"/>
                <w:sz w:val="24"/>
              </w:rPr>
              <w:t>9.54m</w:t>
            </w:r>
            <w:r>
              <w:rPr>
                <w:rFonts w:asciiTheme="minorEastAsia" w:hAnsiTheme="minorEastAsia" w:eastAsiaTheme="minorEastAsia"/>
                <w:sz w:val="24"/>
                <w:vertAlign w:val="superscript"/>
              </w:rPr>
              <w:t>3</w:t>
            </w:r>
            <w:r>
              <w:rPr>
                <w:rFonts w:asciiTheme="minorEastAsia" w:hAnsiTheme="minorEastAsia" w:eastAsiaTheme="minorEastAsia"/>
                <w:sz w:val="24"/>
              </w:rPr>
              <w:t>/s，黄河从本区西缘由北向南流过，距本项目的边界约35km，据吴堡水文站1952-1977年资料，年平均流量924.4m</w:t>
            </w:r>
            <w:r>
              <w:rPr>
                <w:rFonts w:asciiTheme="minorEastAsia" w:hAnsiTheme="minorEastAsia" w:eastAsiaTheme="minorEastAsia"/>
                <w:sz w:val="24"/>
                <w:vertAlign w:val="superscript"/>
              </w:rPr>
              <w:t>3</w:t>
            </w:r>
            <w:r>
              <w:rPr>
                <w:rFonts w:asciiTheme="minorEastAsia" w:hAnsiTheme="minorEastAsia" w:eastAsiaTheme="minorEastAsia"/>
                <w:sz w:val="24"/>
              </w:rPr>
              <w:t>/s，最大流量19500m</w:t>
            </w:r>
            <w:r>
              <w:rPr>
                <w:rFonts w:asciiTheme="minorEastAsia" w:hAnsiTheme="minorEastAsia" w:eastAsiaTheme="minorEastAsia"/>
                <w:sz w:val="24"/>
                <w:vertAlign w:val="superscript"/>
              </w:rPr>
              <w:t>3</w:t>
            </w:r>
            <w:r>
              <w:rPr>
                <w:rFonts w:asciiTheme="minorEastAsia" w:hAnsiTheme="minorEastAsia" w:eastAsiaTheme="minorEastAsia"/>
                <w:sz w:val="24"/>
              </w:rPr>
              <w:t>/s。</w:t>
            </w:r>
          </w:p>
          <w:p>
            <w:pPr>
              <w:adjustRightInd w:val="0"/>
              <w:snapToGrid w:val="0"/>
              <w:spacing w:line="500" w:lineRule="exact"/>
              <w:ind w:firstLine="480" w:firstLineChars="200"/>
              <w:rPr>
                <w:sz w:val="24"/>
              </w:rPr>
            </w:pPr>
            <w:r>
              <w:rPr>
                <w:rFonts w:asciiTheme="minorEastAsia" w:hAnsiTheme="minorEastAsia" w:eastAsiaTheme="minorEastAsia"/>
                <w:sz w:val="24"/>
              </w:rPr>
              <w:t>本项目所在区域北侧为湍水头沟支沟，</w:t>
            </w:r>
            <w:r>
              <w:rPr>
                <w:sz w:val="24"/>
              </w:rPr>
              <w:t>雨季沟中有短暂洪流顺沟径流，由东向西经沟谷汇入湫水河，雨住即干。</w:t>
            </w:r>
          </w:p>
          <w:p>
            <w:pPr>
              <w:adjustRightInd w:val="0"/>
              <w:snapToGrid w:val="0"/>
              <w:spacing w:line="500" w:lineRule="exact"/>
              <w:ind w:firstLine="480" w:firstLineChars="200"/>
              <w:rPr>
                <w:rFonts w:ascii="宋体" w:hAnsi="宋体"/>
                <w:sz w:val="24"/>
              </w:rPr>
            </w:pPr>
            <w:r>
              <w:rPr>
                <w:rFonts w:ascii="宋体" w:hAnsi="宋体"/>
                <w:sz w:val="24"/>
              </w:rPr>
              <w:t>本项目</w:t>
            </w:r>
            <w:r>
              <w:rPr>
                <w:rFonts w:hint="eastAsia" w:ascii="宋体" w:hAnsi="宋体"/>
                <w:sz w:val="24"/>
              </w:rPr>
              <w:t>位于</w:t>
            </w:r>
            <w:r>
              <w:rPr>
                <w:rFonts w:asciiTheme="minorEastAsia" w:hAnsiTheme="minorEastAsia" w:eastAsiaTheme="minorEastAsia"/>
                <w:sz w:val="24"/>
              </w:rPr>
              <w:t>湍水头沟支沟</w:t>
            </w:r>
            <w:r>
              <w:rPr>
                <w:rFonts w:ascii="宋体" w:hAnsi="宋体"/>
                <w:sz w:val="24"/>
              </w:rPr>
              <w:t>南侧</w:t>
            </w:r>
            <w:r>
              <w:rPr>
                <w:rFonts w:hint="eastAsia" w:ascii="宋体" w:hAnsi="宋体"/>
                <w:sz w:val="24"/>
              </w:rPr>
              <w:t>20m处。本项目所在地地表水系图见附图4</w:t>
            </w:r>
            <w:r>
              <w:rPr>
                <w:rFonts w:ascii="宋体" w:hAnsi="宋体"/>
                <w:sz w:val="24"/>
              </w:rPr>
              <w:t>。</w:t>
            </w:r>
          </w:p>
          <w:p>
            <w:pPr>
              <w:spacing w:line="500" w:lineRule="exact"/>
              <w:ind w:firstLine="556"/>
              <w:rPr>
                <w:rFonts w:ascii="宋体" w:hAnsi="宋体"/>
                <w:sz w:val="24"/>
              </w:rPr>
            </w:pPr>
            <w:r>
              <w:rPr>
                <w:rFonts w:hint="eastAsia" w:ascii="宋体" w:hAnsi="宋体"/>
                <w:sz w:val="24"/>
              </w:rPr>
              <w:t xml:space="preserve">(2) </w:t>
            </w:r>
            <w:r>
              <w:rPr>
                <w:rFonts w:ascii="宋体" w:hAnsi="宋体"/>
                <w:sz w:val="24"/>
              </w:rPr>
              <w:t>地下水</w:t>
            </w:r>
          </w:p>
          <w:p>
            <w:pPr>
              <w:spacing w:line="500" w:lineRule="exact"/>
              <w:ind w:firstLine="556"/>
              <w:rPr>
                <w:rFonts w:ascii="宋体" w:hAnsi="宋体"/>
                <w:sz w:val="24"/>
              </w:rPr>
            </w:pPr>
            <w:r>
              <w:rPr>
                <w:sz w:val="24"/>
              </w:rPr>
              <w:t>区域根据地下水含水介质、赋存条件以及水动力特征，区域含水岩组划分为太古界、元古界变质岩类孔隙裂隙含水岩组，寒武、奥陶系碳酸盐岩类岩溶裂隙含水岩组，石炭系太原组碎屑岩夹碳酸盐岩岩溶裂隙含水岩组，二叠系、三叠系碎屑岩类裂隙含水</w:t>
            </w:r>
            <w:r>
              <w:rPr>
                <w:rFonts w:ascii="宋体" w:hAnsi="宋体"/>
                <w:sz w:val="24"/>
              </w:rPr>
              <w:t>岩组以及第三系、第四系松散岩类孔隙含水岩组五种基本类型。</w:t>
            </w:r>
          </w:p>
          <w:p>
            <w:pPr>
              <w:spacing w:line="500" w:lineRule="exact"/>
              <w:ind w:firstLine="556"/>
              <w:rPr>
                <w:rFonts w:ascii="宋体" w:hAnsi="宋体"/>
                <w:sz w:val="24"/>
              </w:rPr>
            </w:pPr>
            <w:r>
              <w:rPr>
                <w:rFonts w:hint="eastAsia" w:ascii="宋体" w:hAnsi="宋体"/>
                <w:sz w:val="24"/>
              </w:rPr>
              <w:t>5</w:t>
            </w:r>
            <w:r>
              <w:rPr>
                <w:rFonts w:ascii="宋体" w:hAnsi="宋体"/>
                <w:sz w:val="24"/>
              </w:rPr>
              <w:t>、地震烈度</w:t>
            </w:r>
          </w:p>
          <w:p>
            <w:pPr>
              <w:spacing w:line="500" w:lineRule="exact"/>
              <w:ind w:firstLine="556"/>
              <w:rPr>
                <w:rFonts w:ascii="宋体" w:hAnsi="宋体"/>
                <w:sz w:val="24"/>
              </w:rPr>
            </w:pPr>
            <w:r>
              <w:rPr>
                <w:rFonts w:ascii="宋体" w:hAnsi="宋体"/>
                <w:sz w:val="24"/>
              </w:rPr>
              <w:t>根据中华人民共和国国家标准（GB18306-2001）《中国地震动参地区划图》（1</w:t>
            </w:r>
            <w:r>
              <w:rPr>
                <w:rFonts w:hint="eastAsia" w:ascii="宋体" w:hAnsi="宋体"/>
                <w:sz w:val="24"/>
              </w:rPr>
              <w:t>:</w:t>
            </w:r>
            <w:r>
              <w:rPr>
                <w:rFonts w:ascii="宋体" w:hAnsi="宋体"/>
                <w:sz w:val="24"/>
              </w:rPr>
              <w:t>4000000）。在本区地震动峰值加速度为0.05g，地震动反应谱特征周期为0.45s。所对应的地震设防烈度为Ⅵ度。</w:t>
            </w:r>
          </w:p>
          <w:p>
            <w:pPr>
              <w:spacing w:line="500" w:lineRule="exact"/>
              <w:ind w:firstLine="556"/>
              <w:rPr>
                <w:rFonts w:ascii="宋体" w:hAnsi="宋体"/>
                <w:sz w:val="24"/>
              </w:rPr>
            </w:pPr>
            <w:r>
              <w:rPr>
                <w:rFonts w:hint="eastAsia" w:ascii="宋体" w:hAnsi="宋体"/>
                <w:sz w:val="24"/>
              </w:rPr>
              <w:t>6、</w:t>
            </w:r>
            <w:r>
              <w:rPr>
                <w:rFonts w:ascii="宋体" w:hAnsi="宋体"/>
                <w:sz w:val="24"/>
              </w:rPr>
              <w:t>矿产资源</w:t>
            </w:r>
          </w:p>
          <w:p>
            <w:pPr>
              <w:spacing w:line="500" w:lineRule="exact"/>
              <w:ind w:firstLine="556"/>
              <w:rPr>
                <w:rFonts w:ascii="宋体" w:hAnsi="宋体"/>
                <w:sz w:val="24"/>
              </w:rPr>
            </w:pPr>
            <w:r>
              <w:rPr>
                <w:rFonts w:ascii="宋体" w:hAnsi="宋体"/>
                <w:sz w:val="24"/>
              </w:rPr>
              <w:t>临县矿产资源丰富，品种众多，开发前景广阔。境内矿藏众多，有煤、铁、锰、铝、矾石、石灰石、石膏、粘土、耐火粘土、黄铁矿等。临县主要工业有发电、采煤、炼焦、冶铁、化肥、水泥、酿造、纺织、印刷、陶瓷、造纸、食品加工等。</w:t>
            </w:r>
          </w:p>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三</w:t>
            </w:r>
            <w:r>
              <w:rPr>
                <w:rFonts w:asciiTheme="minorEastAsia" w:hAnsiTheme="minorEastAsia" w:eastAsiaTheme="minorEastAsia"/>
                <w:b/>
                <w:kern w:val="10"/>
                <w:sz w:val="24"/>
              </w:rPr>
              <w:t>、自然生物(态)环境</w:t>
            </w:r>
          </w:p>
          <w:p>
            <w:pPr>
              <w:spacing w:line="500" w:lineRule="exact"/>
              <w:ind w:firstLine="480" w:firstLineChars="200"/>
              <w:rPr>
                <w:rFonts w:ascii="宋体" w:hAnsi="宋体"/>
                <w:sz w:val="24"/>
              </w:rPr>
            </w:pPr>
            <w:r>
              <w:rPr>
                <w:rFonts w:hint="eastAsia" w:ascii="宋体" w:hAnsi="宋体"/>
                <w:sz w:val="24"/>
              </w:rPr>
              <w:t>1、动植物</w:t>
            </w:r>
          </w:p>
          <w:p>
            <w:pPr>
              <w:spacing w:line="500" w:lineRule="exact"/>
              <w:ind w:firstLine="480" w:firstLineChars="200"/>
              <w:rPr>
                <w:rFonts w:ascii="宋体" w:hAnsi="宋体"/>
                <w:sz w:val="24"/>
              </w:rPr>
            </w:pPr>
            <w:r>
              <w:rPr>
                <w:rFonts w:hint="eastAsia" w:ascii="宋体" w:hAnsi="宋体"/>
                <w:sz w:val="24"/>
              </w:rPr>
              <w:t>评价区地处中纬度，属温带内陆干旱半干旱大陆性气候区。</w:t>
            </w:r>
          </w:p>
          <w:p>
            <w:pPr>
              <w:spacing w:line="500" w:lineRule="exact"/>
              <w:ind w:firstLine="480" w:firstLineChars="200"/>
              <w:rPr>
                <w:rFonts w:ascii="宋体" w:hAnsi="宋体"/>
                <w:sz w:val="24"/>
              </w:rPr>
            </w:pPr>
            <w:r>
              <w:rPr>
                <w:rFonts w:hint="eastAsia" w:ascii="宋体" w:hAnsi="宋体"/>
                <w:sz w:val="24"/>
              </w:rPr>
              <w:t>根据《临县志》（1994年）记载，临县境内共有珍稀动物2种：褐马鸡、金钱豹；国家三级保护动物4种：鸢、雕、鹃、黑卷尾；此外还有狼、狐、黄鼬、灵猫、獾、野兔、狍羊、野猪、野鹿等野生动物。</w:t>
            </w:r>
          </w:p>
          <w:p>
            <w:pPr>
              <w:spacing w:line="500" w:lineRule="exact"/>
              <w:ind w:firstLine="480" w:firstLineChars="200"/>
              <w:rPr>
                <w:rFonts w:ascii="宋体" w:hAnsi="宋体"/>
                <w:spacing w:val="1"/>
                <w:kern w:val="0"/>
                <w:sz w:val="24"/>
              </w:rPr>
            </w:pPr>
            <w:r>
              <w:rPr>
                <w:rFonts w:hint="eastAsia" w:ascii="宋体" w:hAnsi="宋体"/>
                <w:sz w:val="24"/>
              </w:rPr>
              <w:t>根据现场调查及资料记载，评价区常见野生动物分属2纲7目21属24种。鸟类是本区的主要野生动物，本区鸟类分属5目11科14属17种。评价区内常见的野生哺乳动物有2目5科7属7种。此外，评价区域内还有大量的昆虫以及家畜、家禽等动物。评价区内的动物均为常见物种，无大型野生动物。经现场调查，评价区内未发现有珍稀濒危野生动物栖息与繁殖地分布。</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2、土壤环境</w:t>
            </w:r>
          </w:p>
          <w:p>
            <w:pPr>
              <w:spacing w:line="480" w:lineRule="exact"/>
              <w:ind w:firstLine="480" w:firstLineChars="200"/>
              <w:rPr>
                <w:rFonts w:ascii="宋体" w:hAnsi="宋体"/>
                <w:sz w:val="24"/>
              </w:rPr>
            </w:pPr>
            <w:r>
              <w:rPr>
                <w:rFonts w:ascii="宋体" w:hAnsi="宋体"/>
                <w:sz w:val="24"/>
              </w:rPr>
              <w:t>区域地表覆盖着深厚的第四纪黄土，有些较陡的沟坡土层侵蚀殆尽，泥质页岩出露，局部沟道已下切到基岩。区域的土壤主要为黄土母质上发育起来的灰褐土和全新统冲积的黄土状粉土或亚粘土。灰褐土主要分布在黄土丘陵梁峁及沟坡粒组成以粉砂为主。灰褐土虽然具有优越物质基础，但严重的水土流失及不合理的耕作方式导致土壤肥力逐年下降，黄土状粉土或亚粘土主要分布在三川河沿岸河漫滩和I级阶地上，土壤比较肥沃。</w:t>
            </w:r>
          </w:p>
          <w:p>
            <w:pPr>
              <w:spacing w:line="48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四、水源地调查</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1、县城水源地</w:t>
            </w:r>
          </w:p>
          <w:p>
            <w:pPr>
              <w:spacing w:line="480" w:lineRule="exact"/>
              <w:ind w:firstLine="480" w:firstLineChars="200"/>
              <w:rPr>
                <w:rFonts w:ascii="宋体" w:hAnsi="宋体"/>
                <w:bCs/>
                <w:sz w:val="24"/>
              </w:rPr>
            </w:pPr>
            <w:r>
              <w:rPr>
                <w:rFonts w:ascii="宋体" w:hAnsi="宋体"/>
                <w:bCs/>
                <w:sz w:val="24"/>
              </w:rPr>
              <w:t>根据山西省人民政府晋政函[2009]149号文，关于同意县级以上城镇集中式饮用水水源保护区划方案的批复，临县共有2个已划定保护区范围的供水水源地，分别是：临县吴家湾水源地、临县海则头水源地。</w:t>
            </w:r>
          </w:p>
          <w:p>
            <w:pPr>
              <w:spacing w:line="480" w:lineRule="exact"/>
              <w:ind w:firstLine="480" w:firstLineChars="200"/>
              <w:rPr>
                <w:rFonts w:ascii="宋体" w:hAnsi="宋体"/>
                <w:bCs/>
                <w:sz w:val="24"/>
              </w:rPr>
            </w:pPr>
            <w:r>
              <w:rPr>
                <w:rFonts w:hint="eastAsia" w:ascii="宋体" w:hAnsi="宋体" w:cs="宋体"/>
                <w:bCs/>
                <w:sz w:val="24"/>
              </w:rPr>
              <w:t>①</w:t>
            </w:r>
            <w:r>
              <w:rPr>
                <w:rFonts w:ascii="宋体" w:hAnsi="宋体"/>
                <w:bCs/>
                <w:sz w:val="24"/>
              </w:rPr>
              <w:t>吴家湾集中供水水源地</w:t>
            </w:r>
          </w:p>
          <w:p>
            <w:pPr>
              <w:spacing w:line="480" w:lineRule="exact"/>
              <w:ind w:firstLine="480" w:firstLineChars="200"/>
              <w:rPr>
                <w:rFonts w:ascii="宋体" w:hAnsi="宋体"/>
                <w:bCs/>
                <w:sz w:val="24"/>
              </w:rPr>
            </w:pPr>
            <w:r>
              <w:rPr>
                <w:rFonts w:ascii="宋体" w:hAnsi="宋体"/>
                <w:bCs/>
                <w:sz w:val="24"/>
              </w:rPr>
              <w:t>吴家湾集中供水水源位于白文镇吴家湾村东，井口坐标为东经111°03</w:t>
            </w:r>
            <w:r>
              <w:rPr>
                <w:rFonts w:hint="eastAsia" w:ascii="宋体" w:hAnsi="宋体"/>
                <w:bCs/>
                <w:sz w:val="24"/>
              </w:rPr>
              <w:t>′</w:t>
            </w:r>
            <w:r>
              <w:rPr>
                <w:rFonts w:ascii="宋体" w:hAnsi="宋体"/>
                <w:bCs/>
                <w:sz w:val="24"/>
              </w:rPr>
              <w:t>31</w:t>
            </w:r>
            <w:r>
              <w:rPr>
                <w:rFonts w:hint="eastAsia" w:ascii="宋体" w:hAnsi="宋体"/>
                <w:bCs/>
                <w:sz w:val="24"/>
              </w:rPr>
              <w:t>″</w:t>
            </w:r>
            <w:r>
              <w:rPr>
                <w:rFonts w:ascii="宋体" w:hAnsi="宋体"/>
                <w:bCs/>
                <w:sz w:val="24"/>
              </w:rPr>
              <w:t>，北纬38°05</w:t>
            </w:r>
            <w:r>
              <w:rPr>
                <w:rFonts w:hint="eastAsia" w:ascii="宋体" w:hAnsi="宋体"/>
                <w:bCs/>
                <w:sz w:val="24"/>
              </w:rPr>
              <w:t>′</w:t>
            </w:r>
            <w:r>
              <w:rPr>
                <w:rFonts w:ascii="宋体" w:hAnsi="宋体"/>
                <w:bCs/>
                <w:sz w:val="24"/>
              </w:rPr>
              <w:t>01</w:t>
            </w:r>
            <w:r>
              <w:rPr>
                <w:rFonts w:hint="eastAsia" w:ascii="宋体" w:hAnsi="宋体"/>
                <w:bCs/>
                <w:sz w:val="24"/>
              </w:rPr>
              <w:t>″</w:t>
            </w:r>
            <w:r>
              <w:rPr>
                <w:rFonts w:ascii="宋体" w:hAnsi="宋体"/>
                <w:bCs/>
                <w:sz w:val="24"/>
              </w:rPr>
              <w:t>，有1个取水口。</w:t>
            </w:r>
          </w:p>
          <w:p>
            <w:pPr>
              <w:spacing w:line="480" w:lineRule="exact"/>
              <w:ind w:firstLine="480" w:firstLineChars="200"/>
              <w:rPr>
                <w:rFonts w:ascii="宋体" w:hAnsi="宋体"/>
                <w:bCs/>
                <w:sz w:val="24"/>
              </w:rPr>
            </w:pPr>
            <w:r>
              <w:rPr>
                <w:rFonts w:ascii="宋体" w:hAnsi="宋体"/>
                <w:bCs/>
                <w:sz w:val="24"/>
              </w:rPr>
              <w:t>吴家湾水源地泉水出露含水层以河谷冲积层空隙潜水含水层为主，含水层主要接受大气降水补给，系柳林泉系，补给源主要为湫水河古河道，水流方向单一，含水层类型以砂砾石、粗砂为主。依据《饮用水水源保护区划分技术规范》（HJ/338-2007），吴家湾集中供水水源地一级保护区以开采井为中心，以积水槽下端为界，左右两侧分别为200m，长度在积水槽顶以上200m为界的矩形区域，面积为0.12km</w:t>
            </w:r>
            <w:r>
              <w:rPr>
                <w:rFonts w:ascii="宋体" w:hAnsi="宋体"/>
                <w:bCs/>
                <w:sz w:val="24"/>
                <w:vertAlign w:val="superscript"/>
              </w:rPr>
              <w:t>2</w:t>
            </w:r>
            <w:r>
              <w:rPr>
                <w:rFonts w:ascii="宋体" w:hAnsi="宋体"/>
                <w:bCs/>
                <w:sz w:val="24"/>
              </w:rPr>
              <w:t>。二级保护区范围为一级保护区上游边界的2000m范围，其宽度根据地下水流方向北侧沿分水岭，南侧为河道区域，面积为1.365km</w:t>
            </w:r>
            <w:r>
              <w:rPr>
                <w:rFonts w:ascii="宋体" w:hAnsi="宋体"/>
                <w:bCs/>
                <w:sz w:val="24"/>
                <w:vertAlign w:val="superscript"/>
              </w:rPr>
              <w:t>2</w:t>
            </w:r>
            <w:r>
              <w:rPr>
                <w:rFonts w:ascii="宋体" w:hAnsi="宋体"/>
                <w:bCs/>
                <w:sz w:val="24"/>
              </w:rPr>
              <w:t>。</w:t>
            </w:r>
          </w:p>
          <w:p>
            <w:pPr>
              <w:spacing w:line="480" w:lineRule="exact"/>
              <w:ind w:firstLine="480" w:firstLineChars="200"/>
              <w:rPr>
                <w:rFonts w:ascii="宋体" w:hAnsi="宋体"/>
                <w:bCs/>
                <w:sz w:val="24"/>
              </w:rPr>
            </w:pPr>
            <w:r>
              <w:rPr>
                <w:rFonts w:hint="eastAsia" w:ascii="宋体" w:hAnsi="宋体" w:cs="宋体"/>
                <w:bCs/>
                <w:sz w:val="24"/>
              </w:rPr>
              <w:t>②</w:t>
            </w:r>
            <w:r>
              <w:rPr>
                <w:rFonts w:ascii="宋体" w:hAnsi="宋体"/>
                <w:bCs/>
                <w:sz w:val="24"/>
              </w:rPr>
              <w:t>海则头集中供水水源地</w:t>
            </w:r>
          </w:p>
          <w:p>
            <w:pPr>
              <w:spacing w:line="480" w:lineRule="exact"/>
              <w:ind w:firstLine="480" w:firstLineChars="200"/>
              <w:rPr>
                <w:rFonts w:ascii="宋体" w:hAnsi="宋体"/>
                <w:bCs/>
                <w:sz w:val="24"/>
              </w:rPr>
            </w:pPr>
            <w:r>
              <w:rPr>
                <w:rFonts w:ascii="宋体" w:hAnsi="宋体"/>
                <w:bCs/>
                <w:sz w:val="24"/>
              </w:rPr>
              <w:t>海则头集中供水水源位于白文镇海则头村东南，井口坐标为东经111°02′42</w:t>
            </w:r>
            <w:r>
              <w:rPr>
                <w:rFonts w:hint="eastAsia" w:ascii="宋体" w:hAnsi="宋体"/>
                <w:bCs/>
                <w:sz w:val="24"/>
              </w:rPr>
              <w:t>″</w:t>
            </w:r>
            <w:r>
              <w:rPr>
                <w:rFonts w:ascii="宋体" w:hAnsi="宋体"/>
                <w:bCs/>
                <w:sz w:val="24"/>
              </w:rPr>
              <w:t>，北纬38°09</w:t>
            </w:r>
            <w:r>
              <w:rPr>
                <w:rFonts w:hint="eastAsia" w:ascii="宋体" w:hAnsi="宋体"/>
                <w:bCs/>
                <w:sz w:val="24"/>
              </w:rPr>
              <w:t>′</w:t>
            </w:r>
            <w:r>
              <w:rPr>
                <w:rFonts w:ascii="宋体" w:hAnsi="宋体"/>
                <w:bCs/>
                <w:sz w:val="24"/>
              </w:rPr>
              <w:t>25</w:t>
            </w:r>
            <w:r>
              <w:rPr>
                <w:rFonts w:hint="eastAsia" w:ascii="宋体" w:hAnsi="宋体"/>
                <w:bCs/>
                <w:sz w:val="24"/>
              </w:rPr>
              <w:t>″</w:t>
            </w:r>
            <w:r>
              <w:rPr>
                <w:rFonts w:ascii="宋体" w:hAnsi="宋体"/>
                <w:bCs/>
                <w:sz w:val="24"/>
              </w:rPr>
              <w:t>，有1个取水口。</w:t>
            </w:r>
          </w:p>
          <w:p>
            <w:pPr>
              <w:spacing w:line="480" w:lineRule="exact"/>
              <w:ind w:firstLine="480" w:firstLineChars="200"/>
              <w:rPr>
                <w:rFonts w:ascii="宋体" w:hAnsi="宋体"/>
                <w:bCs/>
                <w:sz w:val="24"/>
              </w:rPr>
            </w:pPr>
            <w:r>
              <w:rPr>
                <w:rFonts w:ascii="宋体" w:hAnsi="宋体"/>
                <w:bCs/>
                <w:sz w:val="24"/>
              </w:rPr>
              <w:t>海则头水源地出露含水层以河谷冲积层孔隙潜水含水层为主，含水层主要接受大气降水补给，系柳林系。泉水补给方向主要为上游沟道积水。</w:t>
            </w:r>
          </w:p>
          <w:p>
            <w:pPr>
              <w:spacing w:line="480" w:lineRule="exact"/>
              <w:ind w:firstLine="480" w:firstLineChars="200"/>
              <w:rPr>
                <w:rFonts w:ascii="宋体" w:hAnsi="宋体"/>
                <w:bCs/>
                <w:sz w:val="24"/>
              </w:rPr>
            </w:pPr>
            <w:r>
              <w:rPr>
                <w:rFonts w:ascii="宋体" w:hAnsi="宋体"/>
                <w:bCs/>
                <w:sz w:val="24"/>
              </w:rPr>
              <w:t>依据《饮用水水源保护区划分技术规范》</w:t>
            </w:r>
            <w:r>
              <w:rPr>
                <w:rFonts w:hint="eastAsia" w:ascii="宋体" w:hAnsi="宋体"/>
                <w:bCs/>
                <w:sz w:val="24"/>
              </w:rPr>
              <w:t>(</w:t>
            </w:r>
            <w:r>
              <w:rPr>
                <w:rFonts w:ascii="宋体" w:hAnsi="宋体"/>
                <w:bCs/>
                <w:sz w:val="24"/>
              </w:rPr>
              <w:t>HJ/338-2007</w:t>
            </w:r>
            <w:r>
              <w:rPr>
                <w:rFonts w:hint="eastAsia" w:ascii="宋体" w:hAnsi="宋体"/>
                <w:bCs/>
                <w:sz w:val="24"/>
              </w:rPr>
              <w:t>)</w:t>
            </w:r>
            <w:r>
              <w:rPr>
                <w:rFonts w:ascii="宋体" w:hAnsi="宋体"/>
                <w:bCs/>
                <w:sz w:val="24"/>
              </w:rPr>
              <w:t>，海则头集中供水水源地一级保护区范围以积水槽下端为界，左右两侧分别为200m，长度在积水槽顶以上200m为界的矩形区域，面积为0.14km</w:t>
            </w:r>
            <w:r>
              <w:rPr>
                <w:rFonts w:ascii="宋体" w:hAnsi="宋体"/>
                <w:bCs/>
                <w:sz w:val="24"/>
                <w:vertAlign w:val="superscript"/>
              </w:rPr>
              <w:t>2</w:t>
            </w:r>
            <w:r>
              <w:rPr>
                <w:rFonts w:ascii="宋体" w:hAnsi="宋体"/>
                <w:bCs/>
                <w:sz w:val="24"/>
              </w:rPr>
              <w:t>。二级保护区范围为长度方向为一级保护区上游边界2000m的范围，宽度根据地下水流方向机地形条件为河谷两侧的地面分水岭，面积为1.97km</w:t>
            </w:r>
            <w:r>
              <w:rPr>
                <w:rFonts w:ascii="宋体" w:hAnsi="宋体"/>
                <w:bCs/>
                <w:sz w:val="24"/>
                <w:vertAlign w:val="superscript"/>
              </w:rPr>
              <w:t>2</w:t>
            </w:r>
            <w:r>
              <w:rPr>
                <w:rFonts w:ascii="宋体" w:hAnsi="宋体"/>
                <w:bCs/>
                <w:sz w:val="24"/>
              </w:rPr>
              <w:t>。</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本项目均不在以上县城集中水源地保护范围内。</w:t>
            </w:r>
          </w:p>
          <w:p>
            <w:pPr>
              <w:spacing w:line="480" w:lineRule="exact"/>
              <w:ind w:firstLine="480" w:firstLineChars="200"/>
              <w:rPr>
                <w:rFonts w:ascii="宋体" w:hAnsi="宋体"/>
                <w:bCs/>
                <w:sz w:val="24"/>
              </w:rPr>
            </w:pPr>
            <w:r>
              <w:rPr>
                <w:rFonts w:hint="eastAsia" w:ascii="宋体" w:hAnsi="宋体"/>
                <w:sz w:val="24"/>
              </w:rPr>
              <w:t>2、</w:t>
            </w:r>
            <w:r>
              <w:rPr>
                <w:rFonts w:ascii="宋体" w:hAnsi="宋体"/>
                <w:bCs/>
                <w:sz w:val="24"/>
              </w:rPr>
              <w:t>乡镇水源地</w:t>
            </w:r>
          </w:p>
          <w:p>
            <w:pPr>
              <w:spacing w:line="480" w:lineRule="exact"/>
              <w:ind w:firstLine="480" w:firstLineChars="200"/>
              <w:rPr>
                <w:rFonts w:ascii="宋体" w:hAnsi="宋体"/>
                <w:bCs/>
                <w:sz w:val="24"/>
              </w:rPr>
            </w:pPr>
            <w:r>
              <w:rPr>
                <w:rFonts w:ascii="宋体" w:hAnsi="宋体"/>
                <w:bCs/>
                <w:sz w:val="24"/>
              </w:rPr>
              <w:t>根据《临县乡镇水源地划分报告》，临县共有22个乡镇水源地，分别是：白文镇集中供水水源、城庄镇集中供水水源地、兔坂镇集中供水水源地、克虎镇集中供水水源地、三交镇集中供水水源地、湍水头镇集中供水水源地、林家坪镇集中供水水源地、招贤镇集中供水水源地、碛口镇集中供水水源地、刘家会镇集中供水水源地、丛罗峪镇集中供水水源地、曲峪镇集中供水水源地、木瓜镇集中供水水源地、安业乡集中供水水源地、玉坪乡集中供水水源地、清凉寺乡集中供水水源地、石白头乡集中供水水源地、雷家碛乡集中供水水源地、大禹乡集中供水水源地、车赶乡集中供水水源地、安家庄乡集中供水水源地以及阳坡水库水源地。</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距离本项目最近的水源地为</w:t>
            </w:r>
            <w:r>
              <w:rPr>
                <w:rFonts w:ascii="宋体" w:hAnsi="宋体"/>
                <w:bCs/>
                <w:sz w:val="24"/>
              </w:rPr>
              <w:t>车赶乡集中供水水源地，位于本项目西侧约</w:t>
            </w:r>
            <w:r>
              <w:rPr>
                <w:rFonts w:hint="eastAsia" w:ascii="宋体" w:hAnsi="宋体"/>
                <w:bCs/>
                <w:sz w:val="24"/>
              </w:rPr>
              <w:t>1.8km。本项目不在该水源地保护范围内。</w:t>
            </w:r>
            <w:r>
              <w:rPr>
                <w:rFonts w:hint="eastAsia" w:asciiTheme="minorEastAsia" w:hAnsiTheme="minorEastAsia" w:eastAsiaTheme="minorEastAsia"/>
                <w:sz w:val="24"/>
              </w:rPr>
              <w:t>临县乡镇水源地图见附图5。</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五、环境功能区划</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环境空气质量功能区划</w:t>
            </w:r>
          </w:p>
          <w:p>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根据《环境空气质量标准》(GB3095-</w:t>
            </w:r>
            <w:r>
              <w:rPr>
                <w:rFonts w:hint="eastAsia" w:asciiTheme="minorEastAsia" w:hAnsiTheme="minorEastAsia" w:eastAsiaTheme="minorEastAsia"/>
                <w:kern w:val="10"/>
                <w:sz w:val="24"/>
              </w:rPr>
              <w:t>2012</w:t>
            </w:r>
            <w:r>
              <w:rPr>
                <w:rFonts w:asciiTheme="minorEastAsia" w:hAnsiTheme="minorEastAsia" w:eastAsiaTheme="minorEastAsia"/>
                <w:kern w:val="10"/>
                <w:sz w:val="24"/>
              </w:rPr>
              <w:t>)中有关环境空气质量功能分类规定：</w:t>
            </w:r>
            <w:r>
              <w:rPr>
                <w:rFonts w:hint="eastAsia" w:asciiTheme="minorEastAsia" w:hAnsiTheme="minorEastAsia" w:eastAsiaTheme="minorEastAsia"/>
                <w:kern w:val="10"/>
                <w:sz w:val="24"/>
              </w:rPr>
              <w:t>“</w:t>
            </w:r>
            <w:r>
              <w:rPr>
                <w:rFonts w:asciiTheme="minorEastAsia" w:hAnsiTheme="minorEastAsia" w:eastAsiaTheme="minorEastAsia"/>
                <w:kern w:val="10"/>
                <w:sz w:val="24"/>
              </w:rPr>
              <w:t>二类区为城镇规划中确定的居住区、商业交通居民混合区、文化区、一般工业区和农村地区</w:t>
            </w:r>
            <w:r>
              <w:rPr>
                <w:rFonts w:hint="eastAsia" w:asciiTheme="minorEastAsia" w:hAnsiTheme="minorEastAsia" w:eastAsiaTheme="minorEastAsia"/>
                <w:kern w:val="10"/>
                <w:sz w:val="24"/>
              </w:rPr>
              <w:t>”</w:t>
            </w:r>
            <w:r>
              <w:rPr>
                <w:rFonts w:asciiTheme="minorEastAsia" w:hAnsiTheme="minorEastAsia" w:eastAsiaTheme="minorEastAsia"/>
                <w:kern w:val="10"/>
                <w:sz w:val="24"/>
              </w:rPr>
              <w:t>，结合本区域的具体情况，本评价区环境空气质量功能区应划为二类区，执行环境空气质量二级标准。</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2、地表水功能划分</w:t>
            </w:r>
          </w:p>
          <w:p>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根据《山西省地表水水环境功能区划》(DB14/67—201</w:t>
            </w:r>
            <w:r>
              <w:rPr>
                <w:rFonts w:hint="eastAsia" w:asciiTheme="minorEastAsia" w:hAnsiTheme="minorEastAsia" w:eastAsiaTheme="minorEastAsia"/>
                <w:kern w:val="10"/>
                <w:sz w:val="24"/>
              </w:rPr>
              <w:t>9</w:t>
            </w:r>
            <w:r>
              <w:rPr>
                <w:rFonts w:asciiTheme="minorEastAsia" w:hAnsiTheme="minorEastAsia" w:eastAsiaTheme="minorEastAsia"/>
                <w:kern w:val="10"/>
                <w:sz w:val="24"/>
              </w:rPr>
              <w:t>)中规定，</w:t>
            </w:r>
            <w:r>
              <w:rPr>
                <w:rFonts w:asciiTheme="minorEastAsia" w:hAnsiTheme="minorEastAsia" w:eastAsiaTheme="minorEastAsia"/>
                <w:sz w:val="24"/>
              </w:rPr>
              <w:t>评价区地表水</w:t>
            </w:r>
            <w:r>
              <w:rPr>
                <w:rFonts w:hint="eastAsia" w:asciiTheme="minorEastAsia" w:hAnsiTheme="minorEastAsia" w:eastAsiaTheme="minorEastAsia"/>
                <w:sz w:val="24"/>
              </w:rPr>
              <w:t>属黄河干流(西北部) 湫水河 东会-入黄河段，水环境功能为农业与一般景观水保护，水质要求为V类，</w:t>
            </w:r>
            <w:r>
              <w:rPr>
                <w:rFonts w:asciiTheme="minorEastAsia" w:hAnsiTheme="minorEastAsia" w:eastAsiaTheme="minorEastAsia"/>
                <w:sz w:val="24"/>
              </w:rPr>
              <w:t>执行《地表水环境质量标准》(GB3838-2002)中</w:t>
            </w:r>
            <w:r>
              <w:rPr>
                <w:rFonts w:hint="eastAsia" w:asciiTheme="minorEastAsia" w:hAnsiTheme="minorEastAsia" w:eastAsiaTheme="minorEastAsia"/>
                <w:bCs/>
                <w:sz w:val="24"/>
              </w:rPr>
              <w:t>Ⅴ</w:t>
            </w:r>
            <w:r>
              <w:rPr>
                <w:rFonts w:asciiTheme="minorEastAsia" w:hAnsiTheme="minorEastAsia" w:eastAsiaTheme="minorEastAsia"/>
                <w:sz w:val="24"/>
              </w:rPr>
              <w:t>类标准。</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3、</w:t>
            </w:r>
            <w:r>
              <w:rPr>
                <w:rFonts w:asciiTheme="minorEastAsia" w:hAnsiTheme="minorEastAsia" w:eastAsiaTheme="minorEastAsia"/>
                <w:kern w:val="10"/>
                <w:sz w:val="24"/>
              </w:rPr>
              <w:t>地下水质分类</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bCs/>
                <w:kern w:val="10"/>
                <w:sz w:val="24"/>
              </w:rPr>
              <w:t>根据《地下水质量标准》(</w:t>
            </w:r>
            <w:r>
              <w:rPr>
                <w:rFonts w:asciiTheme="minorEastAsia" w:hAnsiTheme="minorEastAsia" w:eastAsiaTheme="minorEastAsia"/>
                <w:bCs/>
                <w:kern w:val="10"/>
                <w:sz w:val="24"/>
              </w:rPr>
              <w:t>GB</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T14848</w:t>
            </w:r>
            <w:r>
              <w:rPr>
                <w:rFonts w:hint="eastAsia" w:asciiTheme="minorEastAsia" w:hAnsiTheme="minorEastAsia" w:eastAsiaTheme="minorEastAsia"/>
                <w:bCs/>
                <w:kern w:val="10"/>
                <w:sz w:val="24"/>
              </w:rPr>
              <w:t>-2017</w:t>
            </w:r>
            <w:r>
              <w:rPr>
                <w:rFonts w:asciiTheme="minorEastAsia" w:hAnsiTheme="minorEastAsia" w:eastAsiaTheme="minorEastAsia"/>
                <w:bCs/>
                <w:kern w:val="10"/>
                <w:sz w:val="24"/>
              </w:rPr>
              <w:t>)中地下水的分类要求：</w:t>
            </w:r>
            <w:r>
              <w:rPr>
                <w:rFonts w:hint="eastAsia" w:asciiTheme="minorEastAsia" w:hAnsiTheme="minorEastAsia" w:eastAsiaTheme="minorEastAsia"/>
                <w:bCs/>
                <w:kern w:val="10"/>
                <w:sz w:val="24"/>
              </w:rPr>
              <w:t>“地下水化学组分含量中等，以GB5479-2006为依据，主要适用于集中式生活饮用水水源及工农业用水”</w:t>
            </w:r>
            <w:r>
              <w:rPr>
                <w:rFonts w:asciiTheme="minorEastAsia" w:hAnsiTheme="minorEastAsia" w:eastAsiaTheme="minorEastAsia"/>
                <w:bCs/>
                <w:kern w:val="10"/>
                <w:sz w:val="24"/>
              </w:rPr>
              <w:t>，本区域地下水</w:t>
            </w:r>
            <w:r>
              <w:rPr>
                <w:rFonts w:hint="eastAsia" w:asciiTheme="minorEastAsia" w:hAnsiTheme="minorEastAsia" w:eastAsiaTheme="minorEastAsia"/>
                <w:bCs/>
                <w:kern w:val="10"/>
                <w:sz w:val="24"/>
              </w:rPr>
              <w:t>环境质量评价</w:t>
            </w:r>
            <w:r>
              <w:rPr>
                <w:rFonts w:asciiTheme="minorEastAsia" w:hAnsiTheme="minorEastAsia" w:eastAsiaTheme="minorEastAsia"/>
                <w:bCs/>
                <w:kern w:val="10"/>
                <w:sz w:val="24"/>
              </w:rPr>
              <w:t>执行</w:t>
            </w:r>
            <w:r>
              <w:rPr>
                <w:rFonts w:hint="eastAsia" w:asciiTheme="minorEastAsia" w:hAnsiTheme="minorEastAsia" w:eastAsiaTheme="minorEastAsia"/>
                <w:bCs/>
                <w:kern w:val="10"/>
                <w:sz w:val="24"/>
              </w:rPr>
              <w:t>《地下水质量标准》(</w:t>
            </w:r>
            <w:r>
              <w:rPr>
                <w:rFonts w:asciiTheme="minorEastAsia" w:hAnsiTheme="minorEastAsia" w:eastAsiaTheme="minorEastAsia"/>
                <w:bCs/>
                <w:kern w:val="10"/>
                <w:sz w:val="24"/>
              </w:rPr>
              <w:t>GB</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T14848</w:t>
            </w:r>
            <w:r>
              <w:rPr>
                <w:rFonts w:hint="eastAsia" w:asciiTheme="minorEastAsia" w:hAnsiTheme="minorEastAsia" w:eastAsiaTheme="minorEastAsia"/>
                <w:bCs/>
                <w:kern w:val="10"/>
                <w:sz w:val="24"/>
              </w:rPr>
              <w:t>-2017</w:t>
            </w:r>
            <w:r>
              <w:rPr>
                <w:rFonts w:asciiTheme="minorEastAsia" w:hAnsiTheme="minorEastAsia" w:eastAsiaTheme="minorEastAsia"/>
                <w:bCs/>
                <w:kern w:val="10"/>
                <w:sz w:val="24"/>
              </w:rPr>
              <w:t>)</w:t>
            </w:r>
            <w:r>
              <w:rPr>
                <w:rFonts w:hint="eastAsia" w:asciiTheme="minorEastAsia" w:hAnsiTheme="minorEastAsia" w:eastAsiaTheme="minorEastAsia"/>
                <w:bCs/>
                <w:kern w:val="10"/>
                <w:sz w:val="24"/>
              </w:rPr>
              <w:t>中</w:t>
            </w:r>
            <w:r>
              <w:rPr>
                <w:rFonts w:hint="eastAsia" w:cs="宋体" w:asciiTheme="minorEastAsia" w:hAnsiTheme="minorEastAsia" w:eastAsiaTheme="minorEastAsia"/>
                <w:bCs/>
                <w:kern w:val="10"/>
                <w:sz w:val="24"/>
              </w:rPr>
              <w:t>Ⅲ</w:t>
            </w:r>
            <w:r>
              <w:rPr>
                <w:rFonts w:asciiTheme="minorEastAsia" w:hAnsiTheme="minorEastAsia" w:eastAsiaTheme="minorEastAsia"/>
                <w:bCs/>
                <w:kern w:val="10"/>
                <w:sz w:val="24"/>
              </w:rPr>
              <w:t>类标准</w:t>
            </w:r>
            <w:r>
              <w:rPr>
                <w:rFonts w:hint="eastAsia" w:asciiTheme="minorEastAsia" w:hAnsiTheme="minorEastAsia" w:eastAsiaTheme="minorEastAsia"/>
                <w:kern w:val="10"/>
                <w:sz w:val="24"/>
              </w:rPr>
              <w:t>。</w:t>
            </w:r>
          </w:p>
          <w:p>
            <w:pPr>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4、</w:t>
            </w:r>
            <w:r>
              <w:rPr>
                <w:rFonts w:asciiTheme="minorEastAsia" w:hAnsiTheme="minorEastAsia" w:eastAsiaTheme="minorEastAsia"/>
                <w:kern w:val="10"/>
                <w:sz w:val="24"/>
              </w:rPr>
              <w:t>噪声环境功能区划</w:t>
            </w:r>
          </w:p>
          <w:p>
            <w:pPr>
              <w:spacing w:line="480" w:lineRule="exact"/>
              <w:ind w:firstLine="480" w:firstLineChars="200"/>
              <w:rPr>
                <w:rFonts w:asciiTheme="minorEastAsia" w:hAnsiTheme="minorEastAsia" w:eastAsiaTheme="minorEastAsia"/>
                <w:color w:val="FF0000"/>
                <w:kern w:val="10"/>
                <w:sz w:val="24"/>
              </w:rPr>
            </w:pPr>
            <w:r>
              <w:rPr>
                <w:rFonts w:hint="eastAsia" w:asciiTheme="minorEastAsia" w:hAnsiTheme="minorEastAsia" w:eastAsiaTheme="minorEastAsia"/>
                <w:kern w:val="10"/>
                <w:sz w:val="24"/>
              </w:rPr>
              <w:t>依据</w:t>
            </w:r>
            <w:r>
              <w:rPr>
                <w:rFonts w:asciiTheme="minorEastAsia" w:hAnsiTheme="minorEastAsia" w:eastAsiaTheme="minorEastAsia"/>
                <w:kern w:val="10"/>
                <w:sz w:val="24"/>
              </w:rPr>
              <w:t>《声环境质量标准》</w:t>
            </w:r>
            <w:r>
              <w:rPr>
                <w:rFonts w:hint="eastAsia" w:asciiTheme="minorEastAsia" w:hAnsiTheme="minorEastAsia" w:eastAsiaTheme="minorEastAsia"/>
                <w:kern w:val="10"/>
                <w:sz w:val="24"/>
              </w:rPr>
              <w:t>(</w:t>
            </w:r>
            <w:r>
              <w:rPr>
                <w:rFonts w:asciiTheme="minorEastAsia" w:hAnsiTheme="minorEastAsia" w:eastAsiaTheme="minorEastAsia"/>
                <w:kern w:val="10"/>
                <w:sz w:val="24"/>
              </w:rPr>
              <w:t>GB3096-2008</w:t>
            </w:r>
            <w:r>
              <w:rPr>
                <w:rFonts w:hint="eastAsia" w:asciiTheme="minorEastAsia" w:hAnsiTheme="minorEastAsia" w:eastAsiaTheme="minorEastAsia"/>
                <w:kern w:val="10"/>
                <w:sz w:val="24"/>
              </w:rPr>
              <w:t>)中要求，厂址所在区域为2类声环境功能区，执行</w:t>
            </w:r>
            <w:r>
              <w:rPr>
                <w:rFonts w:asciiTheme="minorEastAsia" w:hAnsiTheme="minorEastAsia" w:eastAsiaTheme="minorEastAsia"/>
                <w:kern w:val="10"/>
                <w:sz w:val="24"/>
              </w:rPr>
              <w:t>《声环境质量标准》</w:t>
            </w:r>
            <w:r>
              <w:rPr>
                <w:rFonts w:hint="eastAsia" w:asciiTheme="minorEastAsia" w:hAnsiTheme="minorEastAsia" w:eastAsiaTheme="minorEastAsia"/>
                <w:kern w:val="10"/>
                <w:sz w:val="24"/>
              </w:rPr>
              <w:t>(</w:t>
            </w:r>
            <w:r>
              <w:rPr>
                <w:rFonts w:asciiTheme="minorEastAsia" w:hAnsiTheme="minorEastAsia" w:eastAsiaTheme="minorEastAsia"/>
                <w:kern w:val="10"/>
                <w:sz w:val="24"/>
              </w:rPr>
              <w:t>GB3096-2008</w:t>
            </w:r>
            <w:r>
              <w:rPr>
                <w:rFonts w:hint="eastAsia" w:asciiTheme="minorEastAsia" w:hAnsiTheme="minorEastAsia" w:eastAsiaTheme="minorEastAsia"/>
                <w:kern w:val="10"/>
                <w:sz w:val="24"/>
              </w:rPr>
              <w:t>)中2类标准</w:t>
            </w:r>
            <w:r>
              <w:rPr>
                <w:rFonts w:asciiTheme="minorEastAsia" w:hAnsiTheme="minorEastAsia" w:eastAsiaTheme="minorEastAsia"/>
                <w:kern w:val="10"/>
                <w:sz w:val="24"/>
              </w:rPr>
              <w:t>。</w:t>
            </w:r>
          </w:p>
        </w:tc>
      </w:tr>
    </w:tbl>
    <w:p>
      <w:pPr>
        <w:adjustRightInd w:val="0"/>
        <w:snapToGrid w:val="0"/>
        <w:spacing w:beforeLines="50" w:afterLines="50"/>
        <w:outlineLvl w:val="0"/>
        <w:rPr>
          <w:rFonts w:asciiTheme="minorEastAsia" w:hAnsiTheme="minorEastAsia" w:eastAsiaTheme="minorEastAsia"/>
          <w:b/>
          <w:color w:val="FF0000"/>
          <w:kern w:val="10"/>
          <w:sz w:val="32"/>
          <w:szCs w:val="32"/>
        </w:rPr>
        <w:sectPr>
          <w:pgSz w:w="11906" w:h="16838"/>
          <w:pgMar w:top="1134" w:right="1418" w:bottom="1134" w:left="1418" w:header="851" w:footer="851" w:gutter="0"/>
          <w:cols w:space="425" w:num="1"/>
          <w:docGrid w:type="lines" w:linePitch="312" w:charSpace="0"/>
        </w:sectPr>
      </w:pPr>
      <w:bookmarkStart w:id="5" w:name="_Toc314662114"/>
      <w:bookmarkStart w:id="6" w:name="_Toc293922949"/>
    </w:p>
    <w:p>
      <w:pPr>
        <w:adjustRightInd w:val="0"/>
        <w:snapToGrid w:val="0"/>
        <w:spacing w:line="500" w:lineRule="exact"/>
        <w:outlineLvl w:val="0"/>
        <w:rPr>
          <w:rFonts w:asciiTheme="minorEastAsia" w:hAnsiTheme="minorEastAsia" w:eastAsiaTheme="minorEastAsia"/>
          <w:b/>
          <w:kern w:val="10"/>
          <w:sz w:val="32"/>
          <w:szCs w:val="32"/>
        </w:rPr>
      </w:pPr>
      <w:r>
        <w:rPr>
          <w:rFonts w:hint="eastAsia" w:asciiTheme="minorEastAsia" w:hAnsiTheme="minorEastAsia" w:eastAsiaTheme="minorEastAsia"/>
          <w:b/>
          <w:kern w:val="10"/>
          <w:sz w:val="32"/>
          <w:szCs w:val="32"/>
        </w:rPr>
        <w:t>环境质量状况</w:t>
      </w:r>
      <w:bookmarkEnd w:id="5"/>
      <w:bookmarkEnd w:id="6"/>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841" w:hRule="atLeast"/>
          <w:jc w:val="center"/>
        </w:trPr>
        <w:tc>
          <w:tcPr>
            <w:tcW w:w="5000" w:type="pct"/>
          </w:tcPr>
          <w:p>
            <w:pPr>
              <w:pStyle w:val="16"/>
              <w:spacing w:line="520" w:lineRule="exact"/>
              <w:rPr>
                <w:rFonts w:asciiTheme="minorEastAsia" w:hAnsiTheme="minorEastAsia" w:eastAsiaTheme="minorEastAsia"/>
                <w:b/>
                <w:kern w:val="10"/>
                <w:sz w:val="28"/>
                <w:szCs w:val="30"/>
              </w:rPr>
            </w:pPr>
            <w:r>
              <w:rPr>
                <w:rFonts w:hint="eastAsia" w:asciiTheme="minorEastAsia" w:hAnsiTheme="minorEastAsia" w:eastAsiaTheme="minorEastAsia"/>
                <w:b/>
                <w:kern w:val="10"/>
                <w:sz w:val="28"/>
                <w:szCs w:val="30"/>
              </w:rPr>
              <w:t>建设项目所在地区域环境质量现状及主要环境问题(环境空气、地面水、地下水、声环境、生态环境等)</w:t>
            </w:r>
          </w:p>
          <w:p>
            <w:pPr>
              <w:spacing w:line="500" w:lineRule="exact"/>
              <w:ind w:firstLine="472" w:firstLineChars="196"/>
              <w:jc w:val="left"/>
              <w:rPr>
                <w:rFonts w:asciiTheme="minorEastAsia" w:hAnsiTheme="minorEastAsia" w:eastAsiaTheme="minorEastAsia"/>
                <w:b/>
                <w:kern w:val="10"/>
                <w:sz w:val="24"/>
              </w:rPr>
            </w:pPr>
            <w:r>
              <w:rPr>
                <w:rFonts w:asciiTheme="minorEastAsia" w:hAnsiTheme="minorEastAsia" w:eastAsiaTheme="minorEastAsia"/>
                <w:b/>
                <w:kern w:val="10"/>
                <w:sz w:val="24"/>
              </w:rPr>
              <w:t>一、大气环境质量现状</w:t>
            </w:r>
          </w:p>
          <w:p>
            <w:pPr>
              <w:spacing w:line="500" w:lineRule="exact"/>
              <w:ind w:firstLine="470" w:firstLineChars="196"/>
              <w:rPr>
                <w:rFonts w:asciiTheme="minorEastAsia" w:hAnsiTheme="minorEastAsia"/>
                <w:bCs/>
                <w:kern w:val="10"/>
                <w:sz w:val="24"/>
              </w:rPr>
            </w:pPr>
            <w:r>
              <w:rPr>
                <w:rFonts w:hint="eastAsia" w:asciiTheme="minorEastAsia" w:hAnsiTheme="minorEastAsia"/>
                <w:bCs/>
                <w:kern w:val="10"/>
                <w:sz w:val="24"/>
              </w:rPr>
              <w:t>本次环境影响评价工作未进行环境现状监测，收集</w:t>
            </w:r>
            <w:r>
              <w:rPr>
                <w:rFonts w:asciiTheme="minorEastAsia" w:hAnsiTheme="minorEastAsia"/>
                <w:bCs/>
                <w:kern w:val="10"/>
                <w:sz w:val="24"/>
              </w:rPr>
              <w:t>201</w:t>
            </w:r>
            <w:r>
              <w:rPr>
                <w:rFonts w:hint="eastAsia" w:asciiTheme="minorEastAsia" w:hAnsiTheme="minorEastAsia"/>
                <w:bCs/>
                <w:kern w:val="10"/>
                <w:sz w:val="24"/>
              </w:rPr>
              <w:t>8年</w:t>
            </w:r>
            <w:r>
              <w:rPr>
                <w:rFonts w:asciiTheme="minorEastAsia" w:hAnsiTheme="minorEastAsia"/>
                <w:bCs/>
                <w:kern w:val="10"/>
                <w:sz w:val="24"/>
              </w:rPr>
              <w:t>临县全年</w:t>
            </w:r>
            <w:r>
              <w:rPr>
                <w:rFonts w:hint="eastAsia" w:asciiTheme="minorEastAsia" w:hAnsiTheme="minorEastAsia"/>
                <w:bCs/>
                <w:kern w:val="10"/>
                <w:sz w:val="24"/>
              </w:rPr>
              <w:t>例行监测年均值</w:t>
            </w:r>
            <w:r>
              <w:rPr>
                <w:rFonts w:asciiTheme="minorEastAsia" w:hAnsiTheme="minorEastAsia"/>
                <w:bCs/>
                <w:kern w:val="10"/>
                <w:sz w:val="24"/>
              </w:rPr>
              <w:t>进行分析。</w:t>
            </w:r>
          </w:p>
          <w:p>
            <w:pPr>
              <w:spacing w:line="500" w:lineRule="exact"/>
              <w:ind w:firstLine="2040" w:firstLineChars="850"/>
              <w:rPr>
                <w:rFonts w:asciiTheme="minorEastAsia" w:hAnsiTheme="minorEastAsia"/>
                <w:kern w:val="10"/>
                <w:szCs w:val="21"/>
                <w:vertAlign w:val="superscript"/>
              </w:rPr>
            </w:pPr>
            <w:r>
              <w:rPr>
                <w:rFonts w:hint="eastAsia" w:asciiTheme="minorEastAsia" w:hAnsiTheme="minorEastAsia"/>
                <w:kern w:val="10"/>
                <w:sz w:val="24"/>
              </w:rPr>
              <w:t>表</w:t>
            </w:r>
            <w:r>
              <w:rPr>
                <w:rFonts w:asciiTheme="minorEastAsia" w:hAnsiTheme="minorEastAsia"/>
                <w:kern w:val="10"/>
                <w:sz w:val="24"/>
              </w:rPr>
              <w:t xml:space="preserve">3-1    </w:t>
            </w:r>
            <w:r>
              <w:rPr>
                <w:rFonts w:hint="eastAsia" w:asciiTheme="minorEastAsia" w:hAnsiTheme="minorEastAsia"/>
                <w:kern w:val="10"/>
                <w:sz w:val="24"/>
              </w:rPr>
              <w:t>环境空气监测数据统计结果表</w:t>
            </w:r>
            <w:r>
              <w:rPr>
                <w:rFonts w:asciiTheme="minorEastAsia" w:hAnsiTheme="minorEastAsia"/>
                <w:kern w:val="10"/>
                <w:sz w:val="24"/>
              </w:rPr>
              <w:t xml:space="preserve">    </w:t>
            </w:r>
            <w:r>
              <w:rPr>
                <w:rFonts w:hint="eastAsia" w:asciiTheme="minorEastAsia" w:hAnsiTheme="minorEastAsia"/>
                <w:kern w:val="10"/>
                <w:sz w:val="24"/>
              </w:rPr>
              <w:t>单位：μ</w:t>
            </w:r>
            <w:r>
              <w:rPr>
                <w:rFonts w:asciiTheme="minorEastAsia" w:hAnsiTheme="minorEastAsia"/>
                <w:kern w:val="10"/>
                <w:szCs w:val="21"/>
              </w:rPr>
              <w:t>g/m</w:t>
            </w:r>
            <w:r>
              <w:rPr>
                <w:rFonts w:asciiTheme="minorEastAsia" w:hAnsiTheme="minorEastAsia"/>
                <w:kern w:val="10"/>
                <w:szCs w:val="21"/>
                <w:vertAlign w:val="superscript"/>
              </w:rPr>
              <w:t>3</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402"/>
              <w:gridCol w:w="1134"/>
              <w:gridCol w:w="992"/>
              <w:gridCol w:w="1276"/>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污染物</w:t>
                  </w:r>
                </w:p>
              </w:tc>
              <w:tc>
                <w:tcPr>
                  <w:tcW w:w="3402"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年评价指标</w:t>
                  </w:r>
                </w:p>
              </w:tc>
              <w:tc>
                <w:tcPr>
                  <w:tcW w:w="113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现状浓度</w:t>
                  </w:r>
                </w:p>
              </w:tc>
              <w:tc>
                <w:tcPr>
                  <w:tcW w:w="992"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标准值</w:t>
                  </w:r>
                </w:p>
              </w:tc>
              <w:tc>
                <w:tcPr>
                  <w:tcW w:w="1276"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占标率%</w:t>
                  </w:r>
                </w:p>
              </w:tc>
              <w:tc>
                <w:tcPr>
                  <w:tcW w:w="1263"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SO</w:t>
                  </w:r>
                  <w:r>
                    <w:rPr>
                      <w:rFonts w:asciiTheme="minorEastAsia" w:hAnsiTheme="minorEastAsia" w:eastAsiaTheme="minorEastAsia"/>
                      <w:kern w:val="10"/>
                      <w:szCs w:val="21"/>
                      <w:vertAlign w:val="subscript"/>
                    </w:rPr>
                    <w:t>2</w:t>
                  </w:r>
                </w:p>
              </w:tc>
              <w:tc>
                <w:tcPr>
                  <w:tcW w:w="3402" w:type="dxa"/>
                  <w:vMerge w:val="restar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年平均质量浓度</w:t>
                  </w:r>
                </w:p>
              </w:tc>
              <w:tc>
                <w:tcPr>
                  <w:tcW w:w="113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32</w:t>
                  </w:r>
                </w:p>
              </w:tc>
              <w:tc>
                <w:tcPr>
                  <w:tcW w:w="992"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60</w:t>
                  </w:r>
                </w:p>
              </w:tc>
              <w:tc>
                <w:tcPr>
                  <w:tcW w:w="1276"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53.3</w:t>
                  </w:r>
                </w:p>
              </w:tc>
              <w:tc>
                <w:tcPr>
                  <w:tcW w:w="1263"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NO</w:t>
                  </w:r>
                  <w:r>
                    <w:rPr>
                      <w:rFonts w:asciiTheme="minorEastAsia" w:hAnsiTheme="minorEastAsia" w:eastAsiaTheme="minorEastAsia"/>
                      <w:kern w:val="10"/>
                      <w:szCs w:val="21"/>
                      <w:vertAlign w:val="subscript"/>
                    </w:rPr>
                    <w:t>2</w:t>
                  </w:r>
                </w:p>
              </w:tc>
              <w:tc>
                <w:tcPr>
                  <w:tcW w:w="3402" w:type="dxa"/>
                  <w:vMerge w:val="continue"/>
                  <w:vAlign w:val="center"/>
                </w:tcPr>
                <w:p>
                  <w:pPr>
                    <w:spacing w:line="400" w:lineRule="exact"/>
                    <w:jc w:val="center"/>
                    <w:rPr>
                      <w:rFonts w:asciiTheme="minorEastAsia" w:hAnsiTheme="minorEastAsia" w:eastAsiaTheme="minorEastAsia"/>
                      <w:kern w:val="10"/>
                      <w:szCs w:val="21"/>
                    </w:rPr>
                  </w:pPr>
                </w:p>
              </w:tc>
              <w:tc>
                <w:tcPr>
                  <w:tcW w:w="113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29</w:t>
                  </w:r>
                </w:p>
              </w:tc>
              <w:tc>
                <w:tcPr>
                  <w:tcW w:w="992"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40</w:t>
                  </w:r>
                </w:p>
              </w:tc>
              <w:tc>
                <w:tcPr>
                  <w:tcW w:w="1276"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72.5</w:t>
                  </w:r>
                </w:p>
              </w:tc>
              <w:tc>
                <w:tcPr>
                  <w:tcW w:w="1263"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napToGrid w:val="0"/>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PM</w:t>
                  </w:r>
                  <w:r>
                    <w:rPr>
                      <w:rFonts w:asciiTheme="minorEastAsia" w:hAnsiTheme="minorEastAsia" w:eastAsiaTheme="minorEastAsia"/>
                      <w:kern w:val="10"/>
                      <w:szCs w:val="21"/>
                      <w:vertAlign w:val="subscript"/>
                    </w:rPr>
                    <w:t>10</w:t>
                  </w:r>
                </w:p>
              </w:tc>
              <w:tc>
                <w:tcPr>
                  <w:tcW w:w="3402" w:type="dxa"/>
                  <w:vMerge w:val="continue"/>
                  <w:vAlign w:val="center"/>
                </w:tcPr>
                <w:p>
                  <w:pPr>
                    <w:spacing w:line="400" w:lineRule="exact"/>
                    <w:jc w:val="center"/>
                    <w:rPr>
                      <w:rFonts w:asciiTheme="minorEastAsia" w:hAnsiTheme="minorEastAsia" w:eastAsiaTheme="minorEastAsia"/>
                      <w:kern w:val="10"/>
                      <w:szCs w:val="21"/>
                    </w:rPr>
                  </w:pPr>
                </w:p>
              </w:tc>
              <w:tc>
                <w:tcPr>
                  <w:tcW w:w="1134" w:type="dxa"/>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108</w:t>
                  </w:r>
                </w:p>
              </w:tc>
              <w:tc>
                <w:tcPr>
                  <w:tcW w:w="992" w:type="dxa"/>
                  <w:vAlign w:val="center"/>
                </w:tcPr>
                <w:p>
                  <w:pPr>
                    <w:snapToGrid w:val="0"/>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70</w:t>
                  </w:r>
                </w:p>
              </w:tc>
              <w:tc>
                <w:tcPr>
                  <w:tcW w:w="1276" w:type="dxa"/>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154.29</w:t>
                  </w:r>
                </w:p>
              </w:tc>
              <w:tc>
                <w:tcPr>
                  <w:tcW w:w="1263"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napToGrid w:val="0"/>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PM</w:t>
                  </w:r>
                  <w:r>
                    <w:rPr>
                      <w:rFonts w:asciiTheme="minorEastAsia" w:hAnsiTheme="minorEastAsia" w:eastAsiaTheme="minorEastAsia"/>
                      <w:kern w:val="10"/>
                      <w:szCs w:val="21"/>
                      <w:vertAlign w:val="subscript"/>
                    </w:rPr>
                    <w:t>2.5</w:t>
                  </w:r>
                </w:p>
              </w:tc>
              <w:tc>
                <w:tcPr>
                  <w:tcW w:w="3402" w:type="dxa"/>
                  <w:vMerge w:val="continue"/>
                  <w:vAlign w:val="center"/>
                </w:tcPr>
                <w:p>
                  <w:pPr>
                    <w:spacing w:line="400" w:lineRule="exact"/>
                    <w:jc w:val="center"/>
                    <w:rPr>
                      <w:rFonts w:asciiTheme="minorEastAsia" w:hAnsiTheme="minorEastAsia" w:eastAsiaTheme="minorEastAsia"/>
                      <w:kern w:val="10"/>
                      <w:szCs w:val="21"/>
                    </w:rPr>
                  </w:pPr>
                </w:p>
              </w:tc>
              <w:tc>
                <w:tcPr>
                  <w:tcW w:w="1134" w:type="dxa"/>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66</w:t>
                  </w:r>
                </w:p>
              </w:tc>
              <w:tc>
                <w:tcPr>
                  <w:tcW w:w="992" w:type="dxa"/>
                  <w:vAlign w:val="center"/>
                </w:tcPr>
                <w:p>
                  <w:pPr>
                    <w:snapToGrid w:val="0"/>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35</w:t>
                  </w:r>
                </w:p>
              </w:tc>
              <w:tc>
                <w:tcPr>
                  <w:tcW w:w="1276" w:type="dxa"/>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188.57</w:t>
                  </w:r>
                </w:p>
              </w:tc>
              <w:tc>
                <w:tcPr>
                  <w:tcW w:w="1263"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CO</w:t>
                  </w:r>
                </w:p>
              </w:tc>
              <w:tc>
                <w:tcPr>
                  <w:tcW w:w="3402" w:type="dxa"/>
                  <w:vAlign w:val="center"/>
                </w:tcPr>
                <w:p>
                  <w:pPr>
                    <w:autoSpaceDE w:val="0"/>
                    <w:autoSpaceDN w:val="0"/>
                    <w:adjustRightInd w:val="0"/>
                    <w:spacing w:line="400" w:lineRule="exact"/>
                    <w:jc w:val="center"/>
                    <w:rPr>
                      <w:rFonts w:asciiTheme="minorEastAsia" w:hAnsiTheme="minorEastAsia" w:eastAsiaTheme="minorEastAsia"/>
                      <w:kern w:val="10"/>
                      <w:szCs w:val="21"/>
                    </w:rPr>
                  </w:pPr>
                  <w:r>
                    <w:rPr>
                      <w:rFonts w:cs="TimesNewRomanPSMT" w:asciiTheme="minorEastAsia" w:hAnsiTheme="minorEastAsia" w:eastAsiaTheme="minorEastAsia"/>
                      <w:szCs w:val="21"/>
                    </w:rPr>
                    <w:t>24</w:t>
                  </w:r>
                  <w:r>
                    <w:rPr>
                      <w:rFonts w:hint="eastAsia" w:cs="宋体" w:asciiTheme="minorEastAsia" w:hAnsiTheme="minorEastAsia" w:eastAsiaTheme="minorEastAsia"/>
                      <w:szCs w:val="21"/>
                    </w:rPr>
                    <w:t>小时平均第</w:t>
                  </w:r>
                  <w:r>
                    <w:rPr>
                      <w:rFonts w:cs="TimesNewRomanPSMT" w:asciiTheme="minorEastAsia" w:hAnsiTheme="minorEastAsia" w:eastAsiaTheme="minorEastAsia"/>
                      <w:szCs w:val="21"/>
                    </w:rPr>
                    <w:t>95</w:t>
                  </w:r>
                  <w:r>
                    <w:rPr>
                      <w:rFonts w:hint="eastAsia" w:cs="宋体" w:asciiTheme="minorEastAsia" w:hAnsiTheme="minorEastAsia" w:eastAsiaTheme="minorEastAsia"/>
                      <w:szCs w:val="21"/>
                    </w:rPr>
                    <w:t>百分位数质量浓度</w:t>
                  </w:r>
                </w:p>
              </w:tc>
              <w:tc>
                <w:tcPr>
                  <w:tcW w:w="113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1.8</w:t>
                  </w:r>
                </w:p>
              </w:tc>
              <w:tc>
                <w:tcPr>
                  <w:tcW w:w="992"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p>
              </w:tc>
              <w:tc>
                <w:tcPr>
                  <w:tcW w:w="1276"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0.45</w:t>
                  </w:r>
                </w:p>
              </w:tc>
              <w:tc>
                <w:tcPr>
                  <w:tcW w:w="1263"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O</w:t>
                  </w:r>
                  <w:r>
                    <w:rPr>
                      <w:rFonts w:asciiTheme="minorEastAsia" w:hAnsiTheme="minorEastAsia" w:eastAsiaTheme="minorEastAsia"/>
                      <w:kern w:val="10"/>
                      <w:szCs w:val="21"/>
                      <w:vertAlign w:val="subscript"/>
                    </w:rPr>
                    <w:t>3</w:t>
                  </w:r>
                </w:p>
              </w:tc>
              <w:tc>
                <w:tcPr>
                  <w:tcW w:w="3402" w:type="dxa"/>
                  <w:vAlign w:val="center"/>
                </w:tcPr>
                <w:p>
                  <w:pPr>
                    <w:autoSpaceDE w:val="0"/>
                    <w:autoSpaceDN w:val="0"/>
                    <w:adjustRightInd w:val="0"/>
                    <w:spacing w:line="400" w:lineRule="exact"/>
                    <w:jc w:val="center"/>
                    <w:rPr>
                      <w:rFonts w:cs="TimesNewRomanPSMT" w:asciiTheme="minorEastAsia" w:hAnsiTheme="minorEastAsia" w:eastAsiaTheme="minorEastAsia"/>
                      <w:szCs w:val="21"/>
                    </w:rPr>
                  </w:pPr>
                  <w:r>
                    <w:rPr>
                      <w:rFonts w:hint="eastAsia" w:cs="宋体" w:asciiTheme="minorEastAsia" w:hAnsiTheme="minorEastAsia" w:eastAsiaTheme="minorEastAsia"/>
                      <w:szCs w:val="21"/>
                    </w:rPr>
                    <w:t>日最大</w:t>
                  </w:r>
                  <w:r>
                    <w:rPr>
                      <w:rFonts w:cs="TimesNewRomanPSMT" w:asciiTheme="minorEastAsia" w:hAnsiTheme="minorEastAsia" w:eastAsiaTheme="minorEastAsia"/>
                      <w:szCs w:val="21"/>
                    </w:rPr>
                    <w:t>8</w:t>
                  </w:r>
                  <w:r>
                    <w:rPr>
                      <w:rFonts w:hint="eastAsia" w:cs="宋体" w:asciiTheme="minorEastAsia" w:hAnsiTheme="minorEastAsia" w:eastAsiaTheme="minorEastAsia"/>
                      <w:szCs w:val="21"/>
                    </w:rPr>
                    <w:t>小时平均第</w:t>
                  </w:r>
                  <w:r>
                    <w:rPr>
                      <w:rFonts w:cs="TimesNewRomanPSMT" w:asciiTheme="minorEastAsia" w:hAnsiTheme="minorEastAsia" w:eastAsiaTheme="minorEastAsia"/>
                      <w:szCs w:val="21"/>
                    </w:rPr>
                    <w:t>90</w:t>
                  </w:r>
                  <w:r>
                    <w:rPr>
                      <w:rFonts w:hint="eastAsia" w:cs="宋体" w:asciiTheme="minorEastAsia" w:hAnsiTheme="minorEastAsia" w:eastAsiaTheme="minorEastAsia"/>
                      <w:szCs w:val="21"/>
                    </w:rPr>
                    <w:t>百分位数质量浓度</w:t>
                  </w:r>
                </w:p>
              </w:tc>
              <w:tc>
                <w:tcPr>
                  <w:tcW w:w="113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145</w:t>
                  </w:r>
                </w:p>
              </w:tc>
              <w:tc>
                <w:tcPr>
                  <w:tcW w:w="992"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160</w:t>
                  </w:r>
                </w:p>
              </w:tc>
              <w:tc>
                <w:tcPr>
                  <w:tcW w:w="1276"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90.3</w:t>
                  </w:r>
                </w:p>
              </w:tc>
              <w:tc>
                <w:tcPr>
                  <w:tcW w:w="1263"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超标</w:t>
                  </w:r>
                </w:p>
              </w:tc>
            </w:tr>
          </w:tbl>
          <w:p>
            <w:pPr>
              <w:snapToGrid w:val="0"/>
              <w:spacing w:line="500" w:lineRule="exact"/>
              <w:ind w:firstLine="480" w:firstLineChars="200"/>
              <w:rPr>
                <w:rFonts w:asciiTheme="minorEastAsia" w:hAnsiTheme="minorEastAsia"/>
                <w:kern w:val="10"/>
                <w:sz w:val="24"/>
              </w:rPr>
            </w:pPr>
            <w:r>
              <w:rPr>
                <w:rFonts w:hint="eastAsia" w:asciiTheme="minorEastAsia" w:hAnsiTheme="minorEastAsia"/>
                <w:kern w:val="10"/>
                <w:sz w:val="24"/>
              </w:rPr>
              <w:t>经上表分析，</w:t>
            </w:r>
            <w:r>
              <w:rPr>
                <w:rFonts w:asciiTheme="minorEastAsia" w:hAnsiTheme="minorEastAsia"/>
                <w:bCs/>
                <w:kern w:val="10"/>
                <w:sz w:val="24"/>
              </w:rPr>
              <w:t>201</w:t>
            </w:r>
            <w:r>
              <w:rPr>
                <w:rFonts w:hint="eastAsia" w:asciiTheme="minorEastAsia" w:hAnsiTheme="minorEastAsia"/>
                <w:bCs/>
                <w:kern w:val="10"/>
                <w:sz w:val="24"/>
              </w:rPr>
              <w:t>8年</w:t>
            </w:r>
            <w:r>
              <w:rPr>
                <w:rFonts w:asciiTheme="minorEastAsia" w:hAnsiTheme="minorEastAsia"/>
                <w:bCs/>
                <w:kern w:val="10"/>
                <w:sz w:val="24"/>
              </w:rPr>
              <w:t>临县全年</w:t>
            </w:r>
            <w:r>
              <w:rPr>
                <w:rFonts w:hint="eastAsia" w:asciiTheme="minorEastAsia" w:hAnsiTheme="minorEastAsia"/>
                <w:bCs/>
                <w:kern w:val="10"/>
                <w:sz w:val="24"/>
              </w:rPr>
              <w:t>例行监测</w:t>
            </w:r>
            <w:r>
              <w:rPr>
                <w:rFonts w:hint="eastAsia" w:asciiTheme="minorEastAsia" w:hAnsiTheme="minorEastAsia"/>
                <w:kern w:val="10"/>
                <w:sz w:val="24"/>
              </w:rPr>
              <w:t>例行监测因子</w:t>
            </w:r>
            <w:r>
              <w:rPr>
                <w:rFonts w:asciiTheme="minorEastAsia" w:hAnsiTheme="minorEastAsia"/>
                <w:kern w:val="10"/>
                <w:sz w:val="24"/>
              </w:rPr>
              <w:t>S0</w:t>
            </w:r>
            <w:r>
              <w:rPr>
                <w:rFonts w:asciiTheme="minorEastAsia" w:hAnsiTheme="minorEastAsia"/>
                <w:kern w:val="10"/>
                <w:sz w:val="24"/>
                <w:vertAlign w:val="subscript"/>
              </w:rPr>
              <w:t>2</w:t>
            </w:r>
            <w:r>
              <w:rPr>
                <w:rFonts w:hint="eastAsia" w:asciiTheme="minorEastAsia" w:hAnsiTheme="minorEastAsia"/>
                <w:kern w:val="10"/>
                <w:sz w:val="24"/>
              </w:rPr>
              <w:t>、</w:t>
            </w:r>
            <w:r>
              <w:rPr>
                <w:rFonts w:asciiTheme="minorEastAsia" w:hAnsiTheme="minorEastAsia"/>
                <w:kern w:val="10"/>
                <w:sz w:val="24"/>
              </w:rPr>
              <w:t>N0</w:t>
            </w:r>
            <w:r>
              <w:rPr>
                <w:rFonts w:asciiTheme="minorEastAsia" w:hAnsiTheme="minorEastAsia"/>
                <w:kern w:val="10"/>
                <w:sz w:val="24"/>
                <w:vertAlign w:val="subscript"/>
              </w:rPr>
              <w:t>2</w:t>
            </w:r>
            <w:r>
              <w:rPr>
                <w:rFonts w:hint="eastAsia" w:asciiTheme="minorEastAsia" w:hAnsiTheme="minorEastAsia"/>
                <w:kern w:val="10"/>
                <w:sz w:val="24"/>
              </w:rPr>
              <w:t>、</w:t>
            </w:r>
            <w:r>
              <w:rPr>
                <w:rFonts w:asciiTheme="minorEastAsia" w:hAnsiTheme="minorEastAsia"/>
                <w:sz w:val="24"/>
              </w:rPr>
              <w:t>CO</w:t>
            </w:r>
            <w:r>
              <w:rPr>
                <w:rFonts w:hint="eastAsia" w:asciiTheme="minorEastAsia" w:hAnsiTheme="minorEastAsia"/>
                <w:kern w:val="10"/>
                <w:sz w:val="24"/>
              </w:rPr>
              <w:t>、</w:t>
            </w:r>
            <w:r>
              <w:rPr>
                <w:rFonts w:ascii="宋体" w:hAnsi="宋体"/>
                <w:sz w:val="24"/>
              </w:rPr>
              <w:t>O</w:t>
            </w:r>
            <w:r>
              <w:rPr>
                <w:rFonts w:ascii="宋体" w:hAnsi="宋体"/>
                <w:sz w:val="24"/>
                <w:vertAlign w:val="subscript"/>
              </w:rPr>
              <w:t>3</w:t>
            </w:r>
            <w:r>
              <w:rPr>
                <w:rFonts w:hint="eastAsia" w:asciiTheme="minorEastAsia" w:hAnsiTheme="minorEastAsia"/>
                <w:kern w:val="10"/>
                <w:sz w:val="24"/>
              </w:rPr>
              <w:t>年均值均未超过《环境空气质量标准》中的二级标准，</w:t>
            </w:r>
            <w:r>
              <w:rPr>
                <w:rFonts w:asciiTheme="minorEastAsia" w:hAnsiTheme="minorEastAsia"/>
                <w:kern w:val="10"/>
                <w:sz w:val="24"/>
              </w:rPr>
              <w:t>PM</w:t>
            </w:r>
            <w:r>
              <w:rPr>
                <w:rFonts w:asciiTheme="minorEastAsia" w:hAnsiTheme="minorEastAsia"/>
                <w:kern w:val="10"/>
                <w:sz w:val="24"/>
                <w:vertAlign w:val="subscript"/>
              </w:rPr>
              <w:t>10</w:t>
            </w:r>
            <w:r>
              <w:rPr>
                <w:rFonts w:hint="eastAsia" w:asciiTheme="minorEastAsia" w:hAnsiTheme="minorEastAsia"/>
                <w:kern w:val="10"/>
                <w:sz w:val="24"/>
              </w:rPr>
              <w:t>、</w:t>
            </w:r>
            <w:r>
              <w:rPr>
                <w:rFonts w:asciiTheme="minorEastAsia" w:hAnsiTheme="minorEastAsia"/>
                <w:kern w:val="10"/>
                <w:sz w:val="24"/>
              </w:rPr>
              <w:t>PM</w:t>
            </w:r>
            <w:r>
              <w:rPr>
                <w:rFonts w:asciiTheme="minorEastAsia" w:hAnsiTheme="minorEastAsia"/>
                <w:kern w:val="10"/>
                <w:sz w:val="24"/>
                <w:vertAlign w:val="subscript"/>
              </w:rPr>
              <w:t>2.5</w:t>
            </w:r>
            <w:r>
              <w:rPr>
                <w:rFonts w:hint="eastAsia" w:asciiTheme="minorEastAsia" w:hAnsiTheme="minorEastAsia"/>
                <w:kern w:val="10"/>
                <w:sz w:val="24"/>
              </w:rPr>
              <w:t>、年均值超过《环境空气质量标准》中的二级标准，</w:t>
            </w:r>
            <w:r>
              <w:rPr>
                <w:rFonts w:asciiTheme="minorEastAsia" w:hAnsiTheme="minorEastAsia"/>
                <w:sz w:val="24"/>
              </w:rPr>
              <w:t>年</w:t>
            </w:r>
            <w:r>
              <w:rPr>
                <w:rFonts w:hint="eastAsia" w:asciiTheme="minorEastAsia" w:hAnsiTheme="minorEastAsia"/>
                <w:kern w:val="10"/>
                <w:sz w:val="24"/>
              </w:rPr>
              <w:t>均值监测结果表明，项目所在地为不达标区。</w:t>
            </w:r>
          </w:p>
          <w:p>
            <w:pPr>
              <w:spacing w:line="500" w:lineRule="exact"/>
              <w:ind w:firstLine="480" w:firstLineChars="200"/>
              <w:jc w:val="left"/>
              <w:outlineLvl w:val="1"/>
              <w:rPr>
                <w:rFonts w:ascii="宋体" w:hAnsi="宋体"/>
                <w:bCs/>
                <w:sz w:val="24"/>
              </w:rPr>
            </w:pPr>
            <w:r>
              <w:rPr>
                <w:rFonts w:hint="eastAsia" w:ascii="宋体" w:hAnsi="宋体"/>
                <w:bCs/>
                <w:sz w:val="24"/>
              </w:rPr>
              <w:t>二</w:t>
            </w:r>
            <w:r>
              <w:rPr>
                <w:rFonts w:ascii="宋体" w:hAnsi="宋体"/>
                <w:bCs/>
                <w:sz w:val="24"/>
              </w:rPr>
              <w:t>、声环境质量现状</w:t>
            </w:r>
          </w:p>
          <w:p>
            <w:pPr>
              <w:spacing w:line="500" w:lineRule="exact"/>
              <w:ind w:firstLine="496" w:firstLineChars="200"/>
              <w:rPr>
                <w:rFonts w:ascii="宋体" w:hAnsi="宋体"/>
                <w:spacing w:val="4"/>
                <w:sz w:val="24"/>
              </w:rPr>
            </w:pPr>
            <w:r>
              <w:rPr>
                <w:rFonts w:hint="eastAsia" w:ascii="宋体" w:hAnsi="宋体"/>
                <w:spacing w:val="4"/>
                <w:sz w:val="24"/>
              </w:rPr>
              <w:t>本项目所在区域位于杜家沟村南侧的平地，企业周围无其它生产企业。企业周边无其他工业噪声污染源，声环境质量良好。</w:t>
            </w:r>
          </w:p>
          <w:p>
            <w:pPr>
              <w:spacing w:line="500" w:lineRule="exact"/>
              <w:ind w:firstLine="480" w:firstLineChars="200"/>
              <w:jc w:val="left"/>
              <w:outlineLvl w:val="1"/>
              <w:rPr>
                <w:rFonts w:ascii="宋体" w:hAnsi="宋体"/>
                <w:bCs/>
                <w:sz w:val="24"/>
              </w:rPr>
            </w:pPr>
            <w:r>
              <w:rPr>
                <w:rFonts w:hint="eastAsia" w:ascii="宋体" w:hAnsi="宋体"/>
                <w:bCs/>
                <w:sz w:val="24"/>
              </w:rPr>
              <w:t>三</w:t>
            </w:r>
            <w:r>
              <w:rPr>
                <w:rFonts w:ascii="宋体" w:hAnsi="宋体"/>
                <w:bCs/>
                <w:sz w:val="24"/>
              </w:rPr>
              <w:t>、生态环境现状</w:t>
            </w:r>
          </w:p>
          <w:p>
            <w:pPr>
              <w:spacing w:line="500" w:lineRule="exact"/>
              <w:ind w:firstLine="480" w:firstLineChars="200"/>
              <w:rPr>
                <w:rFonts w:asciiTheme="minorEastAsia" w:hAnsiTheme="minorEastAsia" w:eastAsiaTheme="minorEastAsia"/>
                <w:color w:val="FF0000"/>
                <w:kern w:val="10"/>
                <w:sz w:val="24"/>
              </w:rPr>
            </w:pPr>
            <w:r>
              <w:rPr>
                <w:rFonts w:asciiTheme="minorEastAsia" w:hAnsiTheme="minorEastAsia" w:eastAsiaTheme="minorEastAsia"/>
                <w:bCs/>
                <w:kern w:val="10"/>
                <w:sz w:val="24"/>
              </w:rPr>
              <w:t>本项目所在地生态环境质量一般。</w:t>
            </w:r>
            <w:r>
              <w:rPr>
                <w:rFonts w:asciiTheme="minorEastAsia" w:hAnsiTheme="minorEastAsia" w:eastAsiaTheme="minorEastAsia"/>
                <w:kern w:val="10"/>
                <w:sz w:val="24"/>
              </w:rPr>
              <w:t>受地域、人文活动、气候条件等的影响，生态系统总体多样性水平不高，且各群落之间存在较大差异。野生动植物均为常见种类，未见珍稀、濒危物种分布。</w:t>
            </w: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841" w:hRule="atLeast"/>
          <w:jc w:val="center"/>
        </w:trPr>
        <w:tc>
          <w:tcPr>
            <w:tcW w:w="5000" w:type="pct"/>
          </w:tcPr>
          <w:p>
            <w:pPr>
              <w:spacing w:line="500" w:lineRule="exact"/>
              <w:jc w:val="left"/>
              <w:rPr>
                <w:rFonts w:cs="Courier New" w:asciiTheme="minorEastAsia" w:hAnsiTheme="minorEastAsia" w:eastAsiaTheme="minorEastAsia"/>
                <w:b/>
                <w:kern w:val="10"/>
                <w:sz w:val="30"/>
                <w:szCs w:val="30"/>
              </w:rPr>
            </w:pPr>
            <w:r>
              <w:rPr>
                <w:rFonts w:hint="eastAsia" w:cs="Courier New" w:asciiTheme="minorEastAsia" w:hAnsiTheme="minorEastAsia" w:eastAsiaTheme="minorEastAsia"/>
                <w:b/>
                <w:kern w:val="10"/>
                <w:sz w:val="30"/>
                <w:szCs w:val="30"/>
              </w:rPr>
              <w:t>主要环境保护目标(列出名单及保护级别)</w:t>
            </w:r>
          </w:p>
          <w:p>
            <w:pPr>
              <w:spacing w:line="460" w:lineRule="exact"/>
              <w:ind w:firstLine="482"/>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根据本次环评现场踏勘，项目影响范围内，无其他依法设立的各级各类自然、文化保护地，以及对建设项目的某类污染因子或者生态影响因子特别敏感的区域，因此本项目的环境保护目标主要是厂址周围居民、村庄和厂址周围的生态环境等。</w:t>
            </w:r>
          </w:p>
          <w:p>
            <w:pPr>
              <w:spacing w:line="460" w:lineRule="exact"/>
              <w:ind w:firstLine="482"/>
              <w:rPr>
                <w:rFonts w:asciiTheme="minorEastAsia" w:hAnsiTheme="minorEastAsia" w:eastAsiaTheme="minorEastAsia"/>
                <w:b/>
                <w:kern w:val="10"/>
                <w:sz w:val="28"/>
                <w:szCs w:val="30"/>
              </w:rPr>
            </w:pPr>
            <w:r>
              <w:rPr>
                <w:rFonts w:asciiTheme="minorEastAsia" w:hAnsiTheme="minorEastAsia" w:eastAsiaTheme="minorEastAsia"/>
                <w:bCs/>
                <w:snapToGrid w:val="0"/>
                <w:kern w:val="10"/>
                <w:sz w:val="24"/>
              </w:rPr>
              <w:t>具体环境保护目标见表3-</w:t>
            </w:r>
            <w:r>
              <w:rPr>
                <w:rFonts w:hint="eastAsia" w:asciiTheme="minorEastAsia" w:hAnsiTheme="minorEastAsia" w:eastAsiaTheme="minorEastAsia"/>
                <w:bCs/>
                <w:snapToGrid w:val="0"/>
                <w:kern w:val="10"/>
                <w:sz w:val="24"/>
              </w:rPr>
              <w:t>2</w:t>
            </w:r>
            <w:r>
              <w:rPr>
                <w:rFonts w:asciiTheme="minorEastAsia" w:hAnsiTheme="minorEastAsia" w:eastAsiaTheme="minorEastAsia"/>
                <w:bCs/>
                <w:snapToGrid w:val="0"/>
                <w:kern w:val="10"/>
                <w:sz w:val="24"/>
              </w:rPr>
              <w:t>。</w:t>
            </w:r>
          </w:p>
        </w:tc>
      </w:tr>
    </w:tbl>
    <w:p>
      <w:pPr>
        <w:adjustRightInd w:val="0"/>
        <w:spacing w:line="500" w:lineRule="exact"/>
        <w:outlineLvl w:val="0"/>
        <w:rPr>
          <w:rFonts w:asciiTheme="minorEastAsia" w:hAnsiTheme="minorEastAsia" w:eastAsiaTheme="minorEastAsia"/>
          <w:color w:val="FF0000"/>
          <w:kern w:val="10"/>
          <w:sz w:val="30"/>
          <w:szCs w:val="30"/>
        </w:rPr>
        <w:sectPr>
          <w:pgSz w:w="11906" w:h="16838"/>
          <w:pgMar w:top="1134" w:right="1418" w:bottom="1134" w:left="1418" w:header="851" w:footer="851" w:gutter="0"/>
          <w:cols w:space="425" w:num="1"/>
          <w:docGrid w:type="lines" w:linePitch="312" w:charSpace="0"/>
        </w:sectPr>
      </w:pPr>
      <w:bookmarkStart w:id="7" w:name="_Toc314662115"/>
      <w:bookmarkStart w:id="8" w:name="_Toc293922950"/>
    </w:p>
    <w:p>
      <w:pPr>
        <w:snapToGrid w:val="0"/>
        <w:spacing w:line="500" w:lineRule="exact"/>
        <w:jc w:val="center"/>
        <w:rPr>
          <w:rFonts w:asciiTheme="minorEastAsia" w:hAnsiTheme="minorEastAsia"/>
          <w:bCs/>
          <w:snapToGrid w:val="0"/>
          <w:kern w:val="10"/>
          <w:sz w:val="24"/>
        </w:rPr>
      </w:pPr>
      <w:r>
        <w:rPr>
          <w:rFonts w:asciiTheme="minorEastAsia" w:hAnsiTheme="minorEastAsia"/>
          <w:bCs/>
          <w:snapToGrid w:val="0"/>
          <w:kern w:val="10"/>
          <w:sz w:val="24"/>
        </w:rPr>
        <w:t>表3-</w:t>
      </w:r>
      <w:r>
        <w:rPr>
          <w:rFonts w:hint="eastAsia" w:asciiTheme="minorEastAsia" w:hAnsiTheme="minorEastAsia"/>
          <w:bCs/>
          <w:snapToGrid w:val="0"/>
          <w:kern w:val="10"/>
          <w:sz w:val="24"/>
        </w:rPr>
        <w:t xml:space="preserve">2    </w:t>
      </w:r>
      <w:r>
        <w:rPr>
          <w:rFonts w:asciiTheme="minorEastAsia" w:hAnsiTheme="minorEastAsia"/>
          <w:bCs/>
          <w:snapToGrid w:val="0"/>
          <w:kern w:val="10"/>
          <w:sz w:val="24"/>
        </w:rPr>
        <w:t>主要环境保护目标一览表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668"/>
        <w:gridCol w:w="1910"/>
        <w:gridCol w:w="1913"/>
        <w:gridCol w:w="1473"/>
        <w:gridCol w:w="1328"/>
        <w:gridCol w:w="2661"/>
        <w:gridCol w:w="133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因素类别</w:t>
            </w:r>
          </w:p>
        </w:tc>
        <w:tc>
          <w:tcPr>
            <w:tcW w:w="564"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名称</w:t>
            </w:r>
          </w:p>
        </w:tc>
        <w:tc>
          <w:tcPr>
            <w:tcW w:w="1293" w:type="pct"/>
            <w:gridSpan w:val="2"/>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坐标</w:t>
            </w:r>
          </w:p>
        </w:tc>
        <w:tc>
          <w:tcPr>
            <w:tcW w:w="498"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保护目标</w:t>
            </w:r>
          </w:p>
        </w:tc>
        <w:tc>
          <w:tcPr>
            <w:tcW w:w="449"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保护内容</w:t>
            </w:r>
          </w:p>
        </w:tc>
        <w:tc>
          <w:tcPr>
            <w:tcW w:w="900"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环境功能区</w:t>
            </w:r>
          </w:p>
        </w:tc>
        <w:tc>
          <w:tcPr>
            <w:tcW w:w="450"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相对厂址方位</w:t>
            </w:r>
          </w:p>
        </w:tc>
        <w:tc>
          <w:tcPr>
            <w:tcW w:w="474" w:type="pct"/>
            <w:vMerge w:val="restar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c>
          <w:tcPr>
            <w:tcW w:w="564"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c>
          <w:tcPr>
            <w:tcW w:w="646"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X 东经</w:t>
            </w:r>
          </w:p>
        </w:tc>
        <w:tc>
          <w:tcPr>
            <w:tcW w:w="647"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Y 北纬</w:t>
            </w:r>
          </w:p>
        </w:tc>
        <w:tc>
          <w:tcPr>
            <w:tcW w:w="498"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c>
          <w:tcPr>
            <w:tcW w:w="449"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c>
          <w:tcPr>
            <w:tcW w:w="900"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c>
          <w:tcPr>
            <w:tcW w:w="450"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c>
          <w:tcPr>
            <w:tcW w:w="474" w:type="pct"/>
            <w:vMerge w:val="continue"/>
            <w:vAlign w:val="center"/>
          </w:tcPr>
          <w:p>
            <w:pPr>
              <w:snapToGrid w:val="0"/>
              <w:spacing w:line="400" w:lineRule="exact"/>
              <w:jc w:val="center"/>
              <w:rPr>
                <w:rFonts w:asciiTheme="minorEastAsia" w:hAnsiTheme="minorEastAsia" w:eastAsiaTheme="minorEastAsia"/>
                <w:bCs/>
                <w:snapToGrid w:val="0"/>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环境空气</w:t>
            </w:r>
          </w:p>
        </w:tc>
        <w:tc>
          <w:tcPr>
            <w:tcW w:w="564" w:type="pct"/>
            <w:vAlign w:val="center"/>
          </w:tcPr>
          <w:p>
            <w:pPr>
              <w:snapToGrid w:val="0"/>
              <w:spacing w:line="400" w:lineRule="exact"/>
              <w:jc w:val="center"/>
              <w:rPr>
                <w:rFonts w:asciiTheme="minorEastAsia" w:hAnsiTheme="minorEastAsia" w:eastAsiaTheme="minorEastAsia"/>
                <w:bCs/>
                <w:snapToGrid w:val="0"/>
                <w:kern w:val="10"/>
                <w:szCs w:val="21"/>
              </w:rPr>
            </w:pPr>
            <w:r>
              <w:rPr>
                <w:rFonts w:asciiTheme="minorEastAsia" w:hAnsiTheme="minorEastAsia" w:eastAsiaTheme="minorEastAsia"/>
                <w:bCs/>
                <w:snapToGrid w:val="0"/>
                <w:kern w:val="10"/>
                <w:szCs w:val="21"/>
              </w:rPr>
              <w:t>杜家沟村</w:t>
            </w:r>
          </w:p>
        </w:tc>
        <w:tc>
          <w:tcPr>
            <w:tcW w:w="646"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111.086683</w:t>
            </w:r>
          </w:p>
        </w:tc>
        <w:tc>
          <w:tcPr>
            <w:tcW w:w="647"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37.780693</w:t>
            </w:r>
          </w:p>
        </w:tc>
        <w:tc>
          <w:tcPr>
            <w:tcW w:w="498" w:type="pct"/>
            <w:vAlign w:val="center"/>
          </w:tcPr>
          <w:p>
            <w:pPr>
              <w:snapToGrid w:val="0"/>
              <w:spacing w:line="400" w:lineRule="exact"/>
              <w:jc w:val="center"/>
              <w:rPr>
                <w:rFonts w:asciiTheme="minorEastAsia" w:hAnsiTheme="minorEastAsia" w:eastAsiaTheme="minorEastAsia"/>
                <w:bCs/>
                <w:snapToGrid w:val="0"/>
                <w:kern w:val="10"/>
                <w:szCs w:val="21"/>
                <w:highlight w:val="yellow"/>
              </w:rPr>
            </w:pPr>
            <w:r>
              <w:rPr>
                <w:rFonts w:asciiTheme="minorEastAsia" w:hAnsiTheme="minorEastAsia" w:eastAsiaTheme="minorEastAsia"/>
                <w:bCs/>
                <w:snapToGrid w:val="0"/>
                <w:kern w:val="10"/>
                <w:szCs w:val="21"/>
              </w:rPr>
              <w:t>杜家沟村</w:t>
            </w:r>
          </w:p>
        </w:tc>
        <w:tc>
          <w:tcPr>
            <w:tcW w:w="449"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居民区</w:t>
            </w:r>
          </w:p>
        </w:tc>
        <w:tc>
          <w:tcPr>
            <w:tcW w:w="900" w:type="pct"/>
            <w:vAlign w:val="center"/>
          </w:tcPr>
          <w:p>
            <w:pPr>
              <w:snapToGrid w:val="0"/>
              <w:spacing w:line="400" w:lineRule="exact"/>
              <w:jc w:val="center"/>
              <w:rPr>
                <w:rFonts w:asciiTheme="minorEastAsia" w:hAnsiTheme="minorEastAsia" w:eastAsiaTheme="minorEastAsia"/>
                <w:bCs/>
                <w:snapToGrid w:val="0"/>
                <w:kern w:val="10"/>
                <w:szCs w:val="21"/>
              </w:rPr>
            </w:pPr>
            <w:r>
              <w:rPr>
                <w:rFonts w:asciiTheme="minorEastAsia" w:hAnsiTheme="minorEastAsia" w:eastAsiaTheme="minorEastAsia"/>
                <w:kern w:val="10"/>
                <w:szCs w:val="21"/>
              </w:rPr>
              <w:t>《环境空气质量标准》(GB3095-2012)二级</w:t>
            </w:r>
            <w:r>
              <w:rPr>
                <w:rFonts w:hint="eastAsia" w:asciiTheme="minorEastAsia" w:hAnsiTheme="minorEastAsia" w:eastAsiaTheme="minorEastAsia"/>
                <w:kern w:val="10"/>
                <w:szCs w:val="21"/>
              </w:rPr>
              <w:t>区</w:t>
            </w:r>
          </w:p>
        </w:tc>
        <w:tc>
          <w:tcPr>
            <w:tcW w:w="450" w:type="pct"/>
            <w:vAlign w:val="center"/>
          </w:tcPr>
          <w:p>
            <w:pPr>
              <w:snapToGrid w:val="0"/>
              <w:spacing w:line="400" w:lineRule="exact"/>
              <w:jc w:val="center"/>
              <w:rPr>
                <w:rFonts w:asciiTheme="minorEastAsia" w:hAnsiTheme="minorEastAsia" w:eastAsiaTheme="minorEastAsia"/>
                <w:bCs/>
                <w:snapToGrid w:val="0"/>
                <w:kern w:val="10"/>
                <w:szCs w:val="21"/>
              </w:rPr>
            </w:pPr>
            <w:r>
              <w:rPr>
                <w:rFonts w:asciiTheme="minorEastAsia" w:hAnsiTheme="minorEastAsia" w:eastAsiaTheme="minorEastAsia"/>
                <w:bCs/>
                <w:snapToGrid w:val="0"/>
                <w:kern w:val="10"/>
                <w:szCs w:val="21"/>
              </w:rPr>
              <w:t>南</w:t>
            </w:r>
          </w:p>
        </w:tc>
        <w:tc>
          <w:tcPr>
            <w:tcW w:w="474"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地表水</w:t>
            </w:r>
          </w:p>
        </w:tc>
        <w:tc>
          <w:tcPr>
            <w:tcW w:w="564" w:type="pct"/>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湫水河</w:t>
            </w:r>
          </w:p>
        </w:tc>
        <w:tc>
          <w:tcPr>
            <w:tcW w:w="646"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647"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498"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449"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900" w:type="pct"/>
            <w:vAlign w:val="center"/>
          </w:tcPr>
          <w:p>
            <w:pPr>
              <w:snapToGrid w:val="0"/>
              <w:spacing w:line="34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kern w:val="10"/>
                <w:szCs w:val="21"/>
              </w:rPr>
              <w:t>《地表水环境质量标准》(GB3838-2002)中Ⅴ类水质标准</w:t>
            </w:r>
          </w:p>
        </w:tc>
        <w:tc>
          <w:tcPr>
            <w:tcW w:w="450"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西</w:t>
            </w:r>
          </w:p>
        </w:tc>
        <w:tc>
          <w:tcPr>
            <w:tcW w:w="47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9430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地下水</w:t>
            </w:r>
          </w:p>
        </w:tc>
        <w:tc>
          <w:tcPr>
            <w:tcW w:w="564" w:type="pct"/>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附近地下水</w:t>
            </w:r>
          </w:p>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杜家沟村水井</w:t>
            </w:r>
          </w:p>
        </w:tc>
        <w:tc>
          <w:tcPr>
            <w:tcW w:w="646"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647"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498"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449"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900" w:type="pct"/>
            <w:vAlign w:val="center"/>
          </w:tcPr>
          <w:p>
            <w:pPr>
              <w:snapToGrid w:val="0"/>
              <w:spacing w:line="34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kern w:val="10"/>
                <w:szCs w:val="21"/>
              </w:rPr>
              <w:t>《地下水质量标准》(</w:t>
            </w:r>
            <w:r>
              <w:rPr>
                <w:rFonts w:asciiTheme="minorEastAsia" w:hAnsiTheme="minorEastAsia" w:eastAsiaTheme="minorEastAsia"/>
                <w:bCs/>
                <w:kern w:val="10"/>
                <w:szCs w:val="21"/>
              </w:rPr>
              <w:t>GB</w:t>
            </w: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T14848</w:t>
            </w:r>
            <w:r>
              <w:rPr>
                <w:rFonts w:hint="eastAsia" w:asciiTheme="minorEastAsia" w:hAnsiTheme="minorEastAsia" w:eastAsiaTheme="minorEastAsia"/>
                <w:bCs/>
                <w:kern w:val="10"/>
                <w:szCs w:val="21"/>
              </w:rPr>
              <w:t>-2017</w:t>
            </w:r>
            <w:r>
              <w:rPr>
                <w:rFonts w:asciiTheme="minorEastAsia" w:hAnsiTheme="minorEastAsia" w:eastAsiaTheme="minorEastAsia"/>
                <w:bCs/>
                <w:kern w:val="10"/>
                <w:szCs w:val="21"/>
              </w:rPr>
              <w:t>)</w:t>
            </w:r>
            <w:r>
              <w:rPr>
                <w:rFonts w:hint="eastAsia" w:asciiTheme="minorEastAsia" w:hAnsiTheme="minorEastAsia" w:eastAsiaTheme="minorEastAsia"/>
                <w:bCs/>
                <w:kern w:val="10"/>
                <w:szCs w:val="21"/>
              </w:rPr>
              <w:t>中</w:t>
            </w:r>
            <w:r>
              <w:rPr>
                <w:rFonts w:hint="eastAsia" w:cs="宋体" w:asciiTheme="minorEastAsia" w:hAnsiTheme="minorEastAsia" w:eastAsiaTheme="minorEastAsia"/>
                <w:bCs/>
                <w:kern w:val="10"/>
                <w:szCs w:val="21"/>
              </w:rPr>
              <w:t>Ⅲ</w:t>
            </w:r>
            <w:r>
              <w:rPr>
                <w:rFonts w:asciiTheme="minorEastAsia" w:hAnsiTheme="minorEastAsia" w:eastAsiaTheme="minorEastAsia"/>
                <w:bCs/>
                <w:kern w:val="10"/>
                <w:szCs w:val="21"/>
              </w:rPr>
              <w:t>类标准</w:t>
            </w:r>
          </w:p>
        </w:tc>
        <w:tc>
          <w:tcPr>
            <w:tcW w:w="450"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w:t>
            </w:r>
          </w:p>
        </w:tc>
        <w:tc>
          <w:tcPr>
            <w:tcW w:w="47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声环境</w:t>
            </w:r>
          </w:p>
        </w:tc>
        <w:tc>
          <w:tcPr>
            <w:tcW w:w="564" w:type="pct"/>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w:t>
            </w:r>
          </w:p>
        </w:tc>
        <w:tc>
          <w:tcPr>
            <w:tcW w:w="646"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647" w:type="pct"/>
            <w:vAlign w:val="center"/>
          </w:tcPr>
          <w:p>
            <w:pPr>
              <w:snapToGrid w:val="0"/>
              <w:spacing w:line="40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498" w:type="pct"/>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厂界</w:t>
            </w:r>
          </w:p>
        </w:tc>
        <w:tc>
          <w:tcPr>
            <w:tcW w:w="449" w:type="pct"/>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w:t>
            </w:r>
          </w:p>
        </w:tc>
        <w:tc>
          <w:tcPr>
            <w:tcW w:w="900" w:type="pct"/>
            <w:vAlign w:val="center"/>
          </w:tcPr>
          <w:p>
            <w:pPr>
              <w:snapToGrid w:val="0"/>
              <w:spacing w:line="400" w:lineRule="exact"/>
              <w:jc w:val="center"/>
              <w:rPr>
                <w:rFonts w:asciiTheme="minorEastAsia" w:hAnsiTheme="minorEastAsia" w:eastAsiaTheme="minorEastAsia"/>
                <w:bCs/>
                <w:snapToGrid w:val="0"/>
                <w:kern w:val="10"/>
                <w:szCs w:val="21"/>
              </w:rPr>
            </w:pPr>
            <w:r>
              <w:rPr>
                <w:rFonts w:asciiTheme="minorEastAsia" w:hAnsiTheme="minorEastAsia" w:eastAsiaTheme="minorEastAsia"/>
                <w:kern w:val="10"/>
                <w:szCs w:val="21"/>
              </w:rPr>
              <w:t>《声环境质量标准》</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GB3096-2008</w:t>
            </w:r>
            <w:r>
              <w:rPr>
                <w:rFonts w:hint="eastAsia" w:asciiTheme="minorEastAsia" w:hAnsiTheme="minorEastAsia" w:eastAsiaTheme="minorEastAsia"/>
                <w:kern w:val="10"/>
                <w:szCs w:val="21"/>
              </w:rPr>
              <w:t>)中2类标准</w:t>
            </w:r>
          </w:p>
        </w:tc>
        <w:tc>
          <w:tcPr>
            <w:tcW w:w="450"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w:t>
            </w:r>
          </w:p>
        </w:tc>
        <w:tc>
          <w:tcPr>
            <w:tcW w:w="47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w:t>
            </w:r>
          </w:p>
        </w:tc>
      </w:tr>
    </w:tbl>
    <w:p>
      <w:pPr>
        <w:adjustRightInd w:val="0"/>
        <w:spacing w:line="500" w:lineRule="exact"/>
        <w:outlineLvl w:val="0"/>
        <w:rPr>
          <w:rFonts w:asciiTheme="minorEastAsia" w:hAnsiTheme="minorEastAsia" w:eastAsiaTheme="minorEastAsia"/>
          <w:b/>
          <w:color w:val="FF0000"/>
          <w:kern w:val="10"/>
          <w:sz w:val="30"/>
          <w:szCs w:val="30"/>
        </w:rPr>
        <w:sectPr>
          <w:pgSz w:w="16838" w:h="11906" w:orient="landscape"/>
          <w:pgMar w:top="1418" w:right="1134" w:bottom="1418" w:left="1134" w:header="851" w:footer="851" w:gutter="0"/>
          <w:cols w:space="425" w:num="1"/>
          <w:docGrid w:type="lines" w:linePitch="312" w:charSpace="0"/>
        </w:sectPr>
      </w:pPr>
    </w:p>
    <w:p>
      <w:pPr>
        <w:adjustRightInd w:val="0"/>
        <w:spacing w:line="500" w:lineRule="exact"/>
        <w:outlineLvl w:val="0"/>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评价适用标准</w:t>
      </w:r>
      <w:bookmarkEnd w:id="7"/>
      <w:bookmarkEnd w:id="8"/>
    </w:p>
    <w:tbl>
      <w:tblPr>
        <w:tblStyle w:val="36"/>
        <w:tblW w:w="932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18"/>
        <w:gridCol w:w="880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4" w:hRule="atLeast"/>
          <w:jc w:val="center"/>
        </w:trPr>
        <w:tc>
          <w:tcPr>
            <w:tcW w:w="516" w:type="dxa"/>
            <w:vAlign w:val="center"/>
          </w:tcPr>
          <w:p>
            <w:pPr>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环</w:t>
            </w:r>
          </w:p>
          <w:p>
            <w:pPr>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境</w:t>
            </w:r>
          </w:p>
          <w:p>
            <w:pPr>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质</w:t>
            </w:r>
          </w:p>
          <w:p>
            <w:pPr>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量</w:t>
            </w:r>
          </w:p>
          <w:p>
            <w:pPr>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标</w:t>
            </w:r>
          </w:p>
          <w:p>
            <w:pPr>
              <w:rPr>
                <w:rFonts w:asciiTheme="minorEastAsia" w:hAnsiTheme="minorEastAsia" w:eastAsiaTheme="minorEastAsia"/>
                <w:color w:val="FF0000"/>
                <w:kern w:val="10"/>
                <w:sz w:val="30"/>
                <w:szCs w:val="30"/>
              </w:rPr>
            </w:pPr>
            <w:r>
              <w:rPr>
                <w:rFonts w:hint="eastAsia" w:asciiTheme="minorEastAsia" w:hAnsiTheme="minorEastAsia" w:eastAsiaTheme="minorEastAsia"/>
                <w:b/>
                <w:kern w:val="10"/>
                <w:sz w:val="30"/>
                <w:szCs w:val="30"/>
              </w:rPr>
              <w:t>准</w:t>
            </w:r>
          </w:p>
        </w:tc>
        <w:tc>
          <w:tcPr>
            <w:tcW w:w="8811" w:type="dxa"/>
          </w:tcPr>
          <w:p>
            <w:pPr>
              <w:spacing w:line="520" w:lineRule="exact"/>
              <w:ind w:firstLine="561"/>
              <w:textAlignment w:val="baseline"/>
              <w:rPr>
                <w:rFonts w:asciiTheme="minorEastAsia" w:hAnsiTheme="minorEastAsia" w:eastAsiaTheme="minorEastAsia"/>
                <w:kern w:val="10"/>
                <w:sz w:val="24"/>
              </w:rPr>
            </w:pPr>
            <w:r>
              <w:rPr>
                <w:rFonts w:asciiTheme="minorEastAsia" w:hAnsiTheme="minorEastAsia" w:eastAsiaTheme="minorEastAsia"/>
                <w:kern w:val="10"/>
                <w:sz w:val="24"/>
              </w:rPr>
              <w:t>1、环境空气</w:t>
            </w:r>
          </w:p>
          <w:p>
            <w:pPr>
              <w:snapToGrid w:val="0"/>
              <w:spacing w:line="52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依</w:t>
            </w:r>
            <w:r>
              <w:rPr>
                <w:rFonts w:asciiTheme="minorEastAsia" w:hAnsiTheme="minorEastAsia" w:eastAsiaTheme="minorEastAsia"/>
                <w:kern w:val="10"/>
                <w:sz w:val="24"/>
              </w:rPr>
              <w:t>据《环境空气质量标准》(GB3095-2012)中</w:t>
            </w:r>
            <w:r>
              <w:rPr>
                <w:rFonts w:hint="eastAsia" w:asciiTheme="minorEastAsia" w:hAnsiTheme="minorEastAsia" w:eastAsiaTheme="minorEastAsia"/>
                <w:kern w:val="10"/>
                <w:sz w:val="24"/>
              </w:rPr>
              <w:t>相关，本项目所在区域属于</w:t>
            </w:r>
            <w:r>
              <w:rPr>
                <w:rFonts w:asciiTheme="minorEastAsia" w:hAnsiTheme="minorEastAsia" w:eastAsiaTheme="minorEastAsia"/>
                <w:kern w:val="10"/>
                <w:sz w:val="24"/>
              </w:rPr>
              <w:t>居住区、商业交通居民混合区、文化区、一般工业区和农村地区</w:t>
            </w:r>
            <w:r>
              <w:rPr>
                <w:rFonts w:hint="eastAsia" w:asciiTheme="minorEastAsia" w:hAnsiTheme="minorEastAsia" w:eastAsiaTheme="minorEastAsia"/>
                <w:kern w:val="10"/>
                <w:sz w:val="24"/>
              </w:rPr>
              <w:t>，执行</w:t>
            </w:r>
            <w:r>
              <w:rPr>
                <w:rFonts w:asciiTheme="minorEastAsia" w:hAnsiTheme="minorEastAsia" w:eastAsiaTheme="minorEastAsia"/>
                <w:kern w:val="10"/>
                <w:sz w:val="24"/>
              </w:rPr>
              <w:t>《环境空气质量标准》(GB3095</w:t>
            </w:r>
            <w:r>
              <w:rPr>
                <w:rFonts w:hint="eastAsia" w:asciiTheme="minorEastAsia" w:hAnsiTheme="minorEastAsia" w:eastAsiaTheme="minorEastAsia"/>
                <w:kern w:val="10"/>
                <w:sz w:val="24"/>
              </w:rPr>
              <w:t>-</w:t>
            </w:r>
            <w:r>
              <w:rPr>
                <w:rFonts w:asciiTheme="minorEastAsia" w:hAnsiTheme="minorEastAsia" w:eastAsiaTheme="minorEastAsia"/>
                <w:kern w:val="10"/>
                <w:sz w:val="24"/>
              </w:rPr>
              <w:t>2012)中的二级标准。具体见表4-1。</w:t>
            </w:r>
          </w:p>
          <w:p>
            <w:pPr>
              <w:snapToGrid w:val="0"/>
              <w:spacing w:line="520" w:lineRule="exact"/>
              <w:jc w:val="center"/>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 xml:space="preserve">表4-1 </w:t>
            </w:r>
            <w:r>
              <w:rPr>
                <w:rFonts w:hint="eastAsia" w:asciiTheme="minorEastAsia" w:hAnsiTheme="minorEastAsia" w:eastAsiaTheme="minorEastAsia"/>
                <w:bCs/>
                <w:snapToGrid w:val="0"/>
                <w:kern w:val="10"/>
                <w:sz w:val="24"/>
              </w:rPr>
              <w:t xml:space="preserve">    </w:t>
            </w:r>
            <w:r>
              <w:rPr>
                <w:rFonts w:asciiTheme="minorEastAsia" w:hAnsiTheme="minorEastAsia" w:eastAsiaTheme="minorEastAsia"/>
                <w:bCs/>
                <w:snapToGrid w:val="0"/>
                <w:kern w:val="10"/>
                <w:sz w:val="24"/>
              </w:rPr>
              <w:t xml:space="preserve"> 环境空气质量评价标准</w:t>
            </w:r>
          </w:p>
          <w:tbl>
            <w:tblPr>
              <w:tblStyle w:val="36"/>
              <w:tblW w:w="858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267"/>
              <w:gridCol w:w="2200"/>
              <w:gridCol w:w="1277"/>
              <w:gridCol w:w="1276"/>
              <w:gridCol w:w="2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67"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项目</w:t>
                  </w:r>
                </w:p>
              </w:tc>
              <w:tc>
                <w:tcPr>
                  <w:tcW w:w="3477" w:type="dxa"/>
                  <w:gridSpan w:val="2"/>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标准值</w:t>
                  </w:r>
                </w:p>
              </w:tc>
              <w:tc>
                <w:tcPr>
                  <w:tcW w:w="1276"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单位</w:t>
                  </w:r>
                </w:p>
              </w:tc>
              <w:tc>
                <w:tcPr>
                  <w:tcW w:w="2563"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67" w:type="dxa"/>
                  <w:vMerge w:val="restart"/>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SO</w:t>
                  </w:r>
                  <w:r>
                    <w:rPr>
                      <w:rFonts w:asciiTheme="minorEastAsia" w:hAnsiTheme="minorEastAsia" w:eastAsiaTheme="minorEastAsia"/>
                      <w:sz w:val="21"/>
                      <w:szCs w:val="21"/>
                      <w:vertAlign w:val="subscript"/>
                    </w:rPr>
                    <w:t>2</w:t>
                  </w:r>
                </w:p>
              </w:tc>
              <w:tc>
                <w:tcPr>
                  <w:tcW w:w="2200"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年平均</w:t>
                  </w:r>
                </w:p>
              </w:tc>
              <w:tc>
                <w:tcPr>
                  <w:tcW w:w="1277"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276" w:type="dxa"/>
                  <w:vMerge w:val="restart"/>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µg/m</w:t>
                  </w:r>
                  <w:r>
                    <w:rPr>
                      <w:rFonts w:asciiTheme="minorEastAsia" w:hAnsiTheme="minorEastAsia" w:eastAsiaTheme="minorEastAsia"/>
                      <w:sz w:val="21"/>
                      <w:szCs w:val="21"/>
                      <w:vertAlign w:val="superscript"/>
                    </w:rPr>
                    <w:t>3</w:t>
                  </w:r>
                </w:p>
              </w:tc>
              <w:tc>
                <w:tcPr>
                  <w:tcW w:w="2563" w:type="dxa"/>
                  <w:vMerge w:val="restart"/>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《环境空气质量标准》(GB3095-2012)</w:t>
                  </w:r>
                </w:p>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24小时平均</w:t>
                  </w:r>
                </w:p>
              </w:tc>
              <w:tc>
                <w:tcPr>
                  <w:tcW w:w="1277"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150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1小时浓度</w:t>
                  </w:r>
                </w:p>
              </w:tc>
              <w:tc>
                <w:tcPr>
                  <w:tcW w:w="1277"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500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267" w:type="dxa"/>
                  <w:vMerge w:val="restart"/>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NO</w:t>
                  </w:r>
                  <w:r>
                    <w:rPr>
                      <w:rFonts w:asciiTheme="minorEastAsia" w:hAnsiTheme="minorEastAsia" w:eastAsiaTheme="minorEastAsia"/>
                      <w:sz w:val="21"/>
                      <w:szCs w:val="21"/>
                      <w:vertAlign w:val="subscript"/>
                    </w:rPr>
                    <w:t>2</w:t>
                  </w:r>
                </w:p>
              </w:tc>
              <w:tc>
                <w:tcPr>
                  <w:tcW w:w="2200"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年平均</w:t>
                  </w:r>
                </w:p>
              </w:tc>
              <w:tc>
                <w:tcPr>
                  <w:tcW w:w="1277"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24小时平均</w:t>
                  </w:r>
                </w:p>
              </w:tc>
              <w:tc>
                <w:tcPr>
                  <w:tcW w:w="1277"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80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1小时平均</w:t>
                  </w:r>
                </w:p>
              </w:tc>
              <w:tc>
                <w:tcPr>
                  <w:tcW w:w="1277"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200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1267" w:type="dxa"/>
                  <w:vMerge w:val="restart"/>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PM</w:t>
                  </w:r>
                  <w:r>
                    <w:rPr>
                      <w:rFonts w:asciiTheme="minorEastAsia" w:hAnsiTheme="minorEastAsia" w:eastAsiaTheme="minorEastAsia"/>
                      <w:sz w:val="21"/>
                      <w:szCs w:val="21"/>
                      <w:vertAlign w:val="subscript"/>
                    </w:rPr>
                    <w:t>10</w:t>
                  </w:r>
                </w:p>
              </w:tc>
              <w:tc>
                <w:tcPr>
                  <w:tcW w:w="2200"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年平均</w:t>
                  </w:r>
                </w:p>
              </w:tc>
              <w:tc>
                <w:tcPr>
                  <w:tcW w:w="1277"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24小时平均</w:t>
                  </w:r>
                </w:p>
              </w:tc>
              <w:tc>
                <w:tcPr>
                  <w:tcW w:w="1277" w:type="dxa"/>
                  <w:tcBorders>
                    <w:bottom w:val="single" w:color="auto" w:sz="4" w:space="0"/>
                  </w:tcBorders>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150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restart"/>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PM</w:t>
                  </w:r>
                  <w:r>
                    <w:rPr>
                      <w:rFonts w:hint="eastAsia" w:asciiTheme="minorEastAsia" w:hAnsiTheme="minorEastAsia" w:eastAsiaTheme="minorEastAsia"/>
                      <w:sz w:val="21"/>
                      <w:szCs w:val="21"/>
                      <w:vertAlign w:val="subscript"/>
                    </w:rPr>
                    <w:t>2.5</w:t>
                  </w:r>
                </w:p>
              </w:tc>
              <w:tc>
                <w:tcPr>
                  <w:tcW w:w="2200"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年平均</w:t>
                  </w:r>
                </w:p>
              </w:tc>
              <w:tc>
                <w:tcPr>
                  <w:tcW w:w="1277" w:type="dxa"/>
                  <w:tcBorders>
                    <w:bottom w:val="single" w:color="auto" w:sz="4" w:space="0"/>
                  </w:tcBorders>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35</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24小时平均</w:t>
                  </w:r>
                </w:p>
              </w:tc>
              <w:tc>
                <w:tcPr>
                  <w:tcW w:w="1277" w:type="dxa"/>
                  <w:tcBorders>
                    <w:bottom w:val="single" w:color="auto" w:sz="4" w:space="0"/>
                  </w:tcBorders>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75</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restart"/>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O</w:t>
                  </w:r>
                  <w:r>
                    <w:rPr>
                      <w:rFonts w:hint="eastAsia" w:asciiTheme="minorEastAsia" w:hAnsiTheme="minorEastAsia" w:eastAsiaTheme="minorEastAsia"/>
                      <w:sz w:val="21"/>
                      <w:szCs w:val="21"/>
                      <w:vertAlign w:val="subscript"/>
                    </w:rPr>
                    <w:t>3</w:t>
                  </w:r>
                </w:p>
              </w:tc>
              <w:tc>
                <w:tcPr>
                  <w:tcW w:w="2200"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日最大8小时平均</w:t>
                  </w:r>
                </w:p>
              </w:tc>
              <w:tc>
                <w:tcPr>
                  <w:tcW w:w="1277" w:type="dxa"/>
                  <w:tcBorders>
                    <w:bottom w:val="single" w:color="auto" w:sz="4" w:space="0"/>
                  </w:tcBorders>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160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1小时平均</w:t>
                  </w:r>
                </w:p>
              </w:tc>
              <w:tc>
                <w:tcPr>
                  <w:tcW w:w="1277" w:type="dxa"/>
                  <w:tcBorders>
                    <w:bottom w:val="single" w:color="auto" w:sz="4" w:space="0"/>
                  </w:tcBorders>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276" w:type="dxa"/>
                  <w:vMerge w:val="continue"/>
                  <w:tcBorders>
                    <w:bottom w:val="single" w:color="auto" w:sz="4" w:space="0"/>
                  </w:tcBorders>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restart"/>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CO</w:t>
                  </w: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24小时平均</w:t>
                  </w:r>
                </w:p>
              </w:tc>
              <w:tc>
                <w:tcPr>
                  <w:tcW w:w="1277" w:type="dxa"/>
                  <w:tcBorders>
                    <w:bottom w:val="single" w:color="auto" w:sz="4" w:space="0"/>
                  </w:tcBorders>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276" w:type="dxa"/>
                  <w:vMerge w:val="restart"/>
                  <w:tcBorders>
                    <w:top w:val="single" w:color="auto" w:sz="4" w:space="0"/>
                  </w:tcBorders>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m</w:t>
                  </w:r>
                  <w:r>
                    <w:rPr>
                      <w:rFonts w:asciiTheme="minorEastAsia" w:hAnsiTheme="minorEastAsia" w:eastAsiaTheme="minorEastAsia"/>
                      <w:sz w:val="21"/>
                      <w:szCs w:val="21"/>
                    </w:rPr>
                    <w:t>g/m</w:t>
                  </w:r>
                  <w:r>
                    <w:rPr>
                      <w:rFonts w:asciiTheme="minorEastAsia" w:hAnsiTheme="minorEastAsia" w:eastAsiaTheme="minorEastAsia"/>
                      <w:sz w:val="21"/>
                      <w:szCs w:val="21"/>
                      <w:vertAlign w:val="superscript"/>
                    </w:rPr>
                    <w:t>3</w:t>
                  </w: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9" w:hRule="atLeast"/>
                <w:jc w:val="center"/>
              </w:trPr>
              <w:tc>
                <w:tcPr>
                  <w:tcW w:w="1267" w:type="dxa"/>
                  <w:vMerge w:val="continue"/>
                  <w:vAlign w:val="center"/>
                </w:tcPr>
                <w:p>
                  <w:pPr>
                    <w:pStyle w:val="83"/>
                    <w:spacing w:line="360" w:lineRule="exact"/>
                    <w:rPr>
                      <w:rFonts w:asciiTheme="minorEastAsia" w:hAnsiTheme="minorEastAsia" w:eastAsiaTheme="minorEastAsia"/>
                      <w:sz w:val="21"/>
                      <w:szCs w:val="21"/>
                    </w:rPr>
                  </w:pPr>
                </w:p>
              </w:tc>
              <w:tc>
                <w:tcPr>
                  <w:tcW w:w="2200" w:type="dxa"/>
                  <w:vAlign w:val="center"/>
                </w:tcPr>
                <w:p>
                  <w:pPr>
                    <w:pStyle w:val="83"/>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1小时平均</w:t>
                  </w:r>
                </w:p>
              </w:tc>
              <w:tc>
                <w:tcPr>
                  <w:tcW w:w="1277" w:type="dxa"/>
                  <w:vAlign w:val="center"/>
                </w:tcPr>
                <w:p>
                  <w:pPr>
                    <w:pStyle w:val="83"/>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276" w:type="dxa"/>
                  <w:vMerge w:val="continue"/>
                  <w:vAlign w:val="center"/>
                </w:tcPr>
                <w:p>
                  <w:pPr>
                    <w:pStyle w:val="83"/>
                    <w:spacing w:line="360" w:lineRule="exact"/>
                    <w:rPr>
                      <w:rFonts w:asciiTheme="minorEastAsia" w:hAnsiTheme="minorEastAsia" w:eastAsiaTheme="minorEastAsia"/>
                      <w:sz w:val="21"/>
                      <w:szCs w:val="21"/>
                    </w:rPr>
                  </w:pPr>
                </w:p>
              </w:tc>
              <w:tc>
                <w:tcPr>
                  <w:tcW w:w="2563" w:type="dxa"/>
                  <w:vMerge w:val="continue"/>
                  <w:vAlign w:val="center"/>
                </w:tcPr>
                <w:p>
                  <w:pPr>
                    <w:pStyle w:val="83"/>
                    <w:spacing w:line="360" w:lineRule="exact"/>
                    <w:rPr>
                      <w:rFonts w:asciiTheme="minorEastAsia" w:hAnsiTheme="minorEastAsia" w:eastAsiaTheme="minorEastAsia"/>
                      <w:sz w:val="21"/>
                      <w:szCs w:val="21"/>
                    </w:rPr>
                  </w:pPr>
                </w:p>
              </w:tc>
            </w:tr>
          </w:tbl>
          <w:p>
            <w:pPr>
              <w:spacing w:line="480" w:lineRule="exact"/>
              <w:ind w:firstLine="561"/>
              <w:textAlignment w:val="baseline"/>
              <w:rPr>
                <w:rFonts w:asciiTheme="minorEastAsia" w:hAnsiTheme="minorEastAsia" w:eastAsiaTheme="minorEastAsia"/>
                <w:kern w:val="10"/>
                <w:sz w:val="24"/>
              </w:rPr>
            </w:pPr>
            <w:r>
              <w:rPr>
                <w:rFonts w:asciiTheme="minorEastAsia" w:hAnsiTheme="minorEastAsia" w:eastAsiaTheme="minorEastAsia"/>
                <w:kern w:val="10"/>
                <w:sz w:val="24"/>
              </w:rPr>
              <w:t>2、地表水</w:t>
            </w:r>
          </w:p>
          <w:p>
            <w:pPr>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根据《山西省地表水水环境功能区划》(DB14/67-2014)，评价区地表水</w:t>
            </w:r>
            <w:r>
              <w:rPr>
                <w:rFonts w:hint="eastAsia" w:asciiTheme="minorEastAsia" w:hAnsiTheme="minorEastAsia" w:eastAsiaTheme="minorEastAsia"/>
                <w:sz w:val="24"/>
              </w:rPr>
              <w:t>属黄河干流(西北部) 湫水河 东会-入黄河段，水环境功能为农业与一般景观水保护，水质要求为V类，</w:t>
            </w:r>
            <w:r>
              <w:rPr>
                <w:rFonts w:asciiTheme="minorEastAsia" w:hAnsiTheme="minorEastAsia" w:eastAsiaTheme="minorEastAsia"/>
                <w:sz w:val="24"/>
              </w:rPr>
              <w:t>执行《地表水环境质量标准》(GB3838-2002)中</w:t>
            </w:r>
            <w:r>
              <w:rPr>
                <w:rFonts w:hint="eastAsia" w:asciiTheme="minorEastAsia" w:hAnsiTheme="minorEastAsia" w:eastAsiaTheme="minorEastAsia"/>
                <w:bCs/>
                <w:sz w:val="24"/>
              </w:rPr>
              <w:t>Ⅴ</w:t>
            </w:r>
            <w:r>
              <w:rPr>
                <w:rFonts w:asciiTheme="minorEastAsia" w:hAnsiTheme="minorEastAsia" w:eastAsiaTheme="minorEastAsia"/>
                <w:sz w:val="24"/>
              </w:rPr>
              <w:t>类标准。</w:t>
            </w:r>
          </w:p>
          <w:p>
            <w:pPr>
              <w:snapToGrid w:val="0"/>
              <w:spacing w:line="480" w:lineRule="exact"/>
              <w:jc w:val="center"/>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 xml:space="preserve">表4-2 </w:t>
            </w:r>
            <w:r>
              <w:rPr>
                <w:rFonts w:hint="eastAsia" w:asciiTheme="minorEastAsia" w:hAnsiTheme="minorEastAsia" w:eastAsiaTheme="minorEastAsia"/>
                <w:bCs/>
                <w:snapToGrid w:val="0"/>
                <w:kern w:val="10"/>
                <w:sz w:val="24"/>
              </w:rPr>
              <w:t xml:space="preserve">  </w:t>
            </w:r>
            <w:r>
              <w:rPr>
                <w:rFonts w:asciiTheme="minorEastAsia" w:hAnsiTheme="minorEastAsia" w:eastAsiaTheme="minorEastAsia"/>
                <w:bCs/>
                <w:snapToGrid w:val="0"/>
                <w:kern w:val="10"/>
                <w:sz w:val="24"/>
              </w:rPr>
              <w:t xml:space="preserve"> 地表水环境质量标准</w:t>
            </w:r>
            <w:r>
              <w:rPr>
                <w:rFonts w:hint="eastAsia" w:asciiTheme="minorEastAsia" w:hAnsiTheme="minorEastAsia" w:eastAsiaTheme="minorEastAsia"/>
                <w:bCs/>
                <w:snapToGrid w:val="0"/>
                <w:kern w:val="10"/>
                <w:sz w:val="24"/>
              </w:rPr>
              <w:t xml:space="preserve">          </w:t>
            </w:r>
            <w:r>
              <w:rPr>
                <w:rFonts w:hint="eastAsia" w:asciiTheme="minorEastAsia" w:hAnsiTheme="minorEastAsia" w:eastAsiaTheme="minorEastAsia"/>
                <w:kern w:val="10"/>
                <w:sz w:val="24"/>
                <w:szCs w:val="21"/>
              </w:rPr>
              <w:t>单位：</w:t>
            </w:r>
            <w:r>
              <w:rPr>
                <w:rFonts w:asciiTheme="minorEastAsia" w:hAnsiTheme="minorEastAsia" w:eastAsiaTheme="minorEastAsia"/>
                <w:kern w:val="10"/>
                <w:sz w:val="24"/>
                <w:szCs w:val="21"/>
              </w:rPr>
              <w:t>mg/L</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1002"/>
              <w:gridCol w:w="1081"/>
              <w:gridCol w:w="1087"/>
              <w:gridCol w:w="1081"/>
              <w:gridCol w:w="1083"/>
              <w:gridCol w:w="1081"/>
              <w:gridCol w:w="108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 w:hRule="atLeast"/>
                <w:jc w:val="center"/>
              </w:trPr>
              <w:tc>
                <w:tcPr>
                  <w:tcW w:w="584" w:type="pct"/>
                  <w:vAlign w:val="center"/>
                </w:tcPr>
                <w:p>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污染物</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PH</w:t>
                  </w:r>
                </w:p>
              </w:tc>
              <w:tc>
                <w:tcPr>
                  <w:tcW w:w="633"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COD</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BOD</w:t>
                  </w:r>
                  <w:r>
                    <w:rPr>
                      <w:rFonts w:asciiTheme="minorEastAsia" w:hAnsiTheme="minorEastAsia" w:eastAsiaTheme="minorEastAsia"/>
                      <w:kern w:val="10"/>
                      <w:szCs w:val="21"/>
                      <w:vertAlign w:val="subscript"/>
                    </w:rPr>
                    <w:t>5</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氨氮</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总氮</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石油类</w:t>
                  </w:r>
                </w:p>
              </w:tc>
              <w:tc>
                <w:tcPr>
                  <w:tcW w:w="63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206" w:hRule="atLeast"/>
                <w:jc w:val="center"/>
              </w:trPr>
              <w:tc>
                <w:tcPr>
                  <w:tcW w:w="584" w:type="pct"/>
                  <w:vAlign w:val="center"/>
                </w:tcPr>
                <w:p>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标准值</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6-9</w:t>
                  </w:r>
                </w:p>
              </w:tc>
              <w:tc>
                <w:tcPr>
                  <w:tcW w:w="633"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10</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2.0</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2.0</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1.0</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 w:hRule="atLeast"/>
                <w:jc w:val="center"/>
              </w:trPr>
              <w:tc>
                <w:tcPr>
                  <w:tcW w:w="584" w:type="pct"/>
                  <w:vAlign w:val="center"/>
                </w:tcPr>
                <w:p>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污染物</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硫酸盐</w:t>
                  </w:r>
                </w:p>
              </w:tc>
              <w:tc>
                <w:tcPr>
                  <w:tcW w:w="633"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氟化物</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硝酸盐</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总磷</w:t>
                  </w:r>
                </w:p>
              </w:tc>
              <w:tc>
                <w:tcPr>
                  <w:tcW w:w="630"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铁</w:t>
                  </w:r>
                </w:p>
              </w:tc>
              <w:tc>
                <w:tcPr>
                  <w:tcW w:w="63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氰化物</w:t>
                  </w:r>
                </w:p>
              </w:tc>
              <w:tc>
                <w:tcPr>
                  <w:tcW w:w="63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 w:hRule="atLeast"/>
                <w:jc w:val="center"/>
              </w:trPr>
              <w:tc>
                <w:tcPr>
                  <w:tcW w:w="584" w:type="pct"/>
                  <w:vAlign w:val="center"/>
                </w:tcPr>
                <w:p>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标准值</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≤250</w:t>
                  </w:r>
                </w:p>
              </w:tc>
              <w:tc>
                <w:tcPr>
                  <w:tcW w:w="633"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≤1.5</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≤10</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r>
                    <w:rPr>
                      <w:rFonts w:hint="eastAsia" w:asciiTheme="minorEastAsia" w:hAnsiTheme="minorEastAsia" w:eastAsiaTheme="minorEastAsia"/>
                      <w:kern w:val="10"/>
                      <w:szCs w:val="21"/>
                    </w:rPr>
                    <w:t>4</w:t>
                  </w:r>
                </w:p>
              </w:tc>
              <w:tc>
                <w:tcPr>
                  <w:tcW w:w="630"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0.3</w:t>
                  </w:r>
                </w:p>
              </w:tc>
              <w:tc>
                <w:tcPr>
                  <w:tcW w:w="631"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r>
                    <w:rPr>
                      <w:rFonts w:hint="eastAsia" w:asciiTheme="minorEastAsia" w:hAnsiTheme="minorEastAsia" w:eastAsiaTheme="minorEastAsia"/>
                      <w:kern w:val="10"/>
                      <w:szCs w:val="21"/>
                    </w:rPr>
                    <w:t>2</w:t>
                  </w:r>
                </w:p>
              </w:tc>
              <w:tc>
                <w:tcPr>
                  <w:tcW w:w="63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0.1</w:t>
                  </w:r>
                </w:p>
              </w:tc>
            </w:tr>
          </w:tbl>
          <w:p>
            <w:pPr>
              <w:adjustRightInd w:val="0"/>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3、</w:t>
            </w:r>
            <w:r>
              <w:rPr>
                <w:rFonts w:asciiTheme="minorEastAsia" w:hAnsiTheme="minorEastAsia" w:eastAsiaTheme="minorEastAsia"/>
                <w:kern w:val="10"/>
                <w:sz w:val="24"/>
              </w:rPr>
              <w:t>地下水</w:t>
            </w:r>
          </w:p>
          <w:p>
            <w:pPr>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bCs/>
                <w:kern w:val="10"/>
                <w:sz w:val="24"/>
              </w:rPr>
              <w:t>根据《地下水质量标准》(</w:t>
            </w:r>
            <w:r>
              <w:rPr>
                <w:rFonts w:asciiTheme="minorEastAsia" w:hAnsiTheme="minorEastAsia" w:eastAsiaTheme="minorEastAsia"/>
                <w:bCs/>
                <w:kern w:val="10"/>
                <w:sz w:val="24"/>
              </w:rPr>
              <w:t>GB</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T14848</w:t>
            </w:r>
            <w:r>
              <w:rPr>
                <w:rFonts w:hint="eastAsia" w:asciiTheme="minorEastAsia" w:hAnsiTheme="minorEastAsia" w:eastAsiaTheme="minorEastAsia"/>
                <w:bCs/>
                <w:kern w:val="10"/>
                <w:sz w:val="24"/>
              </w:rPr>
              <w:t>-2017</w:t>
            </w:r>
            <w:r>
              <w:rPr>
                <w:rFonts w:asciiTheme="minorEastAsia" w:hAnsiTheme="minorEastAsia" w:eastAsiaTheme="minorEastAsia"/>
                <w:bCs/>
                <w:kern w:val="10"/>
                <w:sz w:val="24"/>
              </w:rPr>
              <w:t>)中地下水的分类要求：</w:t>
            </w:r>
            <w:r>
              <w:rPr>
                <w:rFonts w:hint="eastAsia" w:asciiTheme="minorEastAsia" w:hAnsiTheme="minorEastAsia" w:eastAsiaTheme="minorEastAsia"/>
                <w:bCs/>
                <w:kern w:val="10"/>
                <w:sz w:val="24"/>
              </w:rPr>
              <w:t>“地下水化学组分含量中等，以GB5479-2006为依据，主要适用于集中式生活饮用水水源及工农业用水”</w:t>
            </w:r>
            <w:r>
              <w:rPr>
                <w:rFonts w:asciiTheme="minorEastAsia" w:hAnsiTheme="minorEastAsia" w:eastAsiaTheme="minorEastAsia"/>
                <w:bCs/>
                <w:kern w:val="10"/>
                <w:sz w:val="24"/>
              </w:rPr>
              <w:t>，本区域地下水</w:t>
            </w:r>
            <w:r>
              <w:rPr>
                <w:rFonts w:hint="eastAsia" w:asciiTheme="minorEastAsia" w:hAnsiTheme="minorEastAsia" w:eastAsiaTheme="minorEastAsia"/>
                <w:bCs/>
                <w:kern w:val="10"/>
                <w:sz w:val="24"/>
              </w:rPr>
              <w:t>环境质量评价</w:t>
            </w:r>
            <w:r>
              <w:rPr>
                <w:rFonts w:asciiTheme="minorEastAsia" w:hAnsiTheme="minorEastAsia" w:eastAsiaTheme="minorEastAsia"/>
                <w:bCs/>
                <w:kern w:val="10"/>
                <w:sz w:val="24"/>
              </w:rPr>
              <w:t>执行</w:t>
            </w:r>
            <w:r>
              <w:rPr>
                <w:rFonts w:hint="eastAsia" w:asciiTheme="minorEastAsia" w:hAnsiTheme="minorEastAsia" w:eastAsiaTheme="minorEastAsia"/>
                <w:bCs/>
                <w:kern w:val="10"/>
                <w:sz w:val="24"/>
              </w:rPr>
              <w:t>《地下水质量标准》(</w:t>
            </w:r>
            <w:r>
              <w:rPr>
                <w:rFonts w:asciiTheme="minorEastAsia" w:hAnsiTheme="minorEastAsia" w:eastAsiaTheme="minorEastAsia"/>
                <w:bCs/>
                <w:kern w:val="10"/>
                <w:sz w:val="24"/>
              </w:rPr>
              <w:t>GB</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T14848</w:t>
            </w:r>
            <w:r>
              <w:rPr>
                <w:rFonts w:hint="eastAsia" w:asciiTheme="minorEastAsia" w:hAnsiTheme="minorEastAsia" w:eastAsiaTheme="minorEastAsia"/>
                <w:bCs/>
                <w:kern w:val="10"/>
                <w:sz w:val="24"/>
              </w:rPr>
              <w:t>-2017</w:t>
            </w:r>
            <w:r>
              <w:rPr>
                <w:rFonts w:asciiTheme="minorEastAsia" w:hAnsiTheme="minorEastAsia" w:eastAsiaTheme="minorEastAsia"/>
                <w:bCs/>
                <w:kern w:val="10"/>
                <w:sz w:val="24"/>
              </w:rPr>
              <w:t>)</w:t>
            </w:r>
            <w:r>
              <w:rPr>
                <w:rFonts w:hint="eastAsia" w:asciiTheme="minorEastAsia" w:hAnsiTheme="minorEastAsia" w:eastAsiaTheme="minorEastAsia"/>
                <w:bCs/>
                <w:kern w:val="10"/>
                <w:sz w:val="24"/>
              </w:rPr>
              <w:t>中</w:t>
            </w:r>
            <w:r>
              <w:rPr>
                <w:rFonts w:hint="eastAsia" w:cs="宋体" w:asciiTheme="minorEastAsia" w:hAnsiTheme="minorEastAsia" w:eastAsiaTheme="minorEastAsia"/>
                <w:bCs/>
                <w:kern w:val="10"/>
                <w:sz w:val="24"/>
              </w:rPr>
              <w:t>Ⅲ</w:t>
            </w:r>
            <w:r>
              <w:rPr>
                <w:rFonts w:asciiTheme="minorEastAsia" w:hAnsiTheme="minorEastAsia" w:eastAsiaTheme="minorEastAsia"/>
                <w:bCs/>
                <w:kern w:val="10"/>
                <w:sz w:val="24"/>
              </w:rPr>
              <w:t>类标准</w:t>
            </w:r>
            <w:r>
              <w:rPr>
                <w:rFonts w:asciiTheme="minorEastAsia" w:hAnsiTheme="minorEastAsia" w:eastAsiaTheme="minorEastAsia"/>
                <w:kern w:val="10"/>
                <w:sz w:val="24"/>
              </w:rPr>
              <w:t>，具体数值见表4-3。</w:t>
            </w:r>
          </w:p>
          <w:p>
            <w:pPr>
              <w:snapToGrid w:val="0"/>
              <w:spacing w:line="500" w:lineRule="exact"/>
              <w:jc w:val="center"/>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 xml:space="preserve">表4-3 </w:t>
            </w:r>
            <w:r>
              <w:rPr>
                <w:rFonts w:hint="eastAsia" w:asciiTheme="minorEastAsia" w:hAnsiTheme="minorEastAsia" w:eastAsiaTheme="minorEastAsia"/>
                <w:bCs/>
                <w:snapToGrid w:val="0"/>
                <w:kern w:val="10"/>
                <w:sz w:val="24"/>
              </w:rPr>
              <w:t xml:space="preserve">  </w:t>
            </w:r>
            <w:r>
              <w:rPr>
                <w:rFonts w:asciiTheme="minorEastAsia" w:hAnsiTheme="minorEastAsia" w:eastAsiaTheme="minorEastAsia"/>
                <w:bCs/>
                <w:snapToGrid w:val="0"/>
                <w:kern w:val="10"/>
                <w:sz w:val="24"/>
              </w:rPr>
              <w:t xml:space="preserve">  地下水质量标准</w:t>
            </w:r>
            <w:r>
              <w:rPr>
                <w:rFonts w:hint="eastAsia" w:asciiTheme="minorEastAsia" w:hAnsiTheme="minorEastAsia" w:eastAsiaTheme="minorEastAsia"/>
                <w:bCs/>
                <w:snapToGrid w:val="0"/>
                <w:kern w:val="10"/>
                <w:sz w:val="24"/>
              </w:rPr>
              <w:t xml:space="preserve">       </w:t>
            </w:r>
            <w:r>
              <w:rPr>
                <w:rFonts w:asciiTheme="minorEastAsia" w:hAnsiTheme="minorEastAsia" w:eastAsiaTheme="minorEastAsia"/>
                <w:bCs/>
                <w:snapToGrid w:val="0"/>
                <w:kern w:val="10"/>
                <w:sz w:val="24"/>
              </w:rPr>
              <w:t>单位：mg/L，PH除外</w:t>
            </w:r>
          </w:p>
          <w:tbl>
            <w:tblPr>
              <w:tblStyle w:val="36"/>
              <w:tblW w:w="5000" w:type="pct"/>
              <w:jc w:val="center"/>
              <w:tblLayout w:type="autofit"/>
              <w:tblCellMar>
                <w:top w:w="0" w:type="dxa"/>
                <w:left w:w="108" w:type="dxa"/>
                <w:bottom w:w="0" w:type="dxa"/>
                <w:right w:w="108" w:type="dxa"/>
              </w:tblCellMar>
            </w:tblPr>
            <w:tblGrid>
              <w:gridCol w:w="955"/>
              <w:gridCol w:w="1029"/>
              <w:gridCol w:w="383"/>
              <w:gridCol w:w="388"/>
              <w:gridCol w:w="550"/>
              <w:gridCol w:w="617"/>
              <w:gridCol w:w="705"/>
              <w:gridCol w:w="851"/>
              <w:gridCol w:w="471"/>
              <w:gridCol w:w="514"/>
              <w:gridCol w:w="571"/>
              <w:gridCol w:w="237"/>
              <w:gridCol w:w="1322"/>
            </w:tblGrid>
            <w:tr>
              <w:trPr>
                <w:trHeight w:val="340"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项目</w:t>
                  </w:r>
                </w:p>
              </w:tc>
              <w:tc>
                <w:tcPr>
                  <w:tcW w:w="599" w:type="pct"/>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PH</w:t>
                  </w:r>
                </w:p>
              </w:tc>
              <w:tc>
                <w:tcPr>
                  <w:tcW w:w="7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氨氮</w:t>
                  </w:r>
                </w:p>
              </w:tc>
              <w:tc>
                <w:tcPr>
                  <w:tcW w:w="769"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硝酸盐氮</w:t>
                  </w:r>
                </w:p>
              </w:tc>
              <w:tc>
                <w:tcPr>
                  <w:tcW w:w="769"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亚硝酸盐氮</w:t>
                  </w:r>
                </w:p>
              </w:tc>
              <w:tc>
                <w:tcPr>
                  <w:tcW w:w="7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挥发酚</w:t>
                  </w:r>
                </w:p>
              </w:tc>
              <w:tc>
                <w:tcPr>
                  <w:tcW w:w="770"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氰化物</w:t>
                  </w:r>
                </w:p>
              </w:tc>
            </w:tr>
            <w:tr>
              <w:tblPrEx>
                <w:tblCellMar>
                  <w:top w:w="0" w:type="dxa"/>
                  <w:left w:w="108" w:type="dxa"/>
                  <w:bottom w:w="0" w:type="dxa"/>
                  <w:right w:w="108" w:type="dxa"/>
                </w:tblCellMar>
              </w:tblPrEx>
              <w:trPr>
                <w:trHeight w:val="340"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标准值</w:t>
                  </w:r>
                </w:p>
              </w:tc>
              <w:tc>
                <w:tcPr>
                  <w:tcW w:w="599" w:type="pct"/>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6.5-8.5</w:t>
                  </w:r>
                </w:p>
              </w:tc>
              <w:tc>
                <w:tcPr>
                  <w:tcW w:w="7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r>
                    <w:rPr>
                      <w:rFonts w:hint="eastAsia" w:asciiTheme="minorEastAsia" w:hAnsiTheme="minorEastAsia" w:eastAsiaTheme="minorEastAsia"/>
                      <w:kern w:val="10"/>
                      <w:szCs w:val="21"/>
                    </w:rPr>
                    <w:t>5</w:t>
                  </w:r>
                </w:p>
              </w:tc>
              <w:tc>
                <w:tcPr>
                  <w:tcW w:w="769"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≤20</w:t>
                  </w:r>
                  <w:r>
                    <w:rPr>
                      <w:rFonts w:hint="eastAsia" w:asciiTheme="minorEastAsia" w:hAnsiTheme="minorEastAsia" w:eastAsiaTheme="minorEastAsia"/>
                      <w:kern w:val="10"/>
                      <w:szCs w:val="21"/>
                    </w:rPr>
                    <w:t>.0</w:t>
                  </w:r>
                </w:p>
              </w:tc>
              <w:tc>
                <w:tcPr>
                  <w:tcW w:w="769"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1.00</w:t>
                  </w:r>
                </w:p>
              </w:tc>
              <w:tc>
                <w:tcPr>
                  <w:tcW w:w="7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≤0.002</w:t>
                  </w:r>
                </w:p>
              </w:tc>
              <w:tc>
                <w:tcPr>
                  <w:tcW w:w="770"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≤0.0</w:t>
                  </w:r>
                  <w:r>
                    <w:rPr>
                      <w:rFonts w:hint="eastAsia" w:asciiTheme="minorEastAsia" w:hAnsiTheme="minorEastAsia" w:eastAsiaTheme="minorEastAsia"/>
                      <w:kern w:val="10"/>
                      <w:szCs w:val="21"/>
                    </w:rPr>
                    <w:t>5</w:t>
                  </w:r>
                </w:p>
              </w:tc>
            </w:tr>
            <w:tr>
              <w:trPr>
                <w:trHeight w:val="340"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项目</w:t>
                  </w:r>
                </w:p>
              </w:tc>
              <w:tc>
                <w:tcPr>
                  <w:tcW w:w="599" w:type="pct"/>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砷</w:t>
                  </w:r>
                </w:p>
              </w:tc>
              <w:tc>
                <w:tcPr>
                  <w:tcW w:w="7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汞</w:t>
                  </w:r>
                </w:p>
              </w:tc>
              <w:tc>
                <w:tcPr>
                  <w:tcW w:w="769"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六价铬</w:t>
                  </w:r>
                </w:p>
              </w:tc>
              <w:tc>
                <w:tcPr>
                  <w:tcW w:w="769"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总硬度</w:t>
                  </w:r>
                </w:p>
              </w:tc>
              <w:tc>
                <w:tcPr>
                  <w:tcW w:w="769"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铅</w:t>
                  </w:r>
                </w:p>
              </w:tc>
              <w:tc>
                <w:tcPr>
                  <w:tcW w:w="770"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氟化物</w:t>
                  </w:r>
                </w:p>
              </w:tc>
            </w:tr>
            <w:tr>
              <w:trPr>
                <w:trHeight w:val="340" w:hRule="atLeast"/>
                <w:jc w:val="center"/>
              </w:trPr>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标准值</w:t>
                  </w:r>
                </w:p>
              </w:tc>
              <w:tc>
                <w:tcPr>
                  <w:tcW w:w="599" w:type="pct"/>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r>
                    <w:rPr>
                      <w:rFonts w:hint="eastAsia" w:asciiTheme="minorEastAsia" w:hAnsiTheme="minorEastAsia" w:eastAsiaTheme="minorEastAsia"/>
                      <w:kern w:val="10"/>
                      <w:szCs w:val="21"/>
                    </w:rPr>
                    <w:t>01</w:t>
                  </w:r>
                </w:p>
              </w:tc>
              <w:tc>
                <w:tcPr>
                  <w:tcW w:w="769"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≤0.001</w:t>
                  </w:r>
                </w:p>
              </w:tc>
              <w:tc>
                <w:tcPr>
                  <w:tcW w:w="769"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≤0.05</w:t>
                  </w:r>
                </w:p>
              </w:tc>
              <w:tc>
                <w:tcPr>
                  <w:tcW w:w="769"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≤450</w:t>
                  </w:r>
                </w:p>
              </w:tc>
              <w:tc>
                <w:tcPr>
                  <w:tcW w:w="769"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≤0.0</w:t>
                  </w:r>
                  <w:r>
                    <w:rPr>
                      <w:rFonts w:hint="eastAsia" w:asciiTheme="minorEastAsia" w:hAnsiTheme="minorEastAsia" w:eastAsiaTheme="minorEastAsia"/>
                      <w:kern w:val="10"/>
                      <w:szCs w:val="21"/>
                    </w:rPr>
                    <w:t>1</w:t>
                  </w:r>
                </w:p>
              </w:tc>
              <w:tc>
                <w:tcPr>
                  <w:tcW w:w="770" w:type="pct"/>
                  <w:tcBorders>
                    <w:top w:val="nil"/>
                    <w:left w:val="nil"/>
                    <w:bottom w:val="single" w:color="auto" w:sz="4" w:space="0"/>
                    <w:right w:val="single" w:color="auto" w:sz="4" w:space="0"/>
                  </w:tcBorders>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≤1.0</w:t>
                  </w:r>
                </w:p>
              </w:tc>
            </w:tr>
            <w:tr>
              <w:trPr>
                <w:trHeight w:val="340" w:hRule="atLeast"/>
                <w:jc w:val="center"/>
              </w:trPr>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项目</w:t>
                  </w:r>
                </w:p>
              </w:tc>
              <w:tc>
                <w:tcPr>
                  <w:tcW w:w="822"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铁</w:t>
                  </w:r>
                </w:p>
              </w:tc>
              <w:tc>
                <w:tcPr>
                  <w:tcW w:w="905"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镉</w:t>
                  </w:r>
                </w:p>
              </w:tc>
              <w:tc>
                <w:tcPr>
                  <w:tcW w:w="905"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锰</w:t>
                  </w:r>
                </w:p>
              </w:tc>
              <w:tc>
                <w:tcPr>
                  <w:tcW w:w="905"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溶解性总固体</w:t>
                  </w:r>
                </w:p>
              </w:tc>
              <w:tc>
                <w:tcPr>
                  <w:tcW w:w="907"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高锰酸盐指数</w:t>
                  </w:r>
                </w:p>
              </w:tc>
            </w:tr>
            <w:tr>
              <w:trPr>
                <w:trHeight w:val="340" w:hRule="atLeast"/>
                <w:jc w:val="center"/>
              </w:trPr>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标准值</w:t>
                  </w:r>
                </w:p>
              </w:tc>
              <w:tc>
                <w:tcPr>
                  <w:tcW w:w="822"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≤0.3</w:t>
                  </w:r>
                </w:p>
              </w:tc>
              <w:tc>
                <w:tcPr>
                  <w:tcW w:w="905"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≤0.00</w:t>
                  </w:r>
                  <w:r>
                    <w:rPr>
                      <w:rFonts w:hint="eastAsia" w:asciiTheme="minorEastAsia" w:hAnsiTheme="minorEastAsia" w:eastAsiaTheme="minorEastAsia"/>
                      <w:kern w:val="10"/>
                      <w:szCs w:val="21"/>
                    </w:rPr>
                    <w:t>5</w:t>
                  </w:r>
                </w:p>
              </w:tc>
              <w:tc>
                <w:tcPr>
                  <w:tcW w:w="905"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≤0.1</w:t>
                  </w:r>
                  <w:r>
                    <w:rPr>
                      <w:rFonts w:hint="eastAsia" w:asciiTheme="minorEastAsia" w:hAnsiTheme="minorEastAsia" w:eastAsiaTheme="minorEastAsia"/>
                      <w:kern w:val="10"/>
                      <w:szCs w:val="21"/>
                    </w:rPr>
                    <w:t>0</w:t>
                  </w:r>
                </w:p>
              </w:tc>
              <w:tc>
                <w:tcPr>
                  <w:tcW w:w="905"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≤1000</w:t>
                  </w:r>
                </w:p>
              </w:tc>
              <w:tc>
                <w:tcPr>
                  <w:tcW w:w="907" w:type="pct"/>
                  <w:gridSpan w:val="2"/>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w:t>
                  </w:r>
                </w:p>
              </w:tc>
            </w:tr>
            <w:tr>
              <w:tblPrEx>
                <w:tblCellMar>
                  <w:top w:w="0" w:type="dxa"/>
                  <w:left w:w="108" w:type="dxa"/>
                  <w:bottom w:w="0" w:type="dxa"/>
                  <w:right w:w="108" w:type="dxa"/>
                </w:tblCellMar>
              </w:tblPrEx>
              <w:trPr>
                <w:trHeight w:val="340" w:hRule="atLeast"/>
                <w:jc w:val="center"/>
              </w:trPr>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项目</w:t>
                  </w:r>
                </w:p>
              </w:tc>
              <w:tc>
                <w:tcPr>
                  <w:tcW w:w="1048"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硫酸盐</w:t>
                  </w:r>
                </w:p>
              </w:tc>
              <w:tc>
                <w:tcPr>
                  <w:tcW w:w="1089"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氯化物</w:t>
                  </w:r>
                </w:p>
              </w:tc>
              <w:tc>
                <w:tcPr>
                  <w:tcW w:w="1068"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细菌总数</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个/mL</w:t>
                  </w:r>
                  <w:r>
                    <w:rPr>
                      <w:rFonts w:hint="eastAsia" w:asciiTheme="minorEastAsia" w:hAnsiTheme="minorEastAsia" w:eastAsiaTheme="minorEastAsia"/>
                      <w:kern w:val="10"/>
                      <w:szCs w:val="21"/>
                    </w:rPr>
                    <w:t>)</w:t>
                  </w:r>
                </w:p>
              </w:tc>
              <w:tc>
                <w:tcPr>
                  <w:tcW w:w="1239"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总大肠杆菌群(个/L)</w:t>
                  </w:r>
                </w:p>
              </w:tc>
            </w:tr>
            <w:tr>
              <w:trPr>
                <w:trHeight w:val="340" w:hRule="atLeast"/>
                <w:jc w:val="center"/>
              </w:trPr>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标准值</w:t>
                  </w:r>
                </w:p>
              </w:tc>
              <w:tc>
                <w:tcPr>
                  <w:tcW w:w="1048"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≤250</w:t>
                  </w:r>
                </w:p>
              </w:tc>
              <w:tc>
                <w:tcPr>
                  <w:tcW w:w="1089"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≤250</w:t>
                  </w:r>
                </w:p>
              </w:tc>
              <w:tc>
                <w:tcPr>
                  <w:tcW w:w="1068"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≤100</w:t>
                  </w:r>
                </w:p>
              </w:tc>
              <w:tc>
                <w:tcPr>
                  <w:tcW w:w="1239" w:type="pct"/>
                  <w:gridSpan w:val="3"/>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w:t>
                  </w:r>
                </w:p>
              </w:tc>
            </w:tr>
          </w:tbl>
          <w:p>
            <w:pPr>
              <w:spacing w:line="480" w:lineRule="exact"/>
              <w:ind w:firstLine="480" w:firstLineChars="200"/>
              <w:textAlignment w:val="baseline"/>
              <w:rPr>
                <w:rFonts w:asciiTheme="minorEastAsia" w:hAnsiTheme="minorEastAsia" w:eastAsiaTheme="minorEastAsia"/>
                <w:kern w:val="10"/>
                <w:sz w:val="24"/>
              </w:rPr>
            </w:pPr>
            <w:r>
              <w:rPr>
                <w:rFonts w:asciiTheme="minorEastAsia" w:hAnsiTheme="minorEastAsia" w:eastAsiaTheme="minorEastAsia"/>
                <w:kern w:val="10"/>
                <w:sz w:val="24"/>
              </w:rPr>
              <w:t>4、噪声</w:t>
            </w:r>
          </w:p>
          <w:p>
            <w:pPr>
              <w:spacing w:line="480" w:lineRule="exact"/>
              <w:ind w:firstLine="480" w:firstLineChars="200"/>
              <w:textAlignment w:val="baseline"/>
              <w:rPr>
                <w:rFonts w:asciiTheme="minorEastAsia" w:hAnsiTheme="minorEastAsia" w:eastAsiaTheme="minorEastAsia"/>
                <w:kern w:val="10"/>
                <w:sz w:val="24"/>
              </w:rPr>
            </w:pPr>
            <w:r>
              <w:rPr>
                <w:rFonts w:asciiTheme="minorEastAsia" w:hAnsiTheme="minorEastAsia" w:eastAsiaTheme="minorEastAsia"/>
                <w:kern w:val="10"/>
                <w:sz w:val="24"/>
              </w:rPr>
              <w:t>山西省吕梁市临县车赶乡杜家沟村南侧</w:t>
            </w:r>
            <w:r>
              <w:rPr>
                <w:rFonts w:hint="eastAsia" w:asciiTheme="minorEastAsia" w:hAnsiTheme="minorEastAsia" w:eastAsiaTheme="minorEastAsia"/>
                <w:kern w:val="10"/>
                <w:sz w:val="24"/>
              </w:rPr>
              <w:t>120m处，</w:t>
            </w:r>
            <w:r>
              <w:rPr>
                <w:rFonts w:asciiTheme="minorEastAsia" w:hAnsiTheme="minorEastAsia" w:eastAsiaTheme="minorEastAsia"/>
                <w:kern w:val="10"/>
                <w:sz w:val="24"/>
              </w:rPr>
              <w:t>根据《声环境质量标准》(GB3096-2008)</w:t>
            </w:r>
            <w:r>
              <w:rPr>
                <w:rFonts w:hint="eastAsia" w:asciiTheme="minorEastAsia" w:hAnsiTheme="minorEastAsia" w:eastAsiaTheme="minorEastAsia"/>
                <w:kern w:val="10"/>
                <w:sz w:val="24"/>
              </w:rPr>
              <w:t>要求</w:t>
            </w:r>
            <w:r>
              <w:rPr>
                <w:rFonts w:asciiTheme="minorEastAsia" w:hAnsiTheme="minorEastAsia" w:eastAsiaTheme="minorEastAsia"/>
                <w:kern w:val="10"/>
                <w:sz w:val="24"/>
              </w:rPr>
              <w:t>，本项目所在区域属</w:t>
            </w:r>
            <w:r>
              <w:rPr>
                <w:rFonts w:hint="eastAsia" w:asciiTheme="minorEastAsia" w:hAnsiTheme="minorEastAsia" w:eastAsiaTheme="minorEastAsia"/>
                <w:kern w:val="10"/>
                <w:sz w:val="24"/>
              </w:rPr>
              <w:t>2</w:t>
            </w:r>
            <w:r>
              <w:rPr>
                <w:rFonts w:asciiTheme="minorEastAsia" w:hAnsiTheme="minorEastAsia" w:eastAsiaTheme="minorEastAsia"/>
                <w:kern w:val="10"/>
                <w:sz w:val="24"/>
              </w:rPr>
              <w:t>类声环境功能区</w:t>
            </w:r>
            <w:r>
              <w:rPr>
                <w:rFonts w:hint="eastAsia" w:asciiTheme="minorEastAsia" w:hAnsiTheme="minorEastAsia" w:eastAsiaTheme="minorEastAsia"/>
                <w:kern w:val="10"/>
                <w:sz w:val="24"/>
              </w:rPr>
              <w:t>，</w:t>
            </w:r>
            <w:r>
              <w:rPr>
                <w:rFonts w:asciiTheme="minorEastAsia" w:hAnsiTheme="minorEastAsia" w:eastAsiaTheme="minorEastAsia"/>
                <w:kern w:val="10"/>
                <w:sz w:val="24"/>
              </w:rPr>
              <w:t>执行《声环境质量标准》(GB3096-2008)</w:t>
            </w:r>
            <w:r>
              <w:rPr>
                <w:rFonts w:hint="eastAsia" w:asciiTheme="minorEastAsia" w:hAnsiTheme="minorEastAsia" w:eastAsiaTheme="minorEastAsia"/>
                <w:kern w:val="10"/>
                <w:sz w:val="24"/>
              </w:rPr>
              <w:t>中2类区标准：</w:t>
            </w:r>
            <w:r>
              <w:rPr>
                <w:rFonts w:asciiTheme="minorEastAsia" w:hAnsiTheme="minorEastAsia" w:eastAsiaTheme="minorEastAsia"/>
                <w:kern w:val="10"/>
                <w:sz w:val="24"/>
              </w:rPr>
              <w:t>昼间</w:t>
            </w:r>
            <w:r>
              <w:rPr>
                <w:rFonts w:hint="eastAsia" w:asciiTheme="minorEastAsia" w:hAnsiTheme="minorEastAsia" w:eastAsiaTheme="minorEastAsia"/>
                <w:kern w:val="10"/>
                <w:sz w:val="24"/>
              </w:rPr>
              <w:t>60</w:t>
            </w:r>
            <w:r>
              <w:rPr>
                <w:rFonts w:asciiTheme="minorEastAsia" w:hAnsiTheme="minorEastAsia" w:eastAsiaTheme="minorEastAsia"/>
                <w:kern w:val="10"/>
                <w:sz w:val="24"/>
              </w:rPr>
              <w:t>dB(A)，夜间</w:t>
            </w:r>
            <w:r>
              <w:rPr>
                <w:rFonts w:hint="eastAsia" w:asciiTheme="minorEastAsia" w:hAnsiTheme="minorEastAsia" w:eastAsiaTheme="minorEastAsia"/>
                <w:kern w:val="10"/>
                <w:sz w:val="24"/>
              </w:rPr>
              <w:t>50</w:t>
            </w:r>
            <w:r>
              <w:rPr>
                <w:rFonts w:asciiTheme="minorEastAsia" w:hAnsiTheme="minorEastAsia" w:eastAsiaTheme="minorEastAsia"/>
                <w:kern w:val="10"/>
                <w:sz w:val="24"/>
              </w:rPr>
              <w:t>dB(A)。环境敏感点执行执行《声环境质量标准》(GB3096-2008)</w:t>
            </w:r>
            <w:r>
              <w:rPr>
                <w:rFonts w:hint="eastAsia" w:asciiTheme="minorEastAsia" w:hAnsiTheme="minorEastAsia" w:eastAsiaTheme="minorEastAsia"/>
                <w:kern w:val="10"/>
                <w:sz w:val="24"/>
              </w:rPr>
              <w:t>中2类区标准：</w:t>
            </w:r>
            <w:r>
              <w:rPr>
                <w:rFonts w:asciiTheme="minorEastAsia" w:hAnsiTheme="minorEastAsia" w:eastAsiaTheme="minorEastAsia"/>
                <w:kern w:val="10"/>
                <w:sz w:val="24"/>
              </w:rPr>
              <w:t>昼间</w:t>
            </w:r>
            <w:r>
              <w:rPr>
                <w:rFonts w:hint="eastAsia" w:asciiTheme="minorEastAsia" w:hAnsiTheme="minorEastAsia" w:eastAsiaTheme="minorEastAsia"/>
                <w:kern w:val="10"/>
                <w:sz w:val="24"/>
              </w:rPr>
              <w:t>60</w:t>
            </w:r>
            <w:r>
              <w:rPr>
                <w:rFonts w:asciiTheme="minorEastAsia" w:hAnsiTheme="minorEastAsia" w:eastAsiaTheme="minorEastAsia"/>
                <w:kern w:val="10"/>
                <w:sz w:val="24"/>
              </w:rPr>
              <w:t>dB(A)，夜间</w:t>
            </w:r>
            <w:r>
              <w:rPr>
                <w:rFonts w:hint="eastAsia" w:asciiTheme="minorEastAsia" w:hAnsiTheme="minorEastAsia" w:eastAsiaTheme="minorEastAsia"/>
                <w:kern w:val="10"/>
                <w:sz w:val="24"/>
              </w:rPr>
              <w:t>50</w:t>
            </w:r>
            <w:r>
              <w:rPr>
                <w:rFonts w:asciiTheme="minorEastAsia" w:hAnsiTheme="minorEastAsia" w:eastAsiaTheme="minorEastAsia"/>
                <w:kern w:val="10"/>
                <w:sz w:val="24"/>
              </w:rPr>
              <w:t>dB(A)。</w:t>
            </w:r>
          </w:p>
          <w:p>
            <w:pPr>
              <w:spacing w:line="480" w:lineRule="exact"/>
              <w:ind w:firstLine="480" w:firstLineChars="200"/>
              <w:textAlignment w:val="baseline"/>
              <w:rPr>
                <w:rFonts w:asciiTheme="minorEastAsia" w:hAnsiTheme="minorEastAsia" w:eastAsiaTheme="minorEastAsia"/>
                <w:kern w:val="10"/>
                <w:sz w:val="24"/>
              </w:rPr>
            </w:pPr>
          </w:p>
          <w:p>
            <w:pPr>
              <w:spacing w:line="480" w:lineRule="exact"/>
              <w:ind w:firstLine="480" w:firstLineChars="200"/>
              <w:textAlignment w:val="baseline"/>
              <w:rPr>
                <w:rFonts w:asciiTheme="minorEastAsia" w:hAnsiTheme="minorEastAsia" w:eastAsiaTheme="minorEastAsia"/>
                <w:kern w:val="10"/>
                <w:sz w:val="24"/>
              </w:rPr>
            </w:pPr>
          </w:p>
          <w:p>
            <w:pPr>
              <w:spacing w:line="480" w:lineRule="exact"/>
              <w:ind w:firstLine="600" w:firstLineChars="200"/>
              <w:textAlignment w:val="baseline"/>
              <w:rPr>
                <w:rFonts w:asciiTheme="minorEastAsia" w:hAnsiTheme="minorEastAsia" w:eastAsiaTheme="minorEastAsia"/>
                <w:color w:val="FF0000"/>
                <w:kern w:val="10"/>
                <w:sz w:val="30"/>
                <w:szCs w:val="3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4" w:hRule="atLeast"/>
          <w:jc w:val="center"/>
        </w:trPr>
        <w:tc>
          <w:tcPr>
            <w:tcW w:w="516" w:type="dxa"/>
            <w:vAlign w:val="center"/>
          </w:tcPr>
          <w:p>
            <w:pPr>
              <w:rPr>
                <w:rFonts w:asciiTheme="minorEastAsia" w:hAnsiTheme="minorEastAsia" w:eastAsiaTheme="minorEastAsia"/>
                <w:b/>
                <w:color w:val="FF0000"/>
                <w:kern w:val="10"/>
                <w:sz w:val="30"/>
                <w:szCs w:val="30"/>
              </w:rPr>
            </w:pPr>
            <w:r>
              <w:rPr>
                <w:rFonts w:hint="eastAsia" w:asciiTheme="minorEastAsia" w:hAnsiTheme="minorEastAsia" w:eastAsiaTheme="minorEastAsia"/>
                <w:b/>
                <w:kern w:val="10"/>
                <w:sz w:val="30"/>
                <w:szCs w:val="30"/>
              </w:rPr>
              <w:t>污染物排放标准</w:t>
            </w:r>
          </w:p>
        </w:tc>
        <w:tc>
          <w:tcPr>
            <w:tcW w:w="8811" w:type="dxa"/>
          </w:tcPr>
          <w:p>
            <w:pPr>
              <w:spacing w:line="460" w:lineRule="exact"/>
              <w:ind w:firstLine="480" w:firstLineChars="200"/>
              <w:jc w:val="left"/>
              <w:rPr>
                <w:rFonts w:asciiTheme="minorEastAsia" w:hAnsiTheme="minorEastAsia" w:eastAsiaTheme="minorEastAsia"/>
                <w:kern w:val="10"/>
                <w:sz w:val="24"/>
              </w:rPr>
            </w:pPr>
            <w:r>
              <w:rPr>
                <w:rFonts w:hint="eastAsia" w:asciiTheme="minorEastAsia" w:hAnsiTheme="minorEastAsia" w:eastAsiaTheme="minorEastAsia"/>
                <w:kern w:val="10"/>
                <w:sz w:val="24"/>
              </w:rPr>
              <w:t>1、废气</w:t>
            </w:r>
          </w:p>
          <w:p>
            <w:pPr>
              <w:spacing w:line="460" w:lineRule="exact"/>
              <w:ind w:firstLine="480" w:firstLineChars="200"/>
              <w:jc w:val="left"/>
              <w:rPr>
                <w:rFonts w:asciiTheme="minorEastAsia" w:hAnsiTheme="minorEastAsia" w:eastAsiaTheme="minorEastAsia"/>
                <w:kern w:val="10"/>
                <w:sz w:val="24"/>
              </w:rPr>
            </w:pPr>
            <w:r>
              <w:rPr>
                <w:rFonts w:hint="eastAsia" w:asciiTheme="minorEastAsia" w:hAnsiTheme="minorEastAsia" w:eastAsiaTheme="minorEastAsia"/>
                <w:kern w:val="10"/>
                <w:sz w:val="24"/>
              </w:rPr>
              <w:t>本项目水泥转运和沙石原料堆场转运产生粉尘，搅拌机粉尘排放</w:t>
            </w:r>
            <w:r>
              <w:rPr>
                <w:rFonts w:asciiTheme="minorEastAsia" w:hAnsiTheme="minorEastAsia" w:eastAsiaTheme="minorEastAsia"/>
                <w:kern w:val="10"/>
                <w:sz w:val="24"/>
              </w:rPr>
              <w:t>执行</w:t>
            </w:r>
            <w:r>
              <w:rPr>
                <w:rFonts w:hint="eastAsia" w:asciiTheme="minorEastAsia" w:hAnsiTheme="minorEastAsia" w:eastAsiaTheme="minorEastAsia"/>
                <w:kern w:val="10"/>
                <w:sz w:val="24"/>
              </w:rPr>
              <w:t>《水泥工业大气污染物排放标准》（GB4915-2013）表3及表2中重点地区水泥仓及其他通风生产设备大气污染物特别排放限值。</w:t>
            </w:r>
          </w:p>
          <w:p>
            <w:pPr>
              <w:snapToGrid w:val="0"/>
              <w:spacing w:line="500" w:lineRule="exact"/>
              <w:jc w:val="center"/>
              <w:rPr>
                <w:rFonts w:asciiTheme="minorEastAsia" w:hAnsiTheme="minorEastAsia" w:eastAsiaTheme="minorEastAsia"/>
                <w:kern w:val="10"/>
                <w:sz w:val="24"/>
              </w:rPr>
            </w:pPr>
            <w:r>
              <w:rPr>
                <w:rFonts w:asciiTheme="minorEastAsia" w:hAnsiTheme="minorEastAsia" w:eastAsiaTheme="minorEastAsia"/>
                <w:kern w:val="10"/>
                <w:sz w:val="24"/>
              </w:rPr>
              <w:t>表</w:t>
            </w:r>
            <w:r>
              <w:rPr>
                <w:rFonts w:hint="eastAsia" w:asciiTheme="minorEastAsia" w:hAnsiTheme="minorEastAsia" w:eastAsiaTheme="minorEastAsia"/>
                <w:kern w:val="10"/>
                <w:sz w:val="24"/>
              </w:rPr>
              <w:t>4-4     水泥工业大气污染物排放标准</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618"/>
              <w:gridCol w:w="2853"/>
              <w:gridCol w:w="1557"/>
              <w:gridCol w:w="15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525"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生产过程</w:t>
                  </w:r>
                </w:p>
              </w:tc>
              <w:tc>
                <w:tcPr>
                  <w:tcW w:w="1662"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生产设备</w:t>
                  </w:r>
                </w:p>
              </w:tc>
              <w:tc>
                <w:tcPr>
                  <w:tcW w:w="907"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906"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525"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散装水泥中转站及水泥制品生产</w:t>
                  </w:r>
                </w:p>
              </w:tc>
              <w:tc>
                <w:tcPr>
                  <w:tcW w:w="1662"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水泥仓及其他通风生产设备</w:t>
                  </w:r>
                </w:p>
              </w:tc>
              <w:tc>
                <w:tcPr>
                  <w:tcW w:w="907"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10</w:t>
                  </w:r>
                  <w:r>
                    <w:rPr>
                      <w:rFonts w:asciiTheme="minorEastAsia" w:hAnsiTheme="minorEastAsia" w:eastAsiaTheme="minorEastAsia"/>
                      <w:szCs w:val="21"/>
                    </w:rPr>
                    <w:t>mg/m</w:t>
                  </w:r>
                  <w:r>
                    <w:rPr>
                      <w:rFonts w:asciiTheme="minorEastAsia" w:hAnsiTheme="minorEastAsia" w:eastAsiaTheme="minorEastAsia"/>
                      <w:szCs w:val="21"/>
                      <w:vertAlign w:val="superscript"/>
                    </w:rPr>
                    <w:t>3</w:t>
                  </w:r>
                </w:p>
              </w:tc>
              <w:tc>
                <w:tcPr>
                  <w:tcW w:w="906" w:type="pct"/>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0.5</w:t>
                  </w:r>
                  <w:r>
                    <w:rPr>
                      <w:rFonts w:asciiTheme="minorEastAsia" w:hAnsiTheme="minorEastAsia" w:eastAsiaTheme="minorEastAsia"/>
                      <w:szCs w:val="21"/>
                    </w:rPr>
                    <w:t>mg/m</w:t>
                  </w:r>
                  <w:r>
                    <w:rPr>
                      <w:rFonts w:asciiTheme="minorEastAsia" w:hAnsiTheme="minorEastAsia" w:eastAsiaTheme="minorEastAsia"/>
                      <w:szCs w:val="21"/>
                      <w:vertAlign w:val="superscript"/>
                    </w:rPr>
                    <w:t>3</w:t>
                  </w:r>
                </w:p>
              </w:tc>
            </w:tr>
          </w:tbl>
          <w:p>
            <w:pPr>
              <w:pStyle w:val="33"/>
              <w:spacing w:before="0" w:beforeAutospacing="0" w:after="0" w:afterAutospacing="0" w:line="500" w:lineRule="exact"/>
              <w:ind w:firstLine="480" w:firstLineChars="200"/>
              <w:rPr>
                <w:bCs/>
                <w:szCs w:val="21"/>
              </w:rPr>
            </w:pPr>
            <w:r>
              <w:rPr>
                <w:rFonts w:hint="eastAsia"/>
                <w:bCs/>
                <w:szCs w:val="21"/>
              </w:rPr>
              <w:t>备用发电机污染物排放执行《非道路移动机械用柴油机排气污染物排放限值及测量方法(中国第三、四阶段）（GB 20891-2014）标准，见下表：</w:t>
            </w:r>
          </w:p>
          <w:p>
            <w:pPr>
              <w:spacing w:line="500" w:lineRule="exact"/>
              <w:ind w:firstLine="883" w:firstLineChars="368"/>
              <w:jc w:val="left"/>
              <w:rPr>
                <w:bCs/>
                <w:sz w:val="24"/>
                <w:szCs w:val="21"/>
              </w:rPr>
            </w:pPr>
            <w:r>
              <w:rPr>
                <w:rFonts w:hint="eastAsia" w:ascii="宋体" w:hAnsi="宋体"/>
                <w:bCs/>
                <w:sz w:val="24"/>
                <w:szCs w:val="21"/>
              </w:rPr>
              <w:t xml:space="preserve">表4-7  </w:t>
            </w:r>
            <w:r>
              <w:rPr>
                <w:rFonts w:hint="eastAsia"/>
                <w:bCs/>
                <w:sz w:val="24"/>
                <w:szCs w:val="21"/>
              </w:rPr>
              <w:t>非道路移动机械用柴油机排气污染物排放限值及测量方法</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463"/>
              <w:gridCol w:w="1035"/>
              <w:gridCol w:w="1221"/>
              <w:gridCol w:w="1222"/>
              <w:gridCol w:w="1222"/>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9"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阶段</w:t>
                  </w:r>
                </w:p>
              </w:tc>
              <w:tc>
                <w:tcPr>
                  <w:tcW w:w="852"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额定净功率Pmax(kw)</w:t>
                  </w:r>
                </w:p>
              </w:tc>
              <w:tc>
                <w:tcPr>
                  <w:tcW w:w="603"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CO</w:t>
                  </w:r>
                </w:p>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(g/KWh)</w:t>
                  </w:r>
                </w:p>
              </w:tc>
              <w:tc>
                <w:tcPr>
                  <w:tcW w:w="711"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HC</w:t>
                  </w:r>
                </w:p>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(g/KWh)</w:t>
                  </w:r>
                </w:p>
              </w:tc>
              <w:tc>
                <w:tcPr>
                  <w:tcW w:w="712"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NOx</w:t>
                  </w:r>
                </w:p>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(g/KWh)</w:t>
                  </w:r>
                </w:p>
              </w:tc>
              <w:tc>
                <w:tcPr>
                  <w:tcW w:w="712"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HC+NOx</w:t>
                  </w:r>
                </w:p>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(g/KWh)</w:t>
                  </w:r>
                </w:p>
              </w:tc>
              <w:tc>
                <w:tcPr>
                  <w:tcW w:w="712" w:type="pct"/>
                  <w:vAlign w:val="center"/>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PM</w:t>
                  </w:r>
                </w:p>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9"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第三阶段</w:t>
                  </w:r>
                </w:p>
              </w:tc>
              <w:tc>
                <w:tcPr>
                  <w:tcW w:w="852"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Pmax＞560</w:t>
                  </w:r>
                </w:p>
              </w:tc>
              <w:tc>
                <w:tcPr>
                  <w:tcW w:w="603"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3.5</w:t>
                  </w:r>
                </w:p>
              </w:tc>
              <w:tc>
                <w:tcPr>
                  <w:tcW w:w="711"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w:t>
                  </w:r>
                </w:p>
              </w:tc>
              <w:tc>
                <w:tcPr>
                  <w:tcW w:w="712"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w:t>
                  </w:r>
                </w:p>
              </w:tc>
              <w:tc>
                <w:tcPr>
                  <w:tcW w:w="712"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6.4</w:t>
                  </w:r>
                </w:p>
              </w:tc>
              <w:tc>
                <w:tcPr>
                  <w:tcW w:w="712" w:type="pc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0.2</w:t>
                  </w:r>
                </w:p>
              </w:tc>
            </w:tr>
          </w:tbl>
          <w:p>
            <w:pPr>
              <w:spacing w:line="460" w:lineRule="exact"/>
              <w:ind w:firstLine="480" w:firstLineChars="200"/>
              <w:jc w:val="left"/>
              <w:rPr>
                <w:rFonts w:asciiTheme="minorEastAsia" w:hAnsiTheme="minorEastAsia" w:eastAsiaTheme="minorEastAsia"/>
                <w:kern w:val="10"/>
                <w:sz w:val="24"/>
              </w:rPr>
            </w:pPr>
            <w:r>
              <w:rPr>
                <w:rFonts w:hint="eastAsia" w:asciiTheme="minorEastAsia" w:hAnsiTheme="minorEastAsia" w:eastAsiaTheme="minorEastAsia"/>
                <w:kern w:val="10"/>
                <w:sz w:val="24"/>
              </w:rPr>
              <w:t>2、噪声</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施工期建筑施工噪声排放执行《建筑施工场界环境噪声排放标准》(GB12523-2011)标准，即</w:t>
            </w:r>
            <w:r>
              <w:rPr>
                <w:rFonts w:asciiTheme="minorEastAsia" w:hAnsiTheme="minorEastAsia" w:eastAsiaTheme="minorEastAsia"/>
                <w:sz w:val="24"/>
              </w:rPr>
              <w:t>昼间</w:t>
            </w:r>
            <w:r>
              <w:rPr>
                <w:rFonts w:hint="eastAsia" w:asciiTheme="minorEastAsia" w:hAnsiTheme="minorEastAsia" w:eastAsiaTheme="minorEastAsia"/>
                <w:sz w:val="24"/>
              </w:rPr>
              <w:t>70</w:t>
            </w:r>
            <w:r>
              <w:rPr>
                <w:rFonts w:asciiTheme="minorEastAsia" w:hAnsiTheme="minorEastAsia" w:eastAsiaTheme="minorEastAsia"/>
                <w:sz w:val="24"/>
              </w:rPr>
              <w:t>dB(A)，夜间</w:t>
            </w:r>
            <w:r>
              <w:rPr>
                <w:rFonts w:hint="eastAsia" w:asciiTheme="minorEastAsia" w:hAnsiTheme="minorEastAsia" w:eastAsiaTheme="minorEastAsia"/>
                <w:sz w:val="24"/>
              </w:rPr>
              <w:t>55</w:t>
            </w:r>
            <w:r>
              <w:rPr>
                <w:rFonts w:asciiTheme="minorEastAsia" w:hAnsiTheme="minorEastAsia" w:eastAsiaTheme="minorEastAsia"/>
                <w:sz w:val="24"/>
              </w:rPr>
              <w:t>dB(A)。</w:t>
            </w:r>
          </w:p>
          <w:p>
            <w:pPr>
              <w:spacing w:line="500" w:lineRule="exact"/>
              <w:ind w:firstLine="480" w:firstLineChars="200"/>
              <w:rPr>
                <w:rFonts w:ascii="宋体" w:hAnsi="宋体"/>
                <w:kern w:val="10"/>
                <w:sz w:val="24"/>
              </w:rPr>
            </w:pPr>
            <w:r>
              <w:rPr>
                <w:rFonts w:hint="eastAsia" w:asciiTheme="minorEastAsia" w:hAnsiTheme="minorEastAsia" w:eastAsiaTheme="minorEastAsia"/>
                <w:kern w:val="10"/>
                <w:sz w:val="24"/>
              </w:rPr>
              <w:t>运营期厂界噪声</w:t>
            </w:r>
            <w:r>
              <w:rPr>
                <w:rFonts w:asciiTheme="minorEastAsia" w:hAnsiTheme="minorEastAsia" w:eastAsiaTheme="minorEastAsia"/>
                <w:kern w:val="10"/>
                <w:sz w:val="24"/>
              </w:rPr>
              <w:t>执行《</w:t>
            </w:r>
            <w:r>
              <w:rPr>
                <w:rFonts w:hint="eastAsia" w:asciiTheme="minorEastAsia" w:hAnsiTheme="minorEastAsia" w:eastAsiaTheme="minorEastAsia"/>
                <w:kern w:val="10"/>
                <w:sz w:val="24"/>
              </w:rPr>
              <w:t>工业企业厂界环境噪声排放标准</w:t>
            </w:r>
            <w:r>
              <w:rPr>
                <w:rFonts w:asciiTheme="minorEastAsia" w:hAnsiTheme="minorEastAsia" w:eastAsiaTheme="minorEastAsia"/>
                <w:kern w:val="10"/>
                <w:sz w:val="24"/>
              </w:rPr>
              <w:t>》(GB</w:t>
            </w:r>
            <w:r>
              <w:rPr>
                <w:rFonts w:hint="eastAsia" w:asciiTheme="minorEastAsia" w:hAnsiTheme="minorEastAsia" w:eastAsiaTheme="minorEastAsia"/>
                <w:kern w:val="10"/>
                <w:sz w:val="24"/>
              </w:rPr>
              <w:t>12348</w:t>
            </w:r>
            <w:r>
              <w:rPr>
                <w:rFonts w:asciiTheme="minorEastAsia" w:hAnsiTheme="minorEastAsia" w:eastAsiaTheme="minorEastAsia"/>
                <w:kern w:val="10"/>
                <w:sz w:val="24"/>
              </w:rPr>
              <w:t>-2008)中的</w:t>
            </w:r>
            <w:r>
              <w:rPr>
                <w:rFonts w:hint="eastAsia" w:asciiTheme="minorEastAsia" w:hAnsiTheme="minorEastAsia" w:eastAsiaTheme="minorEastAsia"/>
                <w:kern w:val="10"/>
                <w:sz w:val="24"/>
              </w:rPr>
              <w:t>2类区相关</w:t>
            </w:r>
            <w:r>
              <w:rPr>
                <w:rFonts w:asciiTheme="minorEastAsia" w:hAnsiTheme="minorEastAsia" w:eastAsiaTheme="minorEastAsia"/>
                <w:kern w:val="10"/>
                <w:sz w:val="24"/>
              </w:rPr>
              <w:t>标准</w:t>
            </w:r>
            <w:r>
              <w:rPr>
                <w:rFonts w:hint="eastAsia" w:asciiTheme="minorEastAsia" w:hAnsiTheme="minorEastAsia" w:eastAsiaTheme="minorEastAsia"/>
                <w:kern w:val="10"/>
                <w:sz w:val="24"/>
              </w:rPr>
              <w:t>，</w:t>
            </w:r>
            <w:r>
              <w:rPr>
                <w:rFonts w:asciiTheme="minorEastAsia" w:hAnsiTheme="minorEastAsia" w:eastAsiaTheme="minorEastAsia"/>
                <w:sz w:val="24"/>
              </w:rPr>
              <w:t>昼间60dB(A)，夜间50dB(A)。</w:t>
            </w:r>
            <w:r>
              <w:rPr>
                <w:rFonts w:ascii="宋体" w:hAnsi="宋体"/>
                <w:kern w:val="10"/>
                <w:sz w:val="24"/>
              </w:rPr>
              <w:t>环境敏感点执行</w:t>
            </w:r>
            <w:r>
              <w:rPr>
                <w:rFonts w:asciiTheme="minorEastAsia" w:hAnsiTheme="minorEastAsia"/>
                <w:sz w:val="24"/>
              </w:rPr>
              <w:t>《</w:t>
            </w:r>
            <w:r>
              <w:rPr>
                <w:rFonts w:hint="eastAsia" w:asciiTheme="minorEastAsia" w:hAnsiTheme="minorEastAsia"/>
                <w:sz w:val="24"/>
              </w:rPr>
              <w:t>工业企业厂界环境噪声排放标准</w:t>
            </w:r>
            <w:r>
              <w:rPr>
                <w:rFonts w:asciiTheme="minorEastAsia" w:hAnsiTheme="minorEastAsia"/>
                <w:sz w:val="24"/>
              </w:rPr>
              <w:t>》(GB</w:t>
            </w:r>
            <w:r>
              <w:rPr>
                <w:rFonts w:hint="eastAsia" w:asciiTheme="minorEastAsia" w:hAnsiTheme="minorEastAsia"/>
                <w:sz w:val="24"/>
              </w:rPr>
              <w:t>12348</w:t>
            </w:r>
            <w:r>
              <w:rPr>
                <w:rFonts w:asciiTheme="minorEastAsia" w:hAnsiTheme="minorEastAsia"/>
                <w:sz w:val="24"/>
              </w:rPr>
              <w:t>-2008)</w:t>
            </w:r>
            <w:r>
              <w:rPr>
                <w:rFonts w:hint="eastAsia" w:ascii="宋体" w:hAnsi="宋体"/>
                <w:kern w:val="10"/>
                <w:sz w:val="24"/>
              </w:rPr>
              <w:t>中2类区标准：</w:t>
            </w:r>
            <w:r>
              <w:rPr>
                <w:rFonts w:hint="eastAsia" w:asciiTheme="minorEastAsia" w:hAnsiTheme="minorEastAsia"/>
                <w:sz w:val="24"/>
              </w:rPr>
              <w:t>即</w:t>
            </w:r>
            <w:r>
              <w:rPr>
                <w:rFonts w:asciiTheme="minorEastAsia" w:hAnsiTheme="minorEastAsia" w:eastAsiaTheme="minorEastAsia"/>
                <w:sz w:val="24"/>
              </w:rPr>
              <w:t>昼间60dB(A)，夜间50dB(A)的要求</w:t>
            </w:r>
            <w:r>
              <w:rPr>
                <w:rFonts w:asciiTheme="minorEastAsia" w:hAnsiTheme="minorEastAsia"/>
                <w:sz w:val="24"/>
              </w:rPr>
              <w:t>。</w:t>
            </w:r>
          </w:p>
          <w:p>
            <w:pPr>
              <w:spacing w:line="460" w:lineRule="exact"/>
              <w:ind w:firstLine="480" w:firstLineChars="200"/>
              <w:jc w:val="left"/>
              <w:rPr>
                <w:rFonts w:asciiTheme="minorEastAsia" w:hAnsiTheme="minorEastAsia" w:eastAsiaTheme="minorEastAsia"/>
                <w:kern w:val="10"/>
                <w:sz w:val="24"/>
              </w:rPr>
            </w:pPr>
            <w:r>
              <w:rPr>
                <w:rFonts w:hint="eastAsia" w:asciiTheme="minorEastAsia" w:hAnsiTheme="minorEastAsia" w:eastAsiaTheme="minorEastAsia"/>
                <w:kern w:val="10"/>
                <w:sz w:val="24"/>
              </w:rPr>
              <w:t>3、固体废物</w:t>
            </w:r>
          </w:p>
          <w:p>
            <w:pPr>
              <w:tabs>
                <w:tab w:val="left" w:pos="7500"/>
              </w:tabs>
              <w:spacing w:line="480" w:lineRule="exact"/>
              <w:ind w:firstLine="480" w:firstLineChars="200"/>
              <w:jc w:val="left"/>
              <w:rPr>
                <w:rFonts w:asciiTheme="minorEastAsia" w:hAnsiTheme="minorEastAsia" w:eastAsiaTheme="minorEastAsia"/>
                <w:kern w:val="10"/>
                <w:sz w:val="24"/>
              </w:rPr>
            </w:pPr>
            <w:r>
              <w:rPr>
                <w:rFonts w:hint="eastAsia" w:asciiTheme="minorEastAsia" w:hAnsiTheme="minorEastAsia" w:eastAsiaTheme="minorEastAsia"/>
                <w:kern w:val="10"/>
                <w:sz w:val="24"/>
              </w:rPr>
              <w:t>执行《中华人民共和国固体废物污染环境防治法》和《一般工业固体废物贮存、处置场污染控制标准》(GB18599-2001)及2013修改单。</w:t>
            </w:r>
          </w:p>
          <w:p>
            <w:pPr>
              <w:tabs>
                <w:tab w:val="left" w:pos="7500"/>
              </w:tabs>
              <w:spacing w:line="480" w:lineRule="exact"/>
              <w:ind w:firstLine="480" w:firstLineChars="200"/>
              <w:jc w:val="left"/>
              <w:rPr>
                <w:rFonts w:ascii="宋体" w:hAnsi="宋体"/>
                <w:sz w:val="24"/>
              </w:rPr>
            </w:pPr>
            <w:r>
              <w:rPr>
                <w:rFonts w:hint="eastAsia" w:ascii="宋体" w:hAnsi="宋体"/>
                <w:sz w:val="24"/>
              </w:rPr>
              <w:t>危险废物贮存处置执行《危险废物贮存污染控制标准》（GB18597-2001）及修改单和《危险废物储存、贮存、运输技术规范》(</w:t>
            </w:r>
            <w:r>
              <w:rPr>
                <w:rFonts w:ascii="宋体" w:hAnsi="宋体"/>
                <w:sz w:val="24"/>
              </w:rPr>
              <w:t>HJ2025-2012</w:t>
            </w:r>
            <w:r>
              <w:rPr>
                <w:rFonts w:hint="eastAsia" w:ascii="宋体" w:hAnsi="宋体"/>
                <w:sz w:val="24"/>
              </w:rPr>
              <w:t>)要求。</w:t>
            </w:r>
          </w:p>
          <w:p>
            <w:pPr>
              <w:tabs>
                <w:tab w:val="left" w:pos="7500"/>
              </w:tabs>
              <w:spacing w:line="480" w:lineRule="exact"/>
              <w:ind w:firstLine="480" w:firstLineChars="200"/>
              <w:jc w:val="left"/>
              <w:rPr>
                <w:rFonts w:asciiTheme="minorEastAsia" w:hAnsiTheme="minorEastAsia" w:eastAsiaTheme="minorEastAsia"/>
                <w:bCs/>
                <w:color w:val="FF0000"/>
                <w:kern w:val="10"/>
                <w:sz w:val="24"/>
              </w:rPr>
            </w:pPr>
          </w:p>
          <w:p>
            <w:pPr>
              <w:tabs>
                <w:tab w:val="left" w:pos="7500"/>
              </w:tabs>
              <w:spacing w:line="480" w:lineRule="exact"/>
              <w:ind w:firstLine="480" w:firstLineChars="200"/>
              <w:jc w:val="left"/>
              <w:rPr>
                <w:rFonts w:asciiTheme="minorEastAsia" w:hAnsiTheme="minorEastAsia" w:eastAsiaTheme="minorEastAsia"/>
                <w:bCs/>
                <w:color w:val="FF0000"/>
                <w:kern w:val="10"/>
                <w:sz w:val="24"/>
              </w:rPr>
            </w:pPr>
          </w:p>
          <w:p>
            <w:pPr>
              <w:tabs>
                <w:tab w:val="left" w:pos="7500"/>
              </w:tabs>
              <w:spacing w:line="480" w:lineRule="exact"/>
              <w:ind w:firstLine="480" w:firstLineChars="200"/>
              <w:jc w:val="left"/>
              <w:rPr>
                <w:rFonts w:asciiTheme="minorEastAsia" w:hAnsiTheme="minorEastAsia" w:eastAsiaTheme="minorEastAsia"/>
                <w:bCs/>
                <w:color w:val="FF0000"/>
                <w:kern w:val="10"/>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516" w:type="dxa"/>
            <w:tcBorders>
              <w:top w:val="single" w:color="auto" w:sz="4" w:space="0"/>
            </w:tcBorders>
            <w:vAlign w:val="center"/>
          </w:tcPr>
          <w:p>
            <w:pPr>
              <w:spacing w:line="360" w:lineRule="exact"/>
              <w:rPr>
                <w:rFonts w:asciiTheme="minorEastAsia" w:hAnsiTheme="minorEastAsia" w:eastAsiaTheme="minorEastAsia"/>
                <w:b/>
                <w:kern w:val="10"/>
                <w:sz w:val="30"/>
                <w:szCs w:val="30"/>
              </w:rPr>
            </w:pPr>
            <w:r>
              <w:rPr>
                <w:rFonts w:hint="eastAsia" w:asciiTheme="minorEastAsia" w:hAnsiTheme="minorEastAsia" w:eastAsiaTheme="minorEastAsia"/>
                <w:b/>
                <w:kern w:val="10"/>
                <w:sz w:val="28"/>
                <w:szCs w:val="30"/>
              </w:rPr>
              <w:t>总量控制指标</w:t>
            </w:r>
          </w:p>
        </w:tc>
        <w:tc>
          <w:tcPr>
            <w:tcW w:w="8811" w:type="dxa"/>
            <w:tcBorders>
              <w:top w:val="single" w:color="auto" w:sz="4" w:space="0"/>
            </w:tcBorders>
          </w:tcPr>
          <w:p>
            <w:pPr>
              <w:widowControl/>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根据山西省环境保护厅文件，《山西省环境保护厅建设项目主要污染物排放总量核定办法》(晋环发〔2015〕25号)，本项目排放的污染物</w:t>
            </w:r>
            <w:r>
              <w:rPr>
                <w:rFonts w:hint="eastAsia" w:asciiTheme="minorEastAsia" w:hAnsiTheme="minorEastAsia" w:eastAsiaTheme="minorEastAsia"/>
                <w:kern w:val="10"/>
                <w:sz w:val="24"/>
              </w:rPr>
              <w:t>粉尘0.173t/a，</w:t>
            </w:r>
            <w:r>
              <w:rPr>
                <w:rFonts w:hint="eastAsia" w:asciiTheme="minorEastAsia" w:hAnsiTheme="minorEastAsia" w:eastAsiaTheme="minorEastAsia"/>
                <w:sz w:val="24"/>
              </w:rPr>
              <w:t>需向当地环保局申请污染物控制指标。</w:t>
            </w: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widowControl/>
              <w:spacing w:line="500" w:lineRule="exact"/>
              <w:ind w:firstLine="480" w:firstLineChars="200"/>
              <w:rPr>
                <w:rFonts w:asciiTheme="minorEastAsia" w:hAnsiTheme="minorEastAsia" w:eastAsiaTheme="minorEastAsia"/>
                <w:color w:val="FF0000"/>
                <w:sz w:val="24"/>
              </w:rPr>
            </w:pPr>
          </w:p>
          <w:p>
            <w:pPr>
              <w:spacing w:line="500" w:lineRule="exact"/>
              <w:ind w:firstLine="470" w:firstLineChars="196"/>
              <w:rPr>
                <w:rFonts w:asciiTheme="minorEastAsia" w:hAnsiTheme="minorEastAsia" w:eastAsiaTheme="minorEastAsia"/>
                <w:color w:val="FF0000"/>
                <w:kern w:val="10"/>
                <w:sz w:val="24"/>
              </w:rPr>
            </w:pPr>
          </w:p>
        </w:tc>
      </w:tr>
    </w:tbl>
    <w:p>
      <w:pPr>
        <w:rPr>
          <w:rFonts w:asciiTheme="minorEastAsia" w:hAnsiTheme="minorEastAsia" w:eastAsiaTheme="minorEastAsia"/>
          <w:color w:val="FF0000"/>
          <w:kern w:val="10"/>
        </w:rPr>
        <w:sectPr>
          <w:pgSz w:w="11906" w:h="16838"/>
          <w:pgMar w:top="1134" w:right="1418" w:bottom="1134" w:left="1418" w:header="851" w:footer="851" w:gutter="0"/>
          <w:cols w:space="425" w:num="1"/>
          <w:docGrid w:type="lines" w:linePitch="312" w:charSpace="0"/>
        </w:sectPr>
      </w:pPr>
    </w:p>
    <w:p>
      <w:pPr>
        <w:spacing w:line="500" w:lineRule="exact"/>
        <w:rPr>
          <w:rFonts w:asciiTheme="minorEastAsia" w:hAnsiTheme="minorEastAsia" w:eastAsiaTheme="minorEastAsia"/>
          <w:b/>
          <w:kern w:val="10"/>
        </w:rPr>
      </w:pPr>
      <w:bookmarkStart w:id="9" w:name="_Toc293922951"/>
      <w:r>
        <w:rPr>
          <w:rFonts w:hint="eastAsia" w:asciiTheme="minorEastAsia" w:hAnsiTheme="minorEastAsia" w:eastAsiaTheme="minorEastAsia"/>
          <w:b/>
          <w:kern w:val="10"/>
          <w:sz w:val="30"/>
          <w:szCs w:val="30"/>
        </w:rPr>
        <w:t>建设项目工程分析</w:t>
      </w:r>
      <w:bookmarkEnd w:id="9"/>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spacing w:line="480" w:lineRule="exact"/>
              <w:rPr>
                <w:rFonts w:asciiTheme="minorEastAsia" w:hAnsiTheme="minorEastAsia" w:eastAsiaTheme="minorEastAsia"/>
                <w:b/>
                <w:kern w:val="10"/>
                <w:sz w:val="28"/>
              </w:rPr>
            </w:pPr>
            <w:r>
              <w:rPr>
                <w:rFonts w:hint="eastAsia" w:asciiTheme="minorEastAsia" w:hAnsiTheme="minorEastAsia" w:eastAsiaTheme="minorEastAsia"/>
                <w:b/>
                <w:kern w:val="10"/>
                <w:sz w:val="28"/>
              </w:rPr>
              <w:t>工艺流程简述(图示)：</w:t>
            </w:r>
          </w:p>
          <w:p>
            <w:pPr>
              <w:spacing w:line="480" w:lineRule="exact"/>
              <w:ind w:firstLine="480"/>
              <w:rPr>
                <w:rFonts w:asciiTheme="minorEastAsia" w:hAnsiTheme="minorEastAsia" w:eastAsiaTheme="minorEastAsia"/>
                <w:sz w:val="24"/>
              </w:rPr>
            </w:pPr>
            <w:r>
              <w:rPr>
                <w:rFonts w:asciiTheme="minorEastAsia" w:hAnsiTheme="minorEastAsia" w:eastAsiaTheme="minorEastAsia"/>
                <w:sz w:val="24"/>
              </w:rPr>
              <w:t>本工程施工期和营运期产污环节图见图</w:t>
            </w:r>
            <w:r>
              <w:rPr>
                <w:rFonts w:hint="eastAsia" w:asciiTheme="minorEastAsia" w:hAnsiTheme="minorEastAsia" w:eastAsiaTheme="minorEastAsia"/>
                <w:sz w:val="24"/>
              </w:rPr>
              <w:t>5-1</w:t>
            </w:r>
            <w:r>
              <w:rPr>
                <w:rFonts w:asciiTheme="minorEastAsia" w:hAnsiTheme="minorEastAsia" w:eastAsiaTheme="minorEastAsia"/>
                <w:sz w:val="24"/>
              </w:rPr>
              <w:t>。</w:t>
            </w: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ind w:firstLine="480"/>
              <w:rPr>
                <w:rFonts w:asciiTheme="minorEastAsia" w:hAnsiTheme="minorEastAsia" w:eastAsiaTheme="minorEastAsia"/>
                <w:color w:val="FF0000"/>
                <w:sz w:val="24"/>
              </w:rPr>
            </w:pPr>
          </w:p>
          <w:p>
            <w:pPr>
              <w:spacing w:line="480" w:lineRule="exact"/>
              <w:rPr>
                <w:rFonts w:asciiTheme="minorEastAsia" w:hAnsiTheme="minorEastAsia" w:eastAsiaTheme="minorEastAsia"/>
                <w:color w:val="FF0000"/>
                <w:sz w:val="24"/>
              </w:rPr>
            </w:pPr>
            <w:r>
              <w:rPr>
                <w:rFonts w:asciiTheme="minorEastAsia" w:hAnsiTheme="minorEastAsia" w:eastAsiaTheme="minorEastAsia"/>
                <w:color w:val="FF0000"/>
                <w:sz w:val="24"/>
              </w:rPr>
              <w:pict>
                <v:group id="_x0000_s96485" o:spid="_x0000_s96485" o:spt="203" style="position:absolute;left:0pt;margin-left:2.8pt;margin-top:-469.7pt;height:514.8pt;width:447.3pt;mso-position-horizontal-relative:char;mso-position-vertical-relative:line;z-index:251659264;mso-width-relative:page;mso-height-relative:page;" coordorigin="1544,3219" coordsize="8946,10296" editas="canvas">
                  <o:lock v:ext="edit"/>
                  <v:shape id="_x0000_s96486" o:spid="_x0000_s96486" o:spt="75" type="#_x0000_t75" style="position:absolute;left:1544;top:3219;height:10296;width:8946;" filled="f" o:preferrelative="f" stroked="t" coordsize="21600,21600">
                    <v:fill on="f" focussize="0,0"/>
                    <v:stroke color="#7F7F7F" joinstyle="miter"/>
                    <v:imagedata o:title=""/>
                    <o:lock v:ext="edit" text="t" aspectratio="t"/>
                  </v:shape>
                  <v:rect id="_x0000_s96487" o:spid="_x0000_s96487" o:spt="1" style="position:absolute;left:1785;top:4103;height:327;width:901;v-text-anchor:middle;" filled="f" coordsize="21600,21600">
                    <v:path/>
                    <v:fill on="f" focussize="0,0"/>
                    <v:stroke/>
                    <v:imagedata o:title=""/>
                    <o:lock v:ext="edit"/>
                    <v:textbox inset="0mm,0mm,0mm,0mm" style="mso-fit-shape-to-text:t;">
                      <w:txbxContent>
                        <w:p>
                          <w:pPr>
                            <w:jc w:val="center"/>
                          </w:pPr>
                          <w:r>
                            <w:rPr>
                              <w:rFonts w:hint="eastAsia"/>
                            </w:rPr>
                            <w:t>石子</w:t>
                          </w:r>
                        </w:p>
                      </w:txbxContent>
                    </v:textbox>
                  </v:rect>
                  <v:rect id="_x0000_s96488" o:spid="_x0000_s96488" o:spt="1" style="position:absolute;left:1773;top:5251;height:468;width:901;" filled="f" coordsize="21600,21600">
                    <v:path/>
                    <v:fill on="f" focussize="0,0"/>
                    <v:stroke/>
                    <v:imagedata o:title=""/>
                    <o:lock v:ext="edit"/>
                    <v:textbox>
                      <w:txbxContent>
                        <w:p>
                          <w:pPr>
                            <w:jc w:val="center"/>
                          </w:pPr>
                          <w:r>
                            <w:rPr>
                              <w:rFonts w:hint="eastAsia"/>
                            </w:rPr>
                            <w:t>沙子</w:t>
                          </w:r>
                        </w:p>
                      </w:txbxContent>
                    </v:textbox>
                  </v:rect>
                  <v:line id="_x0000_s96489" o:spid="_x0000_s96489" o:spt="20" style="position:absolute;left:2264;top:3771;flip:y;height:312;width:1;" coordsize="21600,21600">
                    <v:path arrowok="t"/>
                    <v:fill focussize="0,0"/>
                    <v:stroke dashstyle="dashDot" endarrow="block"/>
                    <v:imagedata o:title=""/>
                    <o:lock v:ext="edit"/>
                  </v:line>
                  <v:line id="_x0000_s96490" o:spid="_x0000_s96490" o:spt="20" style="position:absolute;left:2264;top:4935;flip:y;height:312;width:0;" coordsize="21600,21600">
                    <v:path arrowok="t"/>
                    <v:fill focussize="0,0"/>
                    <v:stroke dashstyle="dashDot" endarrow="block"/>
                    <v:imagedata o:title=""/>
                    <o:lock v:ext="edit"/>
                  </v:line>
                  <v:rect id="_x0000_s96491" o:spid="_x0000_s96491" o:spt="1" style="position:absolute;left:1915;top:4635;height:321;width:739;v-text-anchor:middle;" filled="f" stroked="f" coordsize="21600,21600">
                    <v:path/>
                    <v:fill on="f" focussize="0,0"/>
                    <v:stroke on="f"/>
                    <v:imagedata o:title=""/>
                    <o:lock v:ext="edit"/>
                    <v:textbox inset="0mm,0mm,0mm,0mm">
                      <w:txbxContent>
                        <w:p>
                          <w:r>
                            <w:rPr>
                              <w:rFonts w:hint="eastAsia"/>
                            </w:rPr>
                            <w:t>Q1、Q2</w:t>
                          </w:r>
                        </w:p>
                      </w:txbxContent>
                    </v:textbox>
                  </v:rect>
                  <v:rect id="_x0000_s96492" o:spid="_x0000_s96492" o:spt="1" style="position:absolute;left:3422;top:4046;height:1669;width:540;" filled="f" coordsize="21600,21600">
                    <v:path/>
                    <v:fill on="f" focussize="0,0"/>
                    <v:stroke/>
                    <v:imagedata o:title=""/>
                    <o:lock v:ext="edit"/>
                    <v:textbox>
                      <w:txbxContent>
                        <w:p>
                          <w:pPr>
                            <w:jc w:val="center"/>
                          </w:pPr>
                          <w:r>
                            <w:rPr>
                              <w:rFonts w:hint="eastAsia"/>
                            </w:rPr>
                            <w:t>配</w:t>
                          </w:r>
                        </w:p>
                        <w:p>
                          <w:pPr>
                            <w:jc w:val="center"/>
                          </w:pPr>
                        </w:p>
                        <w:p>
                          <w:pPr>
                            <w:jc w:val="center"/>
                          </w:pPr>
                          <w:r>
                            <w:rPr>
                              <w:rFonts w:hint="eastAsia"/>
                            </w:rPr>
                            <w:t>料</w:t>
                          </w:r>
                        </w:p>
                        <w:p>
                          <w:pPr>
                            <w:jc w:val="center"/>
                          </w:pPr>
                        </w:p>
                        <w:p>
                          <w:pPr>
                            <w:jc w:val="center"/>
                          </w:pPr>
                          <w:r>
                            <w:rPr>
                              <w:rFonts w:hint="eastAsia"/>
                            </w:rPr>
                            <w:t>仓</w:t>
                          </w:r>
                        </w:p>
                      </w:txbxContent>
                    </v:textbox>
                  </v:rect>
                  <v:line id="_x0000_s96493" o:spid="_x0000_s96493" o:spt="20" style="position:absolute;left:2702;top:5458;height:1;width:720;" coordsize="21600,21600">
                    <v:path arrowok="t"/>
                    <v:fill focussize="0,0"/>
                    <v:stroke endarrow="block"/>
                    <v:imagedata o:title=""/>
                    <o:lock v:ext="edit"/>
                  </v:line>
                  <v:line id="_x0000_s96494" o:spid="_x0000_s96494" o:spt="20" style="position:absolute;left:2687;top:4258;height:1;width:720;" coordsize="21600,21600">
                    <v:path arrowok="t"/>
                    <v:fill focussize="0,0"/>
                    <v:stroke endarrow="block"/>
                    <v:imagedata o:title=""/>
                    <o:lock v:ext="edit"/>
                  </v:line>
                  <v:rect id="_x0000_s96495" o:spid="_x0000_s96495" o:spt="1" style="position:absolute;left:1698;top:3528;height:302;width:1080;v-text-anchor:middle;" filled="f" stroked="f" coordsize="21600,21600">
                    <v:path/>
                    <v:fill on="f" focussize="0,0"/>
                    <v:stroke on="f"/>
                    <v:imagedata o:title=""/>
                    <o:lock v:ext="edit"/>
                    <v:textbox inset="0mm,0mm,0mm,0mm">
                      <w:txbxContent>
                        <w:p>
                          <w:pPr>
                            <w:jc w:val="center"/>
                          </w:pPr>
                          <w:r>
                            <w:rPr>
                              <w:rFonts w:hint="eastAsia"/>
                            </w:rPr>
                            <w:t>Q1、Q2</w:t>
                          </w:r>
                        </w:p>
                      </w:txbxContent>
                    </v:textbox>
                  </v:rect>
                  <v:rect id="_x0000_s96496" o:spid="_x0000_s96496" o:spt="1" style="position:absolute;left:2598;top:3935;height:296;width:809;v-text-anchor:middle;" filled="f" stroked="f" coordsize="21600,21600">
                    <v:path/>
                    <v:fill on="f" focussize="0,0"/>
                    <v:stroke on="f"/>
                    <v:imagedata o:title=""/>
                    <o:lock v:ext="edit"/>
                    <v:textbox inset="0mm,0mm,0mm,0mm">
                      <w:txbxContent>
                        <w:p>
                          <w:pPr>
                            <w:ind w:firstLine="102" w:firstLineChars="49"/>
                            <w:rPr>
                              <w:szCs w:val="21"/>
                            </w:rPr>
                          </w:pPr>
                          <w:r>
                            <w:rPr>
                              <w:rFonts w:hint="eastAsia"/>
                              <w:szCs w:val="21"/>
                            </w:rPr>
                            <w:t>装载机</w:t>
                          </w:r>
                        </w:p>
                      </w:txbxContent>
                    </v:textbox>
                  </v:rect>
                  <v:line id="_x0000_s96498" o:spid="_x0000_s96498" o:spt="20" style="position:absolute;left:3074;top:3592;flip:y;height:312;width:1;" coordsize="21600,21600">
                    <v:path arrowok="t"/>
                    <v:fill focussize="0,0"/>
                    <v:stroke dashstyle="dashDot" endarrow="block"/>
                    <v:imagedata o:title=""/>
                    <o:lock v:ext="edit"/>
                  </v:line>
                  <v:rect id="_x0000_s96499" o:spid="_x0000_s96499" o:spt="1" style="position:absolute;left:2792;top:4607;height:312;width:480;v-text-anchor:middle;" filled="f" stroked="f" coordsize="21600,21600">
                    <v:path/>
                    <v:fill on="f" focussize="0,0"/>
                    <v:stroke on="f"/>
                    <v:imagedata o:title=""/>
                    <o:lock v:ext="edit"/>
                    <v:textbox inset="0mm,0mm,0mm,0mm" style="mso-fit-shape-to-text:t;">
                      <w:txbxContent>
                        <w:p>
                          <w:pPr>
                            <w:ind w:firstLine="205" w:firstLineChars="98"/>
                            <w:jc w:val="center"/>
                          </w:pPr>
                          <w:r>
                            <w:rPr>
                              <w:rFonts w:hint="eastAsia"/>
                            </w:rPr>
                            <w:t>N1</w:t>
                          </w:r>
                        </w:p>
                      </w:txbxContent>
                    </v:textbox>
                  </v:rect>
                  <v:line id="_x0000_s96500" o:spid="_x0000_s96500" o:spt="20" style="position:absolute;left:3103;top:4892;flip:y;height:312;width:1;" coordsize="21600,21600">
                    <v:path arrowok="t"/>
                    <v:fill focussize="0,0"/>
                    <v:stroke dashstyle="dashDot" endarrow="block"/>
                    <v:imagedata o:title=""/>
                    <o:lock v:ext="edit"/>
                  </v:line>
                  <v:line id="_x0000_s96501" o:spid="_x0000_s96501" o:spt="20" style="position:absolute;left:3960;top:4813;height:1;width:3060;" coordsize="21600,21600">
                    <v:path arrowok="t"/>
                    <v:fill focussize="0,0"/>
                    <v:stroke endarrow="block"/>
                    <v:imagedata o:title=""/>
                    <o:lock v:ext="edit"/>
                  </v:line>
                  <v:rect id="_x0000_s96502" o:spid="_x0000_s96502" o:spt="1" style="position:absolute;left:4275;top:4474;height:312;width:1802;v-text-anchor:middle;" filled="f" stroked="f" coordsize="21600,21600">
                    <v:path/>
                    <v:fill on="f" focussize="0,0"/>
                    <v:stroke on="f"/>
                    <v:imagedata o:title=""/>
                    <o:lock v:ext="edit"/>
                    <v:textbox inset="0mm,0mm,0mm,0mm" style="mso-fit-shape-to-text:t;">
                      <w:txbxContent>
                        <w:p>
                          <w:pPr>
                            <w:rPr>
                              <w:szCs w:val="21"/>
                            </w:rPr>
                          </w:pPr>
                          <w:r>
                            <w:rPr>
                              <w:rFonts w:hint="eastAsia"/>
                              <w:szCs w:val="21"/>
                            </w:rPr>
                            <w:t>斗式提升机（封闭）</w:t>
                          </w:r>
                        </w:p>
                      </w:txbxContent>
                    </v:textbox>
                  </v:rect>
                  <v:line id="_x0000_s96503" o:spid="_x0000_s96503" o:spt="20" style="position:absolute;left:5148;top:4133;flip:y;height:312;width:1;" coordsize="21600,21600">
                    <v:path arrowok="t"/>
                    <v:fill focussize="0,0"/>
                    <v:stroke dashstyle="dashDot" endarrow="block"/>
                    <v:imagedata o:title=""/>
                    <o:lock v:ext="edit"/>
                  </v:line>
                  <v:rect id="_x0000_s96504" o:spid="_x0000_s96504" o:spt="1" style="position:absolute;left:4659;top:3703;height:468;width:900;" filled="f" stroked="f" coordsize="21600,21600">
                    <v:path/>
                    <v:fill on="f" focussize="0,0"/>
                    <v:stroke on="f"/>
                    <v:imagedata o:title=""/>
                    <o:lock v:ext="edit"/>
                    <v:textbox>
                      <w:txbxContent>
                        <w:p>
                          <w:pPr>
                            <w:ind w:firstLine="205" w:firstLineChars="98"/>
                            <w:jc w:val="center"/>
                          </w:pPr>
                          <w:r>
                            <w:rPr>
                              <w:rFonts w:hint="eastAsia"/>
                            </w:rPr>
                            <w:t>N2</w:t>
                          </w:r>
                        </w:p>
                      </w:txbxContent>
                    </v:textbox>
                  </v:rect>
                  <v:rect id="_x0000_s96505" o:spid="_x0000_s96505" o:spt="1" style="position:absolute;left:1724;top:6339;height:327;width:1080;v-text-anchor:middle;" filled="f" coordsize="21600,21600">
                    <v:path/>
                    <v:fill on="f" focussize="0,0"/>
                    <v:stroke/>
                    <v:imagedata o:title=""/>
                    <o:lock v:ext="edit"/>
                    <v:textbox inset="0mm,0mm,0mm,0mm" style="mso-fit-shape-to-text:t;">
                      <w:txbxContent>
                        <w:p>
                          <w:pPr>
                            <w:ind w:firstLine="102" w:firstLineChars="49"/>
                            <w:jc w:val="center"/>
                          </w:pPr>
                          <w:r>
                            <w:rPr>
                              <w:rFonts w:hint="eastAsia"/>
                            </w:rPr>
                            <w:t>水泥</w:t>
                          </w:r>
                        </w:p>
                      </w:txbxContent>
                    </v:textbox>
                  </v:rect>
                  <v:rect id="_x0000_s96506" o:spid="_x0000_s96506" o:spt="1" style="position:absolute;left:1724;top:7587;height:327;width:1080;v-text-anchor:middle;" filled="f" coordsize="21600,21600">
                    <v:path/>
                    <v:fill on="f" focussize="0,0"/>
                    <v:stroke/>
                    <v:imagedata o:title=""/>
                    <o:lock v:ext="edit"/>
                    <v:textbox inset="0mm,0mm,0mm,0mm" style="mso-fit-shape-to-text:t;">
                      <w:txbxContent>
                        <w:p>
                          <w:pPr>
                            <w:jc w:val="center"/>
                          </w:pPr>
                          <w:r>
                            <w:rPr>
                              <w:rFonts w:hint="eastAsia"/>
                            </w:rPr>
                            <w:t>粉煤灰</w:t>
                          </w:r>
                        </w:p>
                      </w:txbxContent>
                    </v:textbox>
                  </v:rect>
                  <v:line id="_x0000_s96507" o:spid="_x0000_s96507" o:spt="20" style="position:absolute;left:2804;top:6495;height:0;width:720;" coordsize="21600,21600">
                    <v:path arrowok="t"/>
                    <v:fill focussize="0,0"/>
                    <v:stroke endarrow="block"/>
                    <v:imagedata o:title=""/>
                    <o:lock v:ext="edit"/>
                  </v:line>
                  <v:line id="_x0000_s96508" o:spid="_x0000_s96508" o:spt="20" style="position:absolute;left:2804;top:7743;height:1;width:720;" coordsize="21600,21600">
                    <v:path arrowok="t"/>
                    <v:fill focussize="0,0"/>
                    <v:stroke endarrow="block"/>
                    <v:imagedata o:title=""/>
                    <o:lock v:ext="edit"/>
                  </v:line>
                  <v:rect id="_x0000_s96509" o:spid="_x0000_s96509" o:spt="1" style="position:absolute;left:3480;top:6329;height:327;width:1664;v-text-anchor:middle;" filled="f" coordsize="21600,21600">
                    <v:path/>
                    <v:fill on="f" focussize="0,0"/>
                    <v:stroke/>
                    <v:imagedata o:title=""/>
                    <o:lock v:ext="edit"/>
                    <v:textbox inset="0mm,0mm,0mm,0mm" style="mso-fit-shape-to-text:t;">
                      <w:txbxContent>
                        <w:p>
                          <w:pPr>
                            <w:jc w:val="center"/>
                          </w:pPr>
                          <w:r>
                            <w:rPr>
                              <w:rFonts w:hint="eastAsia"/>
                            </w:rPr>
                            <w:t>水泥筒仓</w:t>
                          </w:r>
                        </w:p>
                      </w:txbxContent>
                    </v:textbox>
                  </v:rect>
                  <v:rect id="_x0000_s96510" o:spid="_x0000_s96510" o:spt="1" style="position:absolute;left:3524;top:7587;height:327;width:1664;v-text-anchor:middle;" filled="f" coordsize="21600,21600">
                    <v:path/>
                    <v:fill on="f" focussize="0,0"/>
                    <v:stroke/>
                    <v:imagedata o:title=""/>
                    <o:lock v:ext="edit"/>
                    <v:textbox inset="0mm,0mm,0mm,0mm" style="mso-fit-shape-to-text:t;">
                      <w:txbxContent>
                        <w:p>
                          <w:pPr>
                            <w:jc w:val="center"/>
                          </w:pPr>
                          <w:r>
                            <w:rPr>
                              <w:rFonts w:hint="eastAsia"/>
                            </w:rPr>
                            <w:t>粉煤灰筒仓</w:t>
                          </w:r>
                        </w:p>
                      </w:txbxContent>
                    </v:textbox>
                  </v:rect>
                  <v:line id="_x0000_s96511" o:spid="_x0000_s96511" o:spt="20" style="position:absolute;left:3704;top:3687;flip:y;height:312;width:1;" coordsize="21600,21600">
                    <v:path arrowok="t"/>
                    <v:fill focussize="0,0"/>
                    <v:stroke dashstyle="dashDot" endarrow="block"/>
                    <v:imagedata o:title=""/>
                    <o:lock v:ext="edit"/>
                  </v:line>
                  <v:line id="_x0000_s96512" o:spid="_x0000_s96512" o:spt="20" style="position:absolute;left:4292;top:5977;flip:y;height:312;width:1;" coordsize="21600,21600">
                    <v:path arrowok="t"/>
                    <v:fill focussize="0,0"/>
                    <v:stroke dashstyle="dashDot" endarrow="block"/>
                    <v:imagedata o:title=""/>
                    <o:lock v:ext="edit"/>
                  </v:line>
                  <v:line id="_x0000_s96513" o:spid="_x0000_s96513" o:spt="20" style="position:absolute;left:4244;top:7275;flip:y;height:312;width:1;" coordsize="21600,21600">
                    <v:path arrowok="t"/>
                    <v:fill focussize="0,0"/>
                    <v:stroke dashstyle="dashDot" endarrow="block"/>
                    <v:imagedata o:title=""/>
                    <o:lock v:ext="edit"/>
                  </v:line>
                  <v:rect id="_x0000_s96514" o:spid="_x0000_s96514" o:spt="1" style="position:absolute;left:3527;top:3387;height:312;width:417;v-text-anchor:middle;" filled="f" stroked="f" coordsize="21600,21600">
                    <v:path/>
                    <v:fill on="f" focussize="0,0"/>
                    <v:stroke on="f"/>
                    <v:imagedata o:title=""/>
                    <o:lock v:ext="edit"/>
                    <v:textbox inset="0mm,0mm,0mm,0mm" style="mso-fit-shape-to-text:t;">
                      <w:txbxContent>
                        <w:p>
                          <w:pPr>
                            <w:jc w:val="center"/>
                          </w:pPr>
                          <w:r>
                            <w:rPr>
                              <w:rFonts w:hint="eastAsia"/>
                            </w:rPr>
                            <w:t>Q2</w:t>
                          </w:r>
                        </w:p>
                      </w:txbxContent>
                    </v:textbox>
                  </v:rect>
                  <v:rect id="_x0000_s96515" o:spid="_x0000_s96515" o:spt="1" style="position:absolute;left:3287;top:5620;height:468;width:1857;" filled="f" stroked="f" coordsize="21600,21600">
                    <v:path/>
                    <v:fill on="f" focussize="0,0"/>
                    <v:stroke on="f"/>
                    <v:imagedata o:title=""/>
                    <o:lock v:ext="edit"/>
                    <v:textbox>
                      <w:txbxContent>
                        <w:p>
                          <w:pPr>
                            <w:jc w:val="center"/>
                          </w:pPr>
                          <w:r>
                            <w:rPr>
                              <w:rFonts w:hint="eastAsia"/>
                            </w:rPr>
                            <w:t>Q3</w:t>
                          </w:r>
                        </w:p>
                      </w:txbxContent>
                    </v:textbox>
                  </v:rect>
                  <v:rect id="_x0000_s96516" o:spid="_x0000_s96516" o:spt="1" style="position:absolute;left:4055;top:6960;height:312;width:569;v-text-anchor:middle;" filled="f" stroked="f" coordsize="21600,21600">
                    <v:path/>
                    <v:fill on="f" focussize="0,0"/>
                    <v:stroke on="f"/>
                    <v:imagedata o:title=""/>
                    <o:lock v:ext="edit"/>
                    <v:textbox inset="0mm,0mm,0mm,0mm" style="mso-fit-shape-to-text:t;">
                      <w:txbxContent>
                        <w:p>
                          <w:r>
                            <w:rPr>
                              <w:rFonts w:hint="eastAsia"/>
                            </w:rPr>
                            <w:t>Q3</w:t>
                          </w:r>
                        </w:p>
                      </w:txbxContent>
                    </v:textbox>
                  </v:rect>
                  <v:line id="_x0000_s96517" o:spid="_x0000_s96517" o:spt="20" style="position:absolute;left:5144;top:6495;height:0;width:1800;" coordsize="21600,21600">
                    <v:path arrowok="t"/>
                    <v:fill focussize="0,0"/>
                    <v:stroke endarrow="block"/>
                    <v:imagedata o:title=""/>
                    <o:lock v:ext="edit"/>
                  </v:line>
                  <v:line id="_x0000_s96518" o:spid="_x0000_s96518" o:spt="20" style="position:absolute;left:5174;top:7824;height:1;width:1800;" coordsize="21600,21600">
                    <v:path arrowok="t"/>
                    <v:fill focussize="0,0"/>
                    <v:stroke endarrow="block"/>
                    <v:imagedata o:title=""/>
                    <o:lock v:ext="edit"/>
                  </v:line>
                  <v:rect id="_x0000_s96519" o:spid="_x0000_s96519" o:spt="1" style="position:absolute;left:5202;top:6169;height:312;width:1271;v-text-anchor:middle;" filled="f" stroked="f" coordsize="21600,21600">
                    <v:path/>
                    <v:fill on="f" focussize="0,0"/>
                    <v:stroke on="f"/>
                    <v:imagedata o:title=""/>
                    <o:lock v:ext="edit"/>
                    <v:textbox inset="0mm,0mm,0mm,0mm" style="mso-fit-shape-to-text:t;">
                      <w:txbxContent>
                        <w:p>
                          <w:pPr>
                            <w:ind w:firstLine="205" w:firstLineChars="98"/>
                            <w:jc w:val="center"/>
                            <w:rPr>
                              <w:szCs w:val="21"/>
                            </w:rPr>
                          </w:pPr>
                          <w:r>
                            <w:rPr>
                              <w:rFonts w:hint="eastAsia"/>
                              <w:szCs w:val="21"/>
                            </w:rPr>
                            <w:t>螺旋输送机</w:t>
                          </w:r>
                        </w:p>
                      </w:txbxContent>
                    </v:textbox>
                  </v:rect>
                  <v:rect id="_x0000_s96520" o:spid="_x0000_s96520" o:spt="1" style="position:absolute;left:5324;top:7431;height:468;width:1620;" filled="f" stroked="f" coordsize="21600,21600">
                    <v:path/>
                    <v:fill on="f" focussize="0,0"/>
                    <v:stroke on="f"/>
                    <v:imagedata o:title=""/>
                    <o:lock v:ext="edit"/>
                    <v:textbox>
                      <w:txbxContent>
                        <w:p>
                          <w:pPr>
                            <w:jc w:val="center"/>
                            <w:rPr>
                              <w:szCs w:val="21"/>
                            </w:rPr>
                          </w:pPr>
                          <w:r>
                            <w:rPr>
                              <w:rFonts w:hint="eastAsia"/>
                              <w:szCs w:val="21"/>
                            </w:rPr>
                            <w:t>螺旋输送机</w:t>
                          </w:r>
                        </w:p>
                      </w:txbxContent>
                    </v:textbox>
                  </v:rect>
                  <v:line id="_x0000_s96521" o:spid="_x0000_s96521" o:spt="20" style="position:absolute;left:5860;top:5837;flip:y;height:312;width:1;" coordsize="21600,21600">
                    <v:path arrowok="t"/>
                    <v:fill focussize="0,0"/>
                    <v:stroke dashstyle="dashDot" endarrow="block"/>
                    <v:imagedata o:title=""/>
                    <o:lock v:ext="edit"/>
                  </v:line>
                  <v:line id="_x0000_s96522" o:spid="_x0000_s96522" o:spt="20" style="position:absolute;left:6076;top:7208;flip:y;height:312;width:1;" coordsize="21600,21600">
                    <v:path arrowok="t"/>
                    <v:fill focussize="0,0"/>
                    <v:stroke dashstyle="dashDot" endarrow="block"/>
                    <v:imagedata o:title=""/>
                    <o:lock v:ext="edit"/>
                  </v:line>
                  <v:rect id="_x0000_s96523" o:spid="_x0000_s96523" o:spt="1" style="position:absolute;left:5690;top:5542;height:312;width:432;v-text-anchor:middle;" filled="f" stroked="f" coordsize="21600,21600">
                    <v:path/>
                    <v:fill on="f" focussize="0,0"/>
                    <v:stroke on="f"/>
                    <v:imagedata o:title=""/>
                    <o:lock v:ext="edit"/>
                    <v:textbox inset="0mm,0mm,0mm,0mm" style="mso-fit-shape-to-text:t;">
                      <w:txbxContent>
                        <w:p>
                          <w:r>
                            <w:rPr>
                              <w:rFonts w:hint="eastAsia"/>
                            </w:rPr>
                            <w:t>N3</w:t>
                          </w:r>
                        </w:p>
                      </w:txbxContent>
                    </v:textbox>
                  </v:rect>
                  <v:rect id="_x0000_s96524" o:spid="_x0000_s96524" o:spt="1" style="position:absolute;left:5700;top:6799;height:468;width:900;" filled="f" stroked="f" coordsize="21600,21600">
                    <v:path/>
                    <v:fill on="f" focussize="0,0"/>
                    <v:stroke on="f"/>
                    <v:imagedata o:title=""/>
                    <o:lock v:ext="edit"/>
                    <v:textbox>
                      <w:txbxContent>
                        <w:p>
                          <w:pPr>
                            <w:ind w:firstLine="102" w:firstLineChars="49"/>
                            <w:jc w:val="center"/>
                          </w:pPr>
                          <w:r>
                            <w:rPr>
                              <w:rFonts w:hint="eastAsia"/>
                            </w:rPr>
                            <w:t>N3</w:t>
                          </w:r>
                        </w:p>
                      </w:txbxContent>
                    </v:textbox>
                  </v:rect>
                  <v:rect id="_x0000_s96525" o:spid="_x0000_s96525" o:spt="1" style="position:absolute;left:7624;top:7438;height:1248;width:540;" filled="f" coordsize="21600,21600">
                    <v:path/>
                    <v:fill on="f" focussize="0,0"/>
                    <v:stroke/>
                    <v:imagedata o:title=""/>
                    <o:lock v:ext="edit"/>
                    <v:textbox>
                      <w:txbxContent>
                        <w:p>
                          <w:pPr>
                            <w:jc w:val="center"/>
                          </w:pPr>
                          <w:r>
                            <w:rPr>
                              <w:rFonts w:hint="eastAsia"/>
                            </w:rPr>
                            <w:t>搅</w:t>
                          </w:r>
                        </w:p>
                        <w:p>
                          <w:pPr>
                            <w:jc w:val="center"/>
                          </w:pPr>
                          <w:r>
                            <w:rPr>
                              <w:rFonts w:hint="eastAsia"/>
                            </w:rPr>
                            <w:t>拌</w:t>
                          </w:r>
                        </w:p>
                        <w:p>
                          <w:pPr>
                            <w:jc w:val="center"/>
                          </w:pPr>
                          <w:r>
                            <w:rPr>
                              <w:rFonts w:hint="eastAsia"/>
                            </w:rPr>
                            <w:t>机</w:t>
                          </w:r>
                        </w:p>
                      </w:txbxContent>
                    </v:textbox>
                  </v:rect>
                  <v:line id="_x0000_s96526" o:spid="_x0000_s96526" o:spt="20" style="position:absolute;left:8209;top:8053;height:1;width:540;" coordsize="21600,21600">
                    <v:path arrowok="t"/>
                    <v:fill focussize="0,0"/>
                    <v:stroke endarrow="block"/>
                    <v:imagedata o:title=""/>
                    <o:lock v:ext="edit"/>
                  </v:line>
                  <v:rect id="_x0000_s96527" o:spid="_x0000_s96527" o:spt="1" style="position:absolute;left:8730;top:7453;height:1248;width:540;" filled="f" coordsize="21600,21600">
                    <v:path/>
                    <v:fill on="f" focussize="0,0"/>
                    <v:stroke/>
                    <v:imagedata o:title=""/>
                    <o:lock v:ext="edit"/>
                    <v:textbox>
                      <w:txbxContent>
                        <w:p>
                          <w:pPr>
                            <w:jc w:val="center"/>
                          </w:pPr>
                          <w:r>
                            <w:rPr>
                              <w:rFonts w:hint="eastAsia"/>
                            </w:rPr>
                            <w:t>搅</w:t>
                          </w:r>
                        </w:p>
                        <w:p>
                          <w:pPr>
                            <w:jc w:val="center"/>
                          </w:pPr>
                          <w:r>
                            <w:rPr>
                              <w:rFonts w:hint="eastAsia"/>
                            </w:rPr>
                            <w:t>拌</w:t>
                          </w:r>
                        </w:p>
                        <w:p>
                          <w:pPr>
                            <w:jc w:val="center"/>
                          </w:pPr>
                          <w:r>
                            <w:rPr>
                              <w:rFonts w:hint="eastAsia"/>
                            </w:rPr>
                            <w:t>车</w:t>
                          </w:r>
                        </w:p>
                      </w:txbxContent>
                    </v:textbox>
                  </v:rect>
                  <v:line id="_x0000_s96528" o:spid="_x0000_s96528" o:spt="20" style="position:absolute;left:9284;top:8055;height:1;width:540;" coordsize="21600,21600">
                    <v:path arrowok="t"/>
                    <v:fill focussize="0,0"/>
                    <v:stroke endarrow="block"/>
                    <v:imagedata o:title=""/>
                    <o:lock v:ext="edit"/>
                  </v:line>
                  <v:rect id="_x0000_s96529" o:spid="_x0000_s96529" o:spt="1" style="position:absolute;left:9824;top:7275;height:1716;width:540;" filled="f" coordsize="21600,21600">
                    <v:path/>
                    <v:fill on="f" focussize="0,0"/>
                    <v:stroke/>
                    <v:imagedata o:title=""/>
                    <o:lock v:ext="edit"/>
                    <v:textbox>
                      <w:txbxContent>
                        <w:p>
                          <w:pPr>
                            <w:jc w:val="center"/>
                          </w:pPr>
                          <w:r>
                            <w:rPr>
                              <w:rFonts w:hint="eastAsia"/>
                            </w:rPr>
                            <w:t>施</w:t>
                          </w:r>
                        </w:p>
                        <w:p>
                          <w:pPr>
                            <w:jc w:val="center"/>
                          </w:pPr>
                          <w:r>
                            <w:rPr>
                              <w:rFonts w:hint="eastAsia"/>
                            </w:rPr>
                            <w:t>工</w:t>
                          </w:r>
                        </w:p>
                        <w:p>
                          <w:pPr>
                            <w:jc w:val="center"/>
                          </w:pPr>
                          <w:r>
                            <w:rPr>
                              <w:rFonts w:hint="eastAsia"/>
                            </w:rPr>
                            <w:t>现</w:t>
                          </w:r>
                        </w:p>
                        <w:p>
                          <w:pPr>
                            <w:jc w:val="center"/>
                          </w:pPr>
                          <w:r>
                            <w:rPr>
                              <w:rFonts w:hint="eastAsia"/>
                            </w:rPr>
                            <w:t>场</w:t>
                          </w:r>
                        </w:p>
                      </w:txbxContent>
                    </v:textbox>
                  </v:rect>
                  <v:rect id="_x0000_s96530" o:spid="_x0000_s96530" o:spt="1" style="position:absolute;left:1686;top:8778;height:639;width:1080;v-text-anchor:middle;" filled="f" coordsize="21600,21600">
                    <v:path/>
                    <v:fill on="f" focussize="0,0"/>
                    <v:stroke/>
                    <v:imagedata o:title=""/>
                    <o:lock v:ext="edit"/>
                    <v:textbox inset="0mm,0mm,0mm,0mm" style="mso-fit-shape-to-text:t;">
                      <w:txbxContent>
                        <w:p>
                          <w:pPr>
                            <w:jc w:val="center"/>
                          </w:pPr>
                          <w:r>
                            <w:rPr>
                              <w:rFonts w:hint="eastAsia"/>
                            </w:rPr>
                            <w:t>添加剂</w:t>
                          </w:r>
                        </w:p>
                        <w:p>
                          <w:pPr>
                            <w:ind w:firstLine="102" w:firstLineChars="49"/>
                            <w:jc w:val="center"/>
                          </w:pPr>
                          <w:r>
                            <w:rPr>
                              <w:rFonts w:hint="eastAsia"/>
                            </w:rPr>
                            <w:t>母液</w:t>
                          </w:r>
                        </w:p>
                      </w:txbxContent>
                    </v:textbox>
                  </v:rect>
                  <v:line id="_x0000_s96531" o:spid="_x0000_s96531" o:spt="20" style="position:absolute;left:2783;top:9057;height:1;width:720;" coordsize="21600,21600">
                    <v:path arrowok="t"/>
                    <v:fill focussize="0,0"/>
                    <v:stroke endarrow="block"/>
                    <v:imagedata o:title=""/>
                    <o:lock v:ext="edit"/>
                  </v:line>
                  <v:rect id="_x0000_s96532" o:spid="_x0000_s96532" o:spt="1" style="position:absolute;left:3471;top:8701;height:639;width:1026;v-text-anchor:middle;" filled="f" coordsize="21600,21600">
                    <v:path/>
                    <v:fill on="f" focussize="0,0"/>
                    <v:stroke/>
                    <v:imagedata o:title=""/>
                    <o:lock v:ext="edit"/>
                    <v:textbox inset="0mm,0mm,0mm,0mm" style="mso-fit-shape-to-text:t;">
                      <w:txbxContent>
                        <w:p>
                          <w:pPr>
                            <w:jc w:val="center"/>
                          </w:pPr>
                          <w:r>
                            <w:rPr>
                              <w:rFonts w:hint="eastAsia"/>
                            </w:rPr>
                            <w:t>添加剂母液罐</w:t>
                          </w:r>
                        </w:p>
                      </w:txbxContent>
                    </v:textbox>
                  </v:rect>
                  <v:rect id="_x0000_s96533" o:spid="_x0000_s96533" o:spt="1" style="position:absolute;left:4429;top:8693;height:312;width:720;v-text-anchor:middle;" filled="f" stroked="f" coordsize="21600,21600">
                    <v:path/>
                    <v:fill on="f" focussize="0,0"/>
                    <v:stroke on="f"/>
                    <v:imagedata o:title=""/>
                    <o:lock v:ext="edit"/>
                    <v:textbox inset="0mm,0mm,0mm,0mm" style="mso-fit-shape-to-text:t;">
                      <w:txbxContent>
                        <w:p>
                          <w:pPr>
                            <w:jc w:val="center"/>
                            <w:rPr>
                              <w:szCs w:val="21"/>
                            </w:rPr>
                          </w:pPr>
                          <w:r>
                            <w:rPr>
                              <w:rFonts w:hint="eastAsia"/>
                              <w:szCs w:val="21"/>
                            </w:rPr>
                            <w:t>泵</w:t>
                          </w:r>
                        </w:p>
                      </w:txbxContent>
                    </v:textbox>
                  </v:rect>
                  <v:line id="_x0000_s96534" o:spid="_x0000_s96534" o:spt="20" style="position:absolute;left:4695;top:8425;flip:y;height:312;width:1;" coordsize="21600,21600">
                    <v:path arrowok="t"/>
                    <v:fill focussize="0,0"/>
                    <v:stroke dashstyle="dashDot" endarrow="block"/>
                    <v:imagedata o:title=""/>
                    <o:lock v:ext="edit"/>
                  </v:line>
                  <v:rect id="_x0000_s96535" o:spid="_x0000_s96535" o:spt="1" style="position:absolute;left:4228;top:8105;height:468;width:900;" filled="f" stroked="f" coordsize="21600,21600">
                    <v:path/>
                    <v:fill on="f" focussize="0,0"/>
                    <v:stroke on="f"/>
                    <v:imagedata o:title=""/>
                    <o:lock v:ext="edit"/>
                    <v:textbox>
                      <w:txbxContent>
                        <w:p>
                          <w:pPr>
                            <w:ind w:firstLine="205" w:firstLineChars="98"/>
                            <w:jc w:val="center"/>
                          </w:pPr>
                          <w:r>
                            <w:rPr>
                              <w:rFonts w:hint="eastAsia"/>
                            </w:rPr>
                            <w:t>N5</w:t>
                          </w:r>
                        </w:p>
                      </w:txbxContent>
                    </v:textbox>
                  </v:rect>
                  <v:line id="_x0000_s96536" o:spid="_x0000_s96536" o:spt="20" style="position:absolute;left:4485;top:9030;height:1;width:540;" coordsize="21600,21600">
                    <v:path arrowok="t"/>
                    <v:fill focussize="0,0"/>
                    <v:stroke endarrow="block"/>
                    <v:imagedata o:title=""/>
                    <o:lock v:ext="edit"/>
                  </v:line>
                  <v:rect id="_x0000_s96537" o:spid="_x0000_s96537" o:spt="1" style="position:absolute;left:3412;top:9898;height:327;width:1080;v-text-anchor:middle;" filled="f" coordsize="21600,21600">
                    <v:path/>
                    <v:fill on="f" focussize="0,0"/>
                    <v:stroke/>
                    <v:imagedata o:title=""/>
                    <o:lock v:ext="edit"/>
                    <v:textbox inset="0mm,0mm,0mm,0mm" style="mso-fit-shape-to-text:t;">
                      <w:txbxContent>
                        <w:p>
                          <w:pPr>
                            <w:jc w:val="center"/>
                          </w:pPr>
                          <w:r>
                            <w:rPr>
                              <w:rFonts w:hint="eastAsia"/>
                            </w:rPr>
                            <w:t>添加剂</w:t>
                          </w:r>
                        </w:p>
                      </w:txbxContent>
                    </v:textbox>
                  </v:rect>
                  <v:line id="_x0000_s96538" o:spid="_x0000_s96538" o:spt="20" style="position:absolute;left:4491;top:10074;height:1;width:540;" coordsize="21600,21600">
                    <v:path arrowok="t"/>
                    <v:fill focussize="0,0"/>
                    <v:stroke endarrow="block"/>
                    <v:imagedata o:title=""/>
                    <o:lock v:ext="edit"/>
                  </v:line>
                  <v:line id="_x0000_s96539" o:spid="_x0000_s96539" o:spt="20" style="position:absolute;left:5010;top:9008;height:1092;width:1;" coordsize="21600,21600">
                    <v:path arrowok="t"/>
                    <v:fill focussize="0,0"/>
                    <v:stroke/>
                    <v:imagedata o:title=""/>
                    <o:lock v:ext="edit"/>
                  </v:line>
                  <v:rect id="_x0000_s96540" o:spid="_x0000_s96540" o:spt="1" style="position:absolute;left:5370;top:9265;height:639;width:1103;v-text-anchor:middle;" filled="f" coordsize="21600,21600">
                    <v:path/>
                    <v:fill on="f" focussize="0,0"/>
                    <v:stroke/>
                    <v:imagedata o:title=""/>
                    <o:lock v:ext="edit"/>
                    <v:textbox inset="0mm,0mm,0mm,0mm" style="mso-fit-shape-to-text:t;">
                      <w:txbxContent>
                        <w:p>
                          <w:pPr>
                            <w:jc w:val="center"/>
                          </w:pPr>
                          <w:r>
                            <w:rPr>
                              <w:rFonts w:hint="eastAsia"/>
                            </w:rPr>
                            <w:t>添加剂</w:t>
                          </w:r>
                        </w:p>
                        <w:p>
                          <w:pPr>
                            <w:jc w:val="center"/>
                          </w:pPr>
                          <w:r>
                            <w:rPr>
                              <w:rFonts w:hint="eastAsia"/>
                            </w:rPr>
                            <w:t>配料筒</w:t>
                          </w:r>
                        </w:p>
                      </w:txbxContent>
                    </v:textbox>
                  </v:rect>
                  <v:line id="_x0000_s96541" o:spid="_x0000_s96541" o:spt="20" style="position:absolute;left:5010;top:9586;height:1;width:360;" coordsize="21600,21600">
                    <v:path arrowok="t"/>
                    <v:fill focussize="0,0"/>
                    <v:stroke endarrow="block"/>
                    <v:imagedata o:title=""/>
                    <o:lock v:ext="edit"/>
                  </v:line>
                  <v:line id="_x0000_s96542" o:spid="_x0000_s96542" o:spt="20" style="position:absolute;left:6487;top:9538;height:1;width:540;" coordsize="21600,21600">
                    <v:path arrowok="t"/>
                    <v:fill focussize="0,0"/>
                    <v:stroke endarrow="block"/>
                    <v:imagedata o:title=""/>
                    <o:lock v:ext="edit"/>
                  </v:line>
                  <v:rect id="_x0000_s96543" o:spid="_x0000_s96543" o:spt="1" style="position:absolute;left:6405;top:9231;height:312;width:539;v-text-anchor:middle;" filled="f" stroked="f" coordsize="21600,21600">
                    <v:path/>
                    <v:fill on="f" focussize="0,0"/>
                    <v:stroke on="f"/>
                    <v:imagedata o:title=""/>
                    <o:lock v:ext="edit"/>
                    <v:textbox inset="0mm,0mm,0mm,0mm" style="mso-fit-shape-to-text:t;">
                      <w:txbxContent>
                        <w:p>
                          <w:pPr>
                            <w:jc w:val="center"/>
                            <w:rPr>
                              <w:szCs w:val="21"/>
                            </w:rPr>
                          </w:pPr>
                          <w:r>
                            <w:rPr>
                              <w:rFonts w:hint="eastAsia"/>
                              <w:szCs w:val="21"/>
                            </w:rPr>
                            <w:t>泵</w:t>
                          </w:r>
                        </w:p>
                      </w:txbxContent>
                    </v:textbox>
                  </v:rect>
                  <v:rect id="_x0000_s96544" o:spid="_x0000_s96544" o:spt="1" style="position:absolute;left:6224;top:8523;height:468;width:900;" filled="f" stroked="f" coordsize="21600,21600">
                    <v:path/>
                    <v:fill on="f" focussize="0,0"/>
                    <v:stroke on="f"/>
                    <v:imagedata o:title=""/>
                    <o:lock v:ext="edit"/>
                    <v:textbox>
                      <w:txbxContent>
                        <w:p>
                          <w:pPr>
                            <w:ind w:firstLine="205" w:firstLineChars="98"/>
                            <w:jc w:val="center"/>
                          </w:pPr>
                          <w:r>
                            <w:rPr>
                              <w:rFonts w:hint="eastAsia"/>
                            </w:rPr>
                            <w:t>N5</w:t>
                          </w:r>
                        </w:p>
                      </w:txbxContent>
                    </v:textbox>
                  </v:rect>
                  <v:line id="_x0000_s96545" o:spid="_x0000_s96545" o:spt="20" style="position:absolute;left:6662;top:8864;flip:y;height:312;width:1;" coordsize="21600,21600">
                    <v:path arrowok="t"/>
                    <v:fill focussize="0,0"/>
                    <v:stroke dashstyle="dashDot" endarrow="block"/>
                    <v:imagedata o:title=""/>
                    <o:lock v:ext="edit"/>
                  </v:line>
                  <v:line id="_x0000_s96546" o:spid="_x0000_s96546" o:spt="20" style="position:absolute;left:7069;top:8053;height:1;width:540;" coordsize="21600,21600">
                    <v:path arrowok="t"/>
                    <v:fill focussize="0,0"/>
                    <v:stroke endarrow="block"/>
                    <v:imagedata o:title=""/>
                    <o:lock v:ext="edit"/>
                  </v:line>
                  <v:rect id="_x0000_s96547" o:spid="_x0000_s96547" o:spt="1" style="position:absolute;left:1724;top:10902;height:327;width:1080;v-text-anchor:middle;" filled="f" coordsize="21600,21600">
                    <v:path/>
                    <v:fill on="f" focussize="0,0"/>
                    <v:stroke/>
                    <v:imagedata o:title=""/>
                    <o:lock v:ext="edit"/>
                    <v:textbox inset="0mm,0mm,0mm,0mm" style="mso-fit-shape-to-text:t;">
                      <w:txbxContent>
                        <w:p>
                          <w:pPr>
                            <w:jc w:val="center"/>
                          </w:pPr>
                          <w:r>
                            <w:rPr>
                              <w:rFonts w:hint="eastAsia"/>
                            </w:rPr>
                            <w:t>水井</w:t>
                          </w:r>
                        </w:p>
                      </w:txbxContent>
                    </v:textbox>
                  </v:rect>
                  <v:rect id="_x0000_s96548" o:spid="_x0000_s96548" o:spt="1" style="position:absolute;left:3344;top:10919;height:327;width:1664;v-text-anchor:middle;" filled="f" coordsize="21600,21600">
                    <v:path/>
                    <v:fill on="f" focussize="0,0"/>
                    <v:stroke/>
                    <v:imagedata o:title=""/>
                    <o:lock v:ext="edit"/>
                    <v:textbox inset="0mm,0mm,0mm,0mm" style="mso-fit-shape-to-text:t;">
                      <w:txbxContent>
                        <w:p>
                          <w:pPr>
                            <w:jc w:val="center"/>
                          </w:pPr>
                          <w:r>
                            <w:rPr>
                              <w:rFonts w:hint="eastAsia"/>
                            </w:rPr>
                            <w:t>蓄水池</w:t>
                          </w:r>
                        </w:p>
                      </w:txbxContent>
                    </v:textbox>
                  </v:rect>
                  <v:line id="_x0000_s96549" o:spid="_x0000_s96549" o:spt="20" style="position:absolute;left:2809;top:11083;height:1;width:540;" coordsize="21600,21600">
                    <v:path arrowok="t"/>
                    <v:fill focussize="0,0"/>
                    <v:stroke endarrow="block"/>
                    <v:imagedata o:title=""/>
                    <o:lock v:ext="edit"/>
                  </v:line>
                  <v:line id="_x0000_s96550" o:spid="_x0000_s96550" o:spt="20" style="position:absolute;left:5029;top:11068;height:1;width:1980;" coordsize="21600,21600">
                    <v:path arrowok="t"/>
                    <v:fill focussize="0,0"/>
                    <v:stroke endarrow="block"/>
                    <v:imagedata o:title=""/>
                    <o:lock v:ext="edit"/>
                  </v:line>
                  <v:line id="_x0000_s96551" o:spid="_x0000_s96551" o:spt="20" style="position:absolute;left:7039;top:4810;height:6240;width:1;" coordsize="21600,21600">
                    <v:path arrowok="t"/>
                    <v:fill focussize="0,0"/>
                    <v:stroke/>
                    <v:imagedata o:title=""/>
                    <o:lock v:ext="edit"/>
                  </v:line>
                  <v:rect id="_x0000_s96553" o:spid="_x0000_s96553" o:spt="1" style="position:absolute;left:5504;top:10083;height:468;width:900;" filled="f" stroked="f" coordsize="21600,21600">
                    <v:path/>
                    <v:fill on="f" focussize="0,0"/>
                    <v:stroke on="f"/>
                    <v:imagedata o:title=""/>
                    <o:lock v:ext="edit"/>
                    <v:textbox>
                      <w:txbxContent>
                        <w:p>
                          <w:pPr>
                            <w:ind w:firstLine="205" w:firstLineChars="98"/>
                            <w:jc w:val="center"/>
                          </w:pPr>
                          <w:r>
                            <w:rPr>
                              <w:rFonts w:hint="eastAsia"/>
                            </w:rPr>
                            <w:t>N4</w:t>
                          </w:r>
                        </w:p>
                      </w:txbxContent>
                    </v:textbox>
                  </v:rect>
                  <v:line id="_x0000_s96554" o:spid="_x0000_s96554" o:spt="20" style="position:absolute;left:5968;top:10464;flip:y;height:312;width:1;" coordsize="21600,21600">
                    <v:path arrowok="t"/>
                    <v:fill focussize="0,0"/>
                    <v:stroke dashstyle="dashDot" endarrow="block"/>
                    <v:imagedata o:title=""/>
                    <o:lock v:ext="edit"/>
                  </v:line>
                  <v:rect id="_x0000_s96555" o:spid="_x0000_s96555" o:spt="1" style="position:absolute;left:1724;top:13021;height:327;width:1620;v-text-anchor:middle;" filled="f" coordsize="21600,21600">
                    <v:path/>
                    <v:fill on="f" focussize="0,0"/>
                    <v:stroke/>
                    <v:imagedata o:title=""/>
                    <o:lock v:ext="edit"/>
                    <v:textbox inset="0mm,0mm,0mm,0mm" style="mso-fit-shape-to-text:t;">
                      <w:txbxContent>
                        <w:p>
                          <w:pPr>
                            <w:jc w:val="center"/>
                          </w:pPr>
                          <w:r>
                            <w:rPr>
                              <w:rFonts w:hint="eastAsia"/>
                            </w:rPr>
                            <w:t>职工生活</w:t>
                          </w:r>
                        </w:p>
                      </w:txbxContent>
                    </v:textbox>
                  </v:rect>
                  <v:line id="_x0000_s96556" o:spid="_x0000_s96556" o:spt="20" style="position:absolute;left:3344;top:12578;height:1;width:900;" coordsize="21600,21600">
                    <v:path arrowok="t"/>
                    <v:fill focussize="0,0"/>
                    <v:stroke dashstyle="dashDot" endarrow="block"/>
                    <v:imagedata o:title=""/>
                    <o:lock v:ext="edit"/>
                  </v:line>
                  <v:rect id="_x0000_s96557" o:spid="_x0000_s96557" o:spt="1" style="position:absolute;left:4312;top:13086;height:312;width:946;v-text-anchor:middle;" filled="f" stroked="f" coordsize="21600,21600">
                    <v:path/>
                    <v:fill on="f" focussize="0,0"/>
                    <v:stroke on="f"/>
                    <v:imagedata o:title=""/>
                    <o:lock v:ext="edit"/>
                    <v:textbox inset="0mm,0mm,0mm,0mm" style="mso-fit-shape-to-text:t;">
                      <w:txbxContent>
                        <w:p>
                          <w:r>
                            <w:rPr>
                              <w:rFonts w:hint="eastAsia"/>
                            </w:rPr>
                            <w:t>S4、W3</w:t>
                          </w:r>
                        </w:p>
                      </w:txbxContent>
                    </v:textbox>
                  </v:rect>
                  <v:line id="_x0000_s96558" o:spid="_x0000_s96558" o:spt="20" style="position:absolute;left:7885;top:7122;flip:y;height:312;width:1;" coordsize="21600,21600">
                    <v:path arrowok="t"/>
                    <v:fill focussize="0,0"/>
                    <v:stroke dashstyle="dashDot" endarrow="block"/>
                    <v:imagedata o:title=""/>
                    <o:lock v:ext="edit"/>
                  </v:line>
                  <v:rect id="_x0000_s96559" o:spid="_x0000_s96559" o:spt="1" style="position:absolute;left:7327;top:6569;height:624;width:1205;v-text-anchor:middle;" filled="f" stroked="f" coordsize="21600,21600">
                    <v:path/>
                    <v:fill on="f" focussize="0,0"/>
                    <v:stroke on="f"/>
                    <v:imagedata o:title=""/>
                    <o:lock v:ext="edit"/>
                    <v:textbox inset="0mm,0mm,0mm,0mm" style="mso-fit-shape-to-text:t;">
                      <w:txbxContent>
                        <w:p>
                          <w:pPr>
                            <w:rPr>
                              <w:spacing w:val="-20"/>
                            </w:rPr>
                          </w:pPr>
                          <w:r>
                            <w:rPr>
                              <w:rFonts w:hint="eastAsia"/>
                              <w:spacing w:val="-20"/>
                            </w:rPr>
                            <w:t>Q4、W1、S1、</w:t>
                          </w:r>
                        </w:p>
                        <w:p>
                          <w:pPr>
                            <w:rPr>
                              <w:spacing w:val="-20"/>
                            </w:rPr>
                          </w:pPr>
                          <w:r>
                            <w:rPr>
                              <w:rFonts w:hint="eastAsia"/>
                              <w:spacing w:val="-20"/>
                            </w:rPr>
                            <w:t>S2、S3、N4</w:t>
                          </w:r>
                        </w:p>
                      </w:txbxContent>
                    </v:textbox>
                  </v:rect>
                  <v:rect id="_x0000_s96560" o:spid="_x0000_s96560" o:spt="1" style="position:absolute;left:8685;top:6839;height:312;width:787;v-text-anchor:middle;" filled="f" stroked="f" coordsize="21600,21600">
                    <v:path/>
                    <v:fill on="f" focussize="0,0"/>
                    <v:stroke on="f"/>
                    <v:imagedata o:title=""/>
                    <o:lock v:ext="edit"/>
                    <v:textbox inset="0mm,0mm,0mm,0mm" style="mso-fit-shape-to-text:t;">
                      <w:txbxContent>
                        <w:p>
                          <w:pPr>
                            <w:rPr>
                              <w:spacing w:val="-20"/>
                            </w:rPr>
                          </w:pPr>
                          <w:r>
                            <w:rPr>
                              <w:rFonts w:hint="eastAsia"/>
                              <w:spacing w:val="-20"/>
                            </w:rPr>
                            <w:t>W1、S2</w:t>
                          </w:r>
                        </w:p>
                      </w:txbxContent>
                    </v:textbox>
                  </v:rect>
                  <v:line id="_x0000_s96561" o:spid="_x0000_s96561" o:spt="20" style="position:absolute;left:9003;top:7113;flip:y;height:312;width:1;" coordsize="21600,21600">
                    <v:path arrowok="t"/>
                    <v:fill focussize="0,0"/>
                    <v:stroke dashstyle="dashDot" endarrow="block"/>
                    <v:imagedata o:title=""/>
                    <o:lock v:ext="edit"/>
                  </v:line>
                  <v:rect id="_x0000_s96562" o:spid="_x0000_s96562" o:spt="1" style="position:absolute;left:1724;top:11799;height:327;width:1620;v-text-anchor:middle;" filled="f" coordsize="21600,21600">
                    <v:path/>
                    <v:fill on="f" focussize="0,0"/>
                    <v:stroke/>
                    <v:imagedata o:title=""/>
                    <o:lock v:ext="edit"/>
                    <v:textbox inset="0mm,0mm,0mm,0mm" style="mso-fit-shape-to-text:t;">
                      <w:txbxContent>
                        <w:p>
                          <w:pPr>
                            <w:jc w:val="center"/>
                          </w:pPr>
                          <w:r>
                            <w:rPr>
                              <w:rFonts w:hint="eastAsia"/>
                            </w:rPr>
                            <w:t>道路运输</w:t>
                          </w:r>
                        </w:p>
                      </w:txbxContent>
                    </v:textbox>
                  </v:rect>
                  <v:line id="_x0000_s96563" o:spid="_x0000_s96563" o:spt="20" style="position:absolute;left:3344;top:11955;height:1;width:900;" coordsize="21600,21600">
                    <v:path arrowok="t"/>
                    <v:fill focussize="0,0"/>
                    <v:stroke dashstyle="dashDot" endarrow="block"/>
                    <v:imagedata o:title=""/>
                    <o:lock v:ext="edit"/>
                  </v:line>
                  <v:rect id="_x0000_s96564" o:spid="_x0000_s96564" o:spt="1" style="position:absolute;left:4244;top:11811;height:312;width:905;v-text-anchor:middle;" filled="f" stroked="f" coordsize="21600,21600">
                    <v:path/>
                    <v:fill on="f" focussize="0,0"/>
                    <v:stroke on="f"/>
                    <v:imagedata o:title=""/>
                    <o:lock v:ext="edit"/>
                    <v:textbox inset="0mm,0mm,0mm,0mm" style="mso-fit-shape-to-text:t;">
                      <w:txbxContent>
                        <w:p>
                          <w:r>
                            <w:rPr>
                              <w:rFonts w:hint="eastAsia"/>
                            </w:rPr>
                            <w:t>Q5、N6</w:t>
                          </w:r>
                        </w:p>
                      </w:txbxContent>
                    </v:textbox>
                  </v:rect>
                  <v:rect id="_x0000_s96565" o:spid="_x0000_s96565" o:spt="1" style="position:absolute;left:1724;top:12423;height:327;width:1620;v-text-anchor:middle;" filled="f" coordsize="21600,21600">
                    <v:path/>
                    <v:fill on="f" focussize="0,0"/>
                    <v:stroke/>
                    <v:imagedata o:title=""/>
                    <o:lock v:ext="edit"/>
                    <v:textbox inset="0mm,0mm,0mm,0mm" style="mso-fit-shape-to-text:t;">
                      <w:txbxContent>
                        <w:p>
                          <w:pPr>
                            <w:jc w:val="center"/>
                          </w:pPr>
                          <w:r>
                            <w:rPr>
                              <w:rFonts w:hint="eastAsia"/>
                            </w:rPr>
                            <w:t>地面冲洗</w:t>
                          </w:r>
                        </w:p>
                      </w:txbxContent>
                    </v:textbox>
                  </v:rect>
                  <v:line id="_x0000_s96566" o:spid="_x0000_s96566" o:spt="20" style="position:absolute;left:3344;top:13235;height:1;width:900;" coordsize="21600,21600">
                    <v:path arrowok="t"/>
                    <v:fill focussize="0,0"/>
                    <v:stroke dashstyle="dashDot" endarrow="block"/>
                    <v:imagedata o:title=""/>
                    <o:lock v:ext="edit"/>
                  </v:line>
                  <v:rect id="_x0000_s96568" o:spid="_x0000_s96568" o:spt="1" style="position:absolute;left:2783;top:3290;height:397;width:504;v-text-anchor:middle;" filled="f" stroked="f" coordsize="21600,21600">
                    <v:path/>
                    <v:fill on="f" focussize="0,0"/>
                    <v:stroke on="f"/>
                    <v:imagedata o:title=""/>
                    <o:lock v:ext="edit"/>
                    <v:textbox inset="0mm,0mm,0mm,0mm">
                      <w:txbxContent>
                        <w:p>
                          <w:pPr>
                            <w:jc w:val="center"/>
                          </w:pPr>
                          <w:r>
                            <w:rPr>
                              <w:rFonts w:hint="eastAsia"/>
                            </w:rPr>
                            <w:t>N1</w:t>
                          </w:r>
                        </w:p>
                      </w:txbxContent>
                    </v:textbox>
                  </v:rect>
                  <v:rect id="_x0000_s96569" o:spid="_x0000_s96569" o:spt="1" style="position:absolute;left:2654;top:5163;height:296;width:809;v-text-anchor:middle;" filled="f" stroked="f" coordsize="21600,21600">
                    <v:path/>
                    <v:fill on="f" focussize="0,0"/>
                    <v:stroke on="f"/>
                    <v:imagedata o:title=""/>
                    <o:lock v:ext="edit"/>
                    <v:textbox inset="0mm,0mm,0mm,0mm">
                      <w:txbxContent>
                        <w:p>
                          <w:pPr>
                            <w:ind w:firstLine="102" w:firstLineChars="49"/>
                            <w:rPr>
                              <w:szCs w:val="21"/>
                            </w:rPr>
                          </w:pPr>
                          <w:r>
                            <w:rPr>
                              <w:rFonts w:hint="eastAsia"/>
                              <w:szCs w:val="21"/>
                            </w:rPr>
                            <w:t>装载机</w:t>
                          </w:r>
                        </w:p>
                      </w:txbxContent>
                    </v:textbox>
                  </v:rect>
                  <v:rect id="_x0000_s96570" o:spid="_x0000_s96570" o:spt="1" style="position:absolute;left:5700;top:10776;height:312;width:539;v-text-anchor:middle;" filled="f" stroked="f" coordsize="21600,21600">
                    <v:path/>
                    <v:fill on="f" focussize="0,0"/>
                    <v:stroke on="f"/>
                    <v:imagedata o:title=""/>
                    <o:lock v:ext="edit"/>
                    <v:textbox inset="0mm,0mm,0mm,0mm" style="mso-fit-shape-to-text:t;">
                      <w:txbxContent>
                        <w:p>
                          <w:pPr>
                            <w:jc w:val="center"/>
                            <w:rPr>
                              <w:szCs w:val="21"/>
                            </w:rPr>
                          </w:pPr>
                          <w:r>
                            <w:rPr>
                              <w:rFonts w:hint="eastAsia"/>
                              <w:szCs w:val="21"/>
                            </w:rPr>
                            <w:t>泵</w:t>
                          </w:r>
                        </w:p>
                      </w:txbxContent>
                    </v:textbox>
                  </v:rect>
                  <v:rect id="_x0000_s96571" o:spid="_x0000_s96571" o:spt="1" style="position:absolute;left:4244;top:12423;height:312;width:905;v-text-anchor:middle;" filled="f" stroked="f" coordsize="21600,21600">
                    <v:path/>
                    <v:fill on="f" focussize="0,0"/>
                    <v:stroke on="f"/>
                    <v:imagedata o:title=""/>
                    <o:lock v:ext="edit"/>
                    <v:textbox inset="0mm,0mm,0mm,0mm" style="mso-fit-shape-to-text:t;">
                      <w:txbxContent>
                        <w:p>
                          <w:r>
                            <w:rPr>
                              <w:rFonts w:hint="eastAsia"/>
                            </w:rPr>
                            <w:t>W2</w:t>
                          </w:r>
                        </w:p>
                      </w:txbxContent>
                    </v:textbox>
                  </v:rect>
                  <v:rect id="_x0000_s96572" o:spid="_x0000_s96572" o:spt="1" style="position:absolute;left:7624;top:11799;height:1436;width:2403;v-text-anchor:middle;" filled="f" stroked="f" coordsize="21600,21600">
                    <v:path/>
                    <v:fill on="f" focussize="0,0"/>
                    <v:stroke on="f"/>
                    <v:imagedata o:title=""/>
                    <o:lock v:ext="edit"/>
                    <v:textbox inset="0mm,0mm,0mm,0mm">
                      <w:txbxContent>
                        <w:p>
                          <w:pPr>
                            <w:pStyle w:val="54"/>
                            <w:spacing w:line="320" w:lineRule="exact"/>
                            <w:jc w:val="both"/>
                            <w:rPr>
                              <w:rFonts w:asciiTheme="minorEastAsia" w:hAnsiTheme="minorEastAsia" w:eastAsiaTheme="minorEastAsia"/>
                              <w:color w:val="000000"/>
                              <w:sz w:val="21"/>
                              <w:szCs w:val="24"/>
                            </w:rPr>
                          </w:pPr>
                          <w:r>
                            <w:rPr>
                              <w:rFonts w:hint="eastAsia" w:asciiTheme="minorEastAsia" w:hAnsiTheme="minorEastAsia" w:eastAsiaTheme="minorEastAsia"/>
                              <w:sz w:val="21"/>
                            </w:rPr>
                            <w:t>图例：</w:t>
                          </w:r>
                          <w:r>
                            <w:rPr>
                              <w:rFonts w:hint="eastAsia" w:asciiTheme="minorEastAsia" w:hAnsiTheme="minorEastAsia" w:eastAsiaTheme="minorEastAsia"/>
                              <w:color w:val="000000"/>
                              <w:sz w:val="21"/>
                              <w:szCs w:val="24"/>
                            </w:rPr>
                            <w:t>Q——废气</w:t>
                          </w:r>
                        </w:p>
                        <w:p>
                          <w:pPr>
                            <w:pStyle w:val="54"/>
                            <w:spacing w:line="320" w:lineRule="exact"/>
                            <w:jc w:val="both"/>
                            <w:rPr>
                              <w:rFonts w:asciiTheme="minorEastAsia" w:hAnsiTheme="minorEastAsia" w:eastAsiaTheme="minorEastAsia"/>
                              <w:color w:val="000000"/>
                              <w:sz w:val="21"/>
                              <w:szCs w:val="24"/>
                            </w:rPr>
                          </w:pPr>
                          <w:r>
                            <w:rPr>
                              <w:rFonts w:hint="eastAsia" w:asciiTheme="minorEastAsia" w:hAnsiTheme="minorEastAsia" w:eastAsiaTheme="minorEastAsia"/>
                              <w:color w:val="000000"/>
                              <w:sz w:val="21"/>
                              <w:szCs w:val="24"/>
                            </w:rPr>
                            <w:t xml:space="preserve">      W——水污染物</w:t>
                          </w:r>
                        </w:p>
                        <w:p>
                          <w:pPr>
                            <w:pStyle w:val="54"/>
                            <w:spacing w:line="320" w:lineRule="exact"/>
                            <w:jc w:val="both"/>
                            <w:rPr>
                              <w:rFonts w:asciiTheme="minorEastAsia" w:hAnsiTheme="minorEastAsia" w:eastAsiaTheme="minorEastAsia"/>
                              <w:color w:val="000000"/>
                              <w:sz w:val="21"/>
                              <w:szCs w:val="24"/>
                            </w:rPr>
                          </w:pPr>
                          <w:r>
                            <w:rPr>
                              <w:rFonts w:hint="eastAsia" w:asciiTheme="minorEastAsia" w:hAnsiTheme="minorEastAsia" w:eastAsiaTheme="minorEastAsia"/>
                              <w:color w:val="000000"/>
                              <w:sz w:val="21"/>
                              <w:szCs w:val="24"/>
                            </w:rPr>
                            <w:t xml:space="preserve">      N——噪声</w:t>
                          </w:r>
                        </w:p>
                        <w:p>
                          <w:pPr>
                            <w:pStyle w:val="54"/>
                            <w:spacing w:line="320" w:lineRule="exact"/>
                            <w:ind w:firstLine="420" w:firstLineChars="200"/>
                            <w:jc w:val="both"/>
                            <w:rPr>
                              <w:rFonts w:asciiTheme="minorEastAsia" w:hAnsiTheme="minorEastAsia" w:eastAsiaTheme="minorEastAsia"/>
                              <w:color w:val="000000"/>
                              <w:sz w:val="21"/>
                              <w:szCs w:val="24"/>
                            </w:rPr>
                          </w:pPr>
                          <w:r>
                            <w:rPr>
                              <w:rFonts w:hint="eastAsia" w:asciiTheme="minorEastAsia" w:hAnsiTheme="minorEastAsia" w:eastAsiaTheme="minorEastAsia"/>
                              <w:color w:val="000000"/>
                              <w:sz w:val="21"/>
                              <w:szCs w:val="24"/>
                            </w:rPr>
                            <w:t xml:space="preserve">  S——固废</w:t>
                          </w:r>
                        </w:p>
                        <w:p/>
                        <w:p/>
                      </w:txbxContent>
                    </v:textbox>
                  </v:rect>
                  <w10:anchorlock/>
                </v:group>
              </w:pict>
            </w:r>
          </w:p>
          <w:p>
            <w:pPr>
              <w:spacing w:line="480" w:lineRule="exact"/>
              <w:ind w:firstLine="1800" w:firstLineChars="750"/>
              <w:rPr>
                <w:rFonts w:asciiTheme="minorEastAsia" w:hAnsiTheme="minorEastAsia" w:eastAsiaTheme="minorEastAsia"/>
                <w:color w:val="FF0000"/>
                <w:kern w:val="10"/>
                <w:sz w:val="24"/>
              </w:rPr>
            </w:pPr>
          </w:p>
          <w:p>
            <w:pPr>
              <w:spacing w:line="480" w:lineRule="exact"/>
              <w:ind w:firstLine="1800" w:firstLineChars="750"/>
              <w:rPr>
                <w:rFonts w:asciiTheme="minorEastAsia" w:hAnsiTheme="minorEastAsia" w:eastAsiaTheme="minorEastAsia"/>
                <w:kern w:val="10"/>
                <w:sz w:val="24"/>
              </w:rPr>
            </w:pPr>
            <w:r>
              <w:rPr>
                <w:rFonts w:hint="eastAsia" w:asciiTheme="minorEastAsia" w:hAnsiTheme="minorEastAsia" w:eastAsiaTheme="minorEastAsia"/>
                <w:kern w:val="10"/>
                <w:sz w:val="24"/>
              </w:rPr>
              <w:t>图5-1    生产工艺流程及产物环节图</w:t>
            </w:r>
          </w:p>
          <w:p>
            <w:pPr>
              <w:spacing w:line="460" w:lineRule="exact"/>
              <w:rPr>
                <w:rFonts w:asciiTheme="minorEastAsia" w:hAnsiTheme="minorEastAsia" w:eastAsiaTheme="minorEastAsia"/>
                <w:bCs/>
                <w:sz w:val="24"/>
              </w:rPr>
            </w:pPr>
            <w:r>
              <w:rPr>
                <w:rFonts w:asciiTheme="minorEastAsia" w:hAnsiTheme="minorEastAsia" w:eastAsiaTheme="minorEastAsia"/>
                <w:sz w:val="24"/>
              </w:rPr>
              <w:t>生产工艺简述</w:t>
            </w:r>
            <w:r>
              <w:rPr>
                <w:rFonts w:hint="eastAsia" w:asciiTheme="minorEastAsia" w:hAnsiTheme="minorEastAsia" w:eastAsiaTheme="minorEastAsia"/>
                <w:sz w:val="24"/>
              </w:rPr>
              <w:t>：</w:t>
            </w:r>
          </w:p>
          <w:p>
            <w:pPr>
              <w:spacing w:line="460" w:lineRule="exact"/>
              <w:ind w:firstLine="470" w:firstLineChars="196"/>
              <w:rPr>
                <w:rFonts w:asciiTheme="minorEastAsia" w:hAnsiTheme="minorEastAsia" w:eastAsiaTheme="minorEastAsia"/>
                <w:bCs/>
                <w:sz w:val="24"/>
              </w:rPr>
            </w:pPr>
            <w:r>
              <w:rPr>
                <w:rFonts w:asciiTheme="minorEastAsia" w:hAnsiTheme="minorEastAsia" w:eastAsiaTheme="minorEastAsia"/>
                <w:sz w:val="24"/>
              </w:rPr>
              <w:t>本项目生产工艺相对比较简单，所有工序均为物理过程，生产时首先将各种原料进行计量配送，然后进行重量配</w:t>
            </w:r>
            <w:r>
              <w:rPr>
                <w:rFonts w:hint="eastAsia" w:asciiTheme="minorEastAsia" w:hAnsiTheme="minorEastAsia" w:eastAsiaTheme="minorEastAsia"/>
                <w:sz w:val="24"/>
              </w:rPr>
              <w:t>比</w:t>
            </w:r>
            <w:r>
              <w:rPr>
                <w:rFonts w:asciiTheme="minorEastAsia" w:hAnsiTheme="minorEastAsia" w:eastAsiaTheme="minorEastAsia"/>
                <w:sz w:val="24"/>
              </w:rPr>
              <w:t>，之后进行配料，从而保证混凝土的品质，之后进行计量泵送入混凝土车，最后送建筑工地。</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(1) </w:t>
            </w:r>
            <w:r>
              <w:rPr>
                <w:rFonts w:asciiTheme="minorEastAsia" w:hAnsiTheme="minorEastAsia" w:eastAsiaTheme="minorEastAsia"/>
                <w:sz w:val="24"/>
              </w:rPr>
              <w:t>试拌</w:t>
            </w:r>
          </w:p>
          <w:p>
            <w:pPr>
              <w:spacing w:line="500" w:lineRule="exact"/>
              <w:ind w:firstLine="470" w:firstLineChars="196"/>
              <w:rPr>
                <w:rFonts w:asciiTheme="minorEastAsia" w:hAnsiTheme="minorEastAsia" w:eastAsiaTheme="minorEastAsia"/>
                <w:bCs/>
                <w:sz w:val="24"/>
              </w:rPr>
            </w:pPr>
            <w:r>
              <w:rPr>
                <w:rFonts w:asciiTheme="minorEastAsia" w:hAnsiTheme="minorEastAsia" w:eastAsiaTheme="minorEastAsia"/>
                <w:sz w:val="24"/>
              </w:rPr>
              <w:t>试验室在生产前必须采用现场生产原材料，根据生产配比，进行混凝土的试拌工作，对混凝土拌合物的各方面性能再进行一次检测工作，如混凝土的单位用水量、和易性、凝结时间、含气量等。</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(2) </w:t>
            </w:r>
            <w:r>
              <w:rPr>
                <w:rFonts w:asciiTheme="minorEastAsia" w:hAnsiTheme="minorEastAsia" w:eastAsiaTheme="minorEastAsia"/>
                <w:sz w:val="24"/>
              </w:rPr>
              <w:t>砂子、碎石由汽车运入厂区后</w:t>
            </w:r>
            <w:r>
              <w:rPr>
                <w:rFonts w:hint="eastAsia" w:asciiTheme="minorEastAsia" w:hAnsiTheme="minorEastAsia" w:eastAsiaTheme="minorEastAsia"/>
                <w:sz w:val="24"/>
              </w:rPr>
              <w:t>运至砂、石堆库内</w:t>
            </w:r>
            <w:r>
              <w:rPr>
                <w:rFonts w:asciiTheme="minorEastAsia" w:hAnsiTheme="minorEastAsia" w:eastAsiaTheme="minorEastAsia"/>
                <w:sz w:val="24"/>
              </w:rPr>
              <w:t>。生产时砂子、石子分别由装载机装入配料仓，仓底设有计量器，经计量后，由封闭</w:t>
            </w:r>
            <w:r>
              <w:rPr>
                <w:rFonts w:hint="eastAsia" w:asciiTheme="minorEastAsia" w:hAnsiTheme="minorEastAsia" w:eastAsiaTheme="minorEastAsia"/>
                <w:sz w:val="24"/>
              </w:rPr>
              <w:t>斗式提升机送</w:t>
            </w:r>
            <w:r>
              <w:rPr>
                <w:rFonts w:asciiTheme="minorEastAsia" w:hAnsiTheme="minorEastAsia" w:eastAsiaTheme="minorEastAsia"/>
                <w:sz w:val="24"/>
              </w:rPr>
              <w:t>入配料机。</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(3) </w:t>
            </w:r>
            <w:r>
              <w:rPr>
                <w:rFonts w:asciiTheme="minorEastAsia" w:hAnsiTheme="minorEastAsia" w:eastAsiaTheme="minorEastAsia"/>
                <w:sz w:val="24"/>
              </w:rPr>
              <w:t>水泥由散装水泥车辆运至厂内再通过气力输送直接送至水泥</w:t>
            </w:r>
            <w:r>
              <w:rPr>
                <w:rFonts w:hint="eastAsia" w:asciiTheme="minorEastAsia" w:hAnsiTheme="minorEastAsia" w:eastAsiaTheme="minorEastAsia"/>
                <w:sz w:val="24"/>
              </w:rPr>
              <w:t>筒仓</w:t>
            </w:r>
            <w:r>
              <w:rPr>
                <w:rFonts w:asciiTheme="minorEastAsia" w:hAnsiTheme="minorEastAsia" w:eastAsiaTheme="minorEastAsia"/>
                <w:sz w:val="24"/>
              </w:rPr>
              <w:t>，仓底设有皮带计量器，生产时，水泥由皮带计量器计量后，通过螺旋输送机送入搅拌机。</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(4) </w:t>
            </w:r>
            <w:r>
              <w:rPr>
                <w:rFonts w:asciiTheme="minorEastAsia" w:hAnsiTheme="minorEastAsia" w:eastAsiaTheme="minorEastAsia"/>
                <w:sz w:val="24"/>
              </w:rPr>
              <w:t>粉煤灰用封闭式罐车运入厂区，用气泵打入</w:t>
            </w:r>
            <w:r>
              <w:rPr>
                <w:rFonts w:hint="eastAsia" w:asciiTheme="minorEastAsia" w:hAnsiTheme="minorEastAsia" w:eastAsiaTheme="minorEastAsia"/>
                <w:sz w:val="24"/>
              </w:rPr>
              <w:t>粉煤灰</w:t>
            </w:r>
            <w:r>
              <w:rPr>
                <w:rFonts w:asciiTheme="minorEastAsia" w:hAnsiTheme="minorEastAsia" w:eastAsiaTheme="minorEastAsia"/>
                <w:sz w:val="24"/>
              </w:rPr>
              <w:t>筒仓。仓底设有皮带计量器，生产时，粉煤灰由皮带计量器计量后，由螺旋输送机送入搅拌机。</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(5) </w:t>
            </w:r>
            <w:r>
              <w:rPr>
                <w:rFonts w:asciiTheme="minorEastAsia" w:hAnsiTheme="minorEastAsia" w:eastAsiaTheme="minorEastAsia"/>
                <w:sz w:val="24"/>
              </w:rPr>
              <w:t>添加剂</w:t>
            </w:r>
            <w:r>
              <w:rPr>
                <w:rFonts w:hint="eastAsia" w:asciiTheme="minorEastAsia" w:hAnsiTheme="minorEastAsia" w:eastAsiaTheme="minorEastAsia"/>
                <w:sz w:val="24"/>
              </w:rPr>
              <w:t>母液经</w:t>
            </w:r>
            <w:r>
              <w:rPr>
                <w:rFonts w:asciiTheme="minorEastAsia" w:hAnsiTheme="minorEastAsia" w:eastAsiaTheme="minorEastAsia"/>
                <w:sz w:val="24"/>
              </w:rPr>
              <w:t>防腐泵泵入</w:t>
            </w:r>
            <w:r>
              <w:rPr>
                <w:rFonts w:hint="eastAsia" w:asciiTheme="minorEastAsia" w:hAnsiTheme="minorEastAsia" w:eastAsiaTheme="minorEastAsia"/>
                <w:sz w:val="24"/>
              </w:rPr>
              <w:t>添加剂母液罐</w:t>
            </w:r>
            <w:r>
              <w:rPr>
                <w:rFonts w:asciiTheme="minorEastAsia" w:hAnsiTheme="minorEastAsia" w:eastAsiaTheme="minorEastAsia"/>
                <w:sz w:val="24"/>
              </w:rPr>
              <w:t>，</w:t>
            </w:r>
            <w:r>
              <w:rPr>
                <w:rFonts w:hint="eastAsia" w:asciiTheme="minorEastAsia" w:hAnsiTheme="minorEastAsia" w:eastAsiaTheme="minorEastAsia"/>
                <w:sz w:val="24"/>
              </w:rPr>
              <w:t>罐</w:t>
            </w:r>
            <w:r>
              <w:rPr>
                <w:rFonts w:asciiTheme="minorEastAsia" w:hAnsiTheme="minorEastAsia" w:eastAsiaTheme="minorEastAsia"/>
                <w:sz w:val="24"/>
              </w:rPr>
              <w:t>底设有称重传感器，</w:t>
            </w:r>
            <w:r>
              <w:rPr>
                <w:rFonts w:hint="eastAsia" w:asciiTheme="minorEastAsia" w:hAnsiTheme="minorEastAsia" w:eastAsiaTheme="minorEastAsia"/>
                <w:sz w:val="24"/>
              </w:rPr>
              <w:t>使用时使用防腐泵泵送至添加剂配料间的配料桶内同添加剂混合，配制好的添加剂经</w:t>
            </w:r>
            <w:r>
              <w:rPr>
                <w:rFonts w:asciiTheme="minorEastAsia" w:hAnsiTheme="minorEastAsia" w:eastAsiaTheme="minorEastAsia"/>
                <w:sz w:val="24"/>
              </w:rPr>
              <w:t>称重传感器计量后，由供液管路</w:t>
            </w:r>
            <w:r>
              <w:rPr>
                <w:rFonts w:hint="eastAsia" w:asciiTheme="minorEastAsia" w:hAnsiTheme="minorEastAsia" w:eastAsiaTheme="minorEastAsia"/>
                <w:sz w:val="24"/>
              </w:rPr>
              <w:t>泵</w:t>
            </w:r>
            <w:r>
              <w:rPr>
                <w:rFonts w:asciiTheme="minorEastAsia" w:hAnsiTheme="minorEastAsia" w:eastAsiaTheme="minorEastAsia"/>
                <w:sz w:val="24"/>
              </w:rPr>
              <w:t>送入搅拌机。</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(6) </w:t>
            </w:r>
            <w:r>
              <w:rPr>
                <w:rFonts w:asciiTheme="minorEastAsia" w:hAnsiTheme="minorEastAsia" w:eastAsiaTheme="minorEastAsia"/>
                <w:sz w:val="24"/>
              </w:rPr>
              <w:t>水由计量泵计量后</w:t>
            </w:r>
            <w:r>
              <w:rPr>
                <w:rFonts w:hint="eastAsia" w:asciiTheme="minorEastAsia" w:hAnsiTheme="minorEastAsia" w:eastAsiaTheme="minorEastAsia"/>
                <w:sz w:val="24"/>
              </w:rPr>
              <w:t>泵</w:t>
            </w:r>
            <w:r>
              <w:rPr>
                <w:rFonts w:asciiTheme="minorEastAsia" w:hAnsiTheme="minorEastAsia" w:eastAsiaTheme="minorEastAsia"/>
                <w:sz w:val="24"/>
              </w:rPr>
              <w:t>入搅拌机。</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(7) </w:t>
            </w:r>
            <w:r>
              <w:rPr>
                <w:rFonts w:asciiTheme="minorEastAsia" w:hAnsiTheme="minorEastAsia" w:eastAsiaTheme="minorEastAsia"/>
                <w:sz w:val="24"/>
              </w:rPr>
              <w:t>搅拌机受料过程在极短的时间内连续进行，受料完成后，开始搅拌，经初拌后的混凝土装入搅拌运输车运往施工现场。</w:t>
            </w:r>
          </w:p>
          <w:p>
            <w:pPr>
              <w:spacing w:line="500" w:lineRule="exact"/>
              <w:ind w:firstLine="470" w:firstLineChars="196"/>
              <w:rPr>
                <w:rFonts w:asciiTheme="minorEastAsia" w:hAnsiTheme="minorEastAsia" w:eastAsiaTheme="minorEastAsia"/>
                <w:bCs/>
                <w:sz w:val="24"/>
              </w:rPr>
            </w:pPr>
            <w:r>
              <w:rPr>
                <w:rFonts w:hint="eastAsia" w:asciiTheme="minorEastAsia" w:hAnsiTheme="minorEastAsia" w:eastAsiaTheme="minorEastAsia"/>
                <w:sz w:val="24"/>
              </w:rPr>
              <w:t xml:space="preserve">(8) </w:t>
            </w:r>
            <w:r>
              <w:rPr>
                <w:rFonts w:asciiTheme="minorEastAsia" w:hAnsiTheme="minorEastAsia" w:eastAsiaTheme="minorEastAsia"/>
                <w:sz w:val="24"/>
              </w:rPr>
              <w:t>项目水泥和粉煤灰</w:t>
            </w:r>
            <w:r>
              <w:rPr>
                <w:rFonts w:hint="eastAsia" w:asciiTheme="minorEastAsia" w:hAnsiTheme="minorEastAsia" w:eastAsiaTheme="minorEastAsia"/>
                <w:sz w:val="24"/>
              </w:rPr>
              <w:t>筒</w:t>
            </w:r>
            <w:r>
              <w:rPr>
                <w:rFonts w:asciiTheme="minorEastAsia" w:hAnsiTheme="minorEastAsia" w:eastAsiaTheme="minorEastAsia"/>
                <w:sz w:val="24"/>
              </w:rPr>
              <w:t>仓的顶部</w:t>
            </w:r>
            <w:r>
              <w:rPr>
                <w:rFonts w:hint="eastAsia" w:asciiTheme="minorEastAsia" w:hAnsiTheme="minorEastAsia" w:eastAsiaTheme="minorEastAsia"/>
                <w:sz w:val="24"/>
              </w:rPr>
              <w:t>设有筒仓除尘器，筒仓产生的废气经筒仓除尘器处理后排空</w:t>
            </w:r>
            <w:r>
              <w:rPr>
                <w:rFonts w:asciiTheme="minorEastAsia" w:hAnsiTheme="minorEastAsia" w:eastAsiaTheme="minorEastAsia"/>
                <w:sz w:val="24"/>
              </w:rPr>
              <w:t>。</w:t>
            </w:r>
          </w:p>
          <w:p>
            <w:pPr>
              <w:spacing w:line="500" w:lineRule="exact"/>
              <w:ind w:firstLine="470" w:firstLineChars="196"/>
              <w:rPr>
                <w:rFonts w:asciiTheme="minorEastAsia" w:hAnsiTheme="minorEastAsia" w:eastAsiaTheme="minorEastAsia"/>
                <w:bCs/>
                <w:sz w:val="24"/>
              </w:rPr>
            </w:pPr>
            <w:r>
              <w:rPr>
                <w:rFonts w:asciiTheme="minorEastAsia" w:hAnsiTheme="minorEastAsia" w:eastAsiaTheme="minorEastAsia"/>
                <w:sz w:val="24"/>
              </w:rPr>
              <w:t>搅拌主机整机采用计算机控制，既可自动控制，也可手动操作，操作简单方便。动态面板显示搅拌站</w:t>
            </w:r>
            <w:r>
              <w:rPr>
                <w:rFonts w:hint="eastAsia" w:asciiTheme="minorEastAsia" w:hAnsiTheme="minorEastAsia" w:eastAsiaTheme="minorEastAsia"/>
                <w:sz w:val="24"/>
              </w:rPr>
              <w:t>(</w:t>
            </w:r>
            <w:r>
              <w:rPr>
                <w:rFonts w:asciiTheme="minorEastAsia" w:hAnsiTheme="minorEastAsia" w:eastAsiaTheme="minorEastAsia"/>
                <w:sz w:val="24"/>
              </w:rPr>
              <w:t>楼</w:t>
            </w:r>
            <w:r>
              <w:rPr>
                <w:rFonts w:hint="eastAsia" w:asciiTheme="minorEastAsia" w:hAnsiTheme="minorEastAsia" w:eastAsiaTheme="minorEastAsia"/>
                <w:sz w:val="24"/>
              </w:rPr>
              <w:t>)</w:t>
            </w:r>
            <w:r>
              <w:rPr>
                <w:rFonts w:asciiTheme="minorEastAsia" w:hAnsiTheme="minorEastAsia" w:eastAsiaTheme="minorEastAsia"/>
                <w:sz w:val="24"/>
              </w:rPr>
              <w:t>各部件的运行情况，同时可以存储搅拌站</w:t>
            </w:r>
            <w:r>
              <w:rPr>
                <w:rFonts w:hint="eastAsia" w:asciiTheme="minorEastAsia" w:hAnsiTheme="minorEastAsia" w:eastAsiaTheme="minorEastAsia"/>
                <w:sz w:val="24"/>
              </w:rPr>
              <w:t>(</w:t>
            </w:r>
            <w:r>
              <w:rPr>
                <w:rFonts w:asciiTheme="minorEastAsia" w:hAnsiTheme="minorEastAsia" w:eastAsiaTheme="minorEastAsia"/>
                <w:sz w:val="24"/>
              </w:rPr>
              <w:t>楼</w:t>
            </w:r>
            <w:r>
              <w:rPr>
                <w:rFonts w:hint="eastAsia" w:asciiTheme="minorEastAsia" w:hAnsiTheme="minorEastAsia" w:eastAsiaTheme="minorEastAsia"/>
                <w:sz w:val="24"/>
              </w:rPr>
              <w:t>)</w:t>
            </w:r>
            <w:r>
              <w:rPr>
                <w:rFonts w:asciiTheme="minorEastAsia" w:hAnsiTheme="minorEastAsia" w:eastAsiaTheme="minorEastAsia"/>
                <w:sz w:val="24"/>
              </w:rPr>
              <w:t>的各种数据。强制配料过程采用电脑控制，从而保证混凝土的品质，搅拌直至混凝土拌合物制成，之后进行计量泵送入混凝土车。整个生产过程为简单的物料混合、搅拌过程。</w:t>
            </w:r>
          </w:p>
          <w:p>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bCs/>
                <w:kern w:val="10"/>
                <w:sz w:val="24"/>
              </w:rPr>
              <w:t>二、主要污染因素</w:t>
            </w:r>
          </w:p>
          <w:p>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1</w:t>
            </w:r>
            <w:r>
              <w:rPr>
                <w:rFonts w:asciiTheme="minorEastAsia" w:hAnsiTheme="minorEastAsia" w:eastAsiaTheme="minorEastAsia"/>
                <w:bCs/>
                <w:sz w:val="24"/>
              </w:rPr>
              <w:t>、建设施工期污染工序</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施工期施工人员均为附近村民，不设施工营地，无生活污水和生活垃圾产生。本项目对自然环境的影响主要是工程施工阶段以及运输过程中引起的扬尘对大气环境质量的影响；施工过程中挖土、运料等工序中，一方面是挖方弃土以及施工建筑垃圾，另一方面是施工机械和运输车辆产生的噪声对声环境的影响。</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建设施工期主要污染工序为：</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 </w:t>
            </w:r>
            <w:r>
              <w:rPr>
                <w:rFonts w:asciiTheme="minorEastAsia" w:hAnsiTheme="minorEastAsia" w:eastAsiaTheme="minorEastAsia"/>
                <w:sz w:val="24"/>
              </w:rPr>
              <w:t>废气</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施工扬尘；</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施工机械产生的废气；</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运输车辆产生的尾气；</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 </w:t>
            </w:r>
            <w:r>
              <w:rPr>
                <w:rFonts w:asciiTheme="minorEastAsia" w:hAnsiTheme="minorEastAsia" w:eastAsiaTheme="minorEastAsia"/>
                <w:sz w:val="24"/>
              </w:rPr>
              <w:t>废水</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施工工地产生的施工废水主要为：施工期设备冲洗产生，仅含有少量混砂，不含其它杂质及少量的施工工人的生活废水。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 </w:t>
            </w:r>
            <w:r>
              <w:rPr>
                <w:rFonts w:asciiTheme="minorEastAsia" w:hAnsiTheme="minorEastAsia" w:eastAsiaTheme="minorEastAsia"/>
                <w:sz w:val="24"/>
              </w:rPr>
              <w:t>噪声</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本项目施工期产生的噪声主要为各施工机械设备运行时产生噪声；</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(4) </w:t>
            </w:r>
            <w:r>
              <w:rPr>
                <w:rFonts w:asciiTheme="minorEastAsia" w:hAnsiTheme="minorEastAsia" w:eastAsiaTheme="minorEastAsia"/>
                <w:sz w:val="24"/>
              </w:rPr>
              <w:t>固废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施工开挖时产生的弃土；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施工工地产生的建筑垃圾，主要为施工过程中产生的废弃材料等；</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2、运营期的污染因素分析</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(1)</w:t>
            </w:r>
            <w:r>
              <w:rPr>
                <w:rFonts w:asciiTheme="minorEastAsia" w:hAnsiTheme="minorEastAsia" w:eastAsiaTheme="minorEastAsia"/>
                <w:sz w:val="24"/>
                <w:szCs w:val="28"/>
              </w:rPr>
              <w:t xml:space="preserve"> 大气污染物</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1) 原料堆场扬尘Q1;</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2) 原料转载粉尘Q2;</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3) 各原料筒仓粉尘Q3；</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4）搅拌机产生粉尘Q4；</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5) 运输产生的扬尘Q5。</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(2) 水污染物</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1)搅拌机、搅拌车冲洗废水W1；</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2)地面冲洗废水W2；</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3)职工生活废水W3。</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 xml:space="preserve">(3) </w:t>
            </w:r>
            <w:r>
              <w:rPr>
                <w:rFonts w:asciiTheme="minorEastAsia" w:hAnsiTheme="minorEastAsia" w:eastAsiaTheme="minorEastAsia"/>
                <w:sz w:val="24"/>
                <w:szCs w:val="28"/>
              </w:rPr>
              <w:t>噪声</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 xml:space="preserve">1) </w:t>
            </w:r>
            <w:r>
              <w:rPr>
                <w:rFonts w:asciiTheme="minorEastAsia" w:hAnsiTheme="minorEastAsia" w:eastAsiaTheme="minorEastAsia"/>
                <w:sz w:val="24"/>
                <w:szCs w:val="28"/>
              </w:rPr>
              <w:t>装载机</w:t>
            </w:r>
            <w:r>
              <w:rPr>
                <w:rFonts w:hint="eastAsia" w:asciiTheme="minorEastAsia" w:hAnsiTheme="minorEastAsia" w:eastAsiaTheme="minorEastAsia"/>
                <w:sz w:val="24"/>
                <w:szCs w:val="28"/>
              </w:rPr>
              <w:t>噪声N1；</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2) 斗式提升机噪声N2；</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3) 螺旋输送机噪声N3；</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4) 搅拌机噪声N4；</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5) 各类泵噪声N5；</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 xml:space="preserve">(4) </w:t>
            </w:r>
            <w:r>
              <w:rPr>
                <w:rFonts w:asciiTheme="minorEastAsia" w:hAnsiTheme="minorEastAsia" w:eastAsiaTheme="minorEastAsia"/>
                <w:sz w:val="24"/>
                <w:szCs w:val="28"/>
              </w:rPr>
              <w:t>固体废物</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1) 除尘器收集的粉尘S1；</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2) 清洗废水沉渣S2；</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3) 试拌产生废气物S3；</w:t>
            </w:r>
          </w:p>
          <w:p>
            <w:pPr>
              <w:spacing w:line="500" w:lineRule="exact"/>
              <w:ind w:firstLine="480" w:firstLineChars="200"/>
              <w:rPr>
                <w:rFonts w:asciiTheme="minorEastAsia" w:hAnsiTheme="minorEastAsia" w:eastAsiaTheme="minorEastAsia"/>
                <w:bCs/>
                <w:sz w:val="24"/>
                <w:szCs w:val="28"/>
              </w:rPr>
            </w:pPr>
            <w:r>
              <w:rPr>
                <w:rFonts w:hint="eastAsia" w:asciiTheme="minorEastAsia" w:hAnsiTheme="minorEastAsia" w:eastAsiaTheme="minorEastAsia"/>
                <w:sz w:val="24"/>
                <w:szCs w:val="28"/>
              </w:rPr>
              <w:t>4) 职工生活垃圾S4。</w:t>
            </w:r>
          </w:p>
          <w:p>
            <w:pPr>
              <w:spacing w:line="480" w:lineRule="exact"/>
              <w:ind w:firstLine="480" w:firstLineChars="200"/>
              <w:rPr>
                <w:rFonts w:asciiTheme="minorEastAsia" w:hAnsiTheme="minorEastAsia" w:eastAsiaTheme="minorEastAsia"/>
                <w:kern w:val="10"/>
              </w:rPr>
            </w:pPr>
            <w:r>
              <w:rPr>
                <w:rFonts w:hint="eastAsia" w:asciiTheme="minorEastAsia" w:hAnsiTheme="minorEastAsia" w:eastAsiaTheme="minorEastAsia"/>
                <w:sz w:val="24"/>
                <w:szCs w:val="28"/>
              </w:rPr>
              <w:t>5) 养护废物S5。</w:t>
            </w: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p>
            <w:pPr>
              <w:spacing w:line="480" w:lineRule="exact"/>
              <w:ind w:firstLine="420" w:firstLineChars="200"/>
              <w:rPr>
                <w:rFonts w:asciiTheme="minorEastAsia" w:hAnsiTheme="minorEastAsia" w:eastAsiaTheme="minorEastAsia"/>
                <w:color w:val="FF0000"/>
                <w:kern w:val="10"/>
              </w:rPr>
            </w:pPr>
          </w:p>
        </w:tc>
      </w:tr>
    </w:tbl>
    <w:p>
      <w:pPr>
        <w:rPr>
          <w:rFonts w:asciiTheme="minorEastAsia" w:hAnsiTheme="minorEastAsia" w:eastAsiaTheme="minorEastAsia"/>
          <w:color w:val="FF0000"/>
          <w:kern w:val="10"/>
        </w:rPr>
      </w:pPr>
    </w:p>
    <w:p>
      <w:pPr>
        <w:rPr>
          <w:rFonts w:asciiTheme="minorEastAsia" w:hAnsiTheme="minorEastAsia" w:eastAsiaTheme="minorEastAsia"/>
          <w:color w:val="FF0000"/>
          <w:kern w:val="10"/>
        </w:rPr>
        <w:sectPr>
          <w:pgSz w:w="11906" w:h="16838"/>
          <w:pgMar w:top="1134" w:right="1418" w:bottom="1134" w:left="1418" w:header="851" w:footer="851" w:gutter="0"/>
          <w:cols w:space="425" w:num="1"/>
          <w:docGrid w:type="lines" w:linePitch="312" w:charSpace="0"/>
        </w:sectPr>
      </w:pPr>
    </w:p>
    <w:p>
      <w:pPr>
        <w:tabs>
          <w:tab w:val="left" w:pos="5745"/>
        </w:tabs>
        <w:spacing w:line="500" w:lineRule="exact"/>
        <w:outlineLvl w:val="0"/>
        <w:rPr>
          <w:rFonts w:asciiTheme="minorEastAsia" w:hAnsiTheme="minorEastAsia" w:eastAsiaTheme="minorEastAsia"/>
          <w:b/>
          <w:kern w:val="10"/>
          <w:sz w:val="30"/>
          <w:szCs w:val="30"/>
        </w:rPr>
      </w:pPr>
      <w:bookmarkStart w:id="10" w:name="_Toc314662116"/>
      <w:bookmarkStart w:id="11" w:name="_Toc293922952"/>
      <w:r>
        <w:rPr>
          <w:rFonts w:hint="eastAsia" w:asciiTheme="minorEastAsia" w:hAnsiTheme="minorEastAsia" w:eastAsiaTheme="minorEastAsia"/>
          <w:b/>
          <w:kern w:val="10"/>
          <w:sz w:val="30"/>
          <w:szCs w:val="30"/>
        </w:rPr>
        <w:t>项目主要污染物产生及预计排放情况</w:t>
      </w:r>
      <w:bookmarkEnd w:id="10"/>
      <w:bookmarkEnd w:id="11"/>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3"/>
        <w:gridCol w:w="1720"/>
        <w:gridCol w:w="1560"/>
        <w:gridCol w:w="2348"/>
        <w:gridCol w:w="24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659" w:type="pct"/>
            <w:tcBorders>
              <w:top w:val="single" w:color="auto" w:sz="12" w:space="0"/>
              <w:left w:val="single" w:color="auto" w:sz="12" w:space="0"/>
              <w:bottom w:val="single" w:color="auto" w:sz="4" w:space="0"/>
              <w:right w:val="single" w:color="auto" w:sz="4" w:space="0"/>
              <w:tl2br w:val="single" w:color="auto" w:sz="6" w:space="0"/>
            </w:tcBorders>
          </w:tcPr>
          <w:p>
            <w:pPr>
              <w:spacing w:line="400" w:lineRule="exact"/>
              <w:jc w:val="right"/>
              <w:rPr>
                <w:rFonts w:asciiTheme="minorEastAsia" w:hAnsiTheme="minorEastAsia" w:eastAsiaTheme="minorEastAsia"/>
                <w:kern w:val="10"/>
                <w:szCs w:val="21"/>
              </w:rPr>
            </w:pPr>
            <w:r>
              <w:rPr>
                <w:rFonts w:asciiTheme="minorEastAsia" w:hAnsiTheme="minorEastAsia" w:eastAsiaTheme="minorEastAsia"/>
                <w:kern w:val="10"/>
                <w:szCs w:val="21"/>
              </w:rPr>
              <w:t>内容</w:t>
            </w:r>
          </w:p>
          <w:p>
            <w:pPr>
              <w:spacing w:line="400" w:lineRule="exact"/>
              <w:rPr>
                <w:rFonts w:asciiTheme="minorEastAsia" w:hAnsiTheme="minorEastAsia" w:eastAsiaTheme="minorEastAsia"/>
                <w:kern w:val="10"/>
                <w:szCs w:val="21"/>
              </w:rPr>
            </w:pPr>
            <w:r>
              <w:rPr>
                <w:rFonts w:asciiTheme="minorEastAsia" w:hAnsiTheme="minorEastAsia" w:eastAsiaTheme="minorEastAsia"/>
                <w:kern w:val="10"/>
                <w:szCs w:val="21"/>
              </w:rPr>
              <w:t>类型</w:t>
            </w:r>
          </w:p>
        </w:tc>
        <w:tc>
          <w:tcPr>
            <w:tcW w:w="926" w:type="pct"/>
            <w:tcBorders>
              <w:top w:val="single" w:color="auto" w:sz="12"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排放源</w:t>
            </w:r>
          </w:p>
        </w:tc>
        <w:tc>
          <w:tcPr>
            <w:tcW w:w="840" w:type="pct"/>
            <w:tcBorders>
              <w:top w:val="single" w:color="auto" w:sz="12"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污染物名称</w:t>
            </w:r>
          </w:p>
        </w:tc>
        <w:tc>
          <w:tcPr>
            <w:tcW w:w="1264" w:type="pct"/>
            <w:tcBorders>
              <w:top w:val="single" w:color="auto" w:sz="12"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处理前产生浓度</w:t>
            </w:r>
          </w:p>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及产生量(单位)</w:t>
            </w:r>
          </w:p>
        </w:tc>
        <w:tc>
          <w:tcPr>
            <w:tcW w:w="1311" w:type="pct"/>
            <w:tcBorders>
              <w:top w:val="single" w:color="auto" w:sz="12"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处理后排放浓度</w:t>
            </w:r>
          </w:p>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restart"/>
            <w:tcBorders>
              <w:top w:val="single" w:color="auto" w:sz="4" w:space="0"/>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大气污染物</w:t>
            </w: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szCs w:val="21"/>
              </w:rPr>
              <w:t>原料堆场扬尘</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粉</w:t>
            </w:r>
            <w:r>
              <w:rPr>
                <w:rFonts w:hint="eastAsia" w:asciiTheme="minorEastAsia" w:hAnsiTheme="minorEastAsia" w:eastAsiaTheme="minorEastAsia"/>
                <w:bCs/>
                <w:kern w:val="10"/>
                <w:szCs w:val="21"/>
              </w:rPr>
              <w:t>尘</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10.3t/a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1.03t/a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szCs w:val="21"/>
              </w:rPr>
              <w:t>原料转载扬尘</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粉尘</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11.4t/a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2.28t/a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color w:val="FF0000"/>
                <w:kern w:val="10"/>
                <w:szCs w:val="21"/>
              </w:rPr>
            </w:pP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szCs w:val="21"/>
              </w:rPr>
              <w:t>各原料筒</w:t>
            </w:r>
            <w:r>
              <w:rPr>
                <w:rFonts w:asciiTheme="minorEastAsia" w:hAnsiTheme="minorEastAsia" w:eastAsiaTheme="minorEastAsia"/>
                <w:szCs w:val="21"/>
              </w:rPr>
              <w:t>仓</w:t>
            </w:r>
            <w:r>
              <w:rPr>
                <w:rFonts w:hint="eastAsia" w:asciiTheme="minorEastAsia" w:hAnsiTheme="minorEastAsia" w:eastAsiaTheme="minorEastAsia"/>
                <w:szCs w:val="21"/>
              </w:rPr>
              <w:t>上料</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粉尘</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szCs w:val="21"/>
              </w:rPr>
              <w:t>2</w:t>
            </w:r>
            <w:r>
              <w:rPr>
                <w:rFonts w:asciiTheme="minorEastAsia" w:hAnsiTheme="minorEastAsia" w:eastAsiaTheme="minorEastAsia"/>
                <w:bCs/>
                <w:szCs w:val="21"/>
              </w:rPr>
              <w:t>000mg/m</w:t>
            </w:r>
            <w:r>
              <w:rPr>
                <w:rFonts w:asciiTheme="minorEastAsia" w:hAnsiTheme="minorEastAsia" w:eastAsiaTheme="minorEastAsia"/>
                <w:bCs/>
                <w:szCs w:val="21"/>
                <w:vertAlign w:val="superscript"/>
              </w:rPr>
              <w:t>3</w:t>
            </w:r>
            <w:r>
              <w:rPr>
                <w:rFonts w:asciiTheme="minorEastAsia" w:hAnsiTheme="minorEastAsia" w:eastAsiaTheme="minorEastAsia"/>
                <w:bCs/>
                <w:szCs w:val="21"/>
              </w:rPr>
              <w:t>，</w:t>
            </w:r>
            <w:r>
              <w:rPr>
                <w:rFonts w:hint="eastAsia" w:asciiTheme="minorEastAsia" w:hAnsiTheme="minorEastAsia" w:eastAsiaTheme="minorEastAsia"/>
                <w:bCs/>
                <w:kern w:val="10"/>
                <w:szCs w:val="21"/>
              </w:rPr>
              <w:t>12.592t/a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szCs w:val="21"/>
              </w:rPr>
              <w:t>1</w:t>
            </w:r>
            <w:r>
              <w:rPr>
                <w:rFonts w:asciiTheme="minorEastAsia" w:hAnsiTheme="minorEastAsia" w:eastAsiaTheme="minorEastAsia"/>
                <w:bCs/>
                <w:szCs w:val="21"/>
              </w:rPr>
              <w:t>0mg/m</w:t>
            </w:r>
            <w:r>
              <w:rPr>
                <w:rFonts w:asciiTheme="minorEastAsia" w:hAnsiTheme="minorEastAsia" w:eastAsiaTheme="minorEastAsia"/>
                <w:bCs/>
                <w:szCs w:val="21"/>
                <w:vertAlign w:val="superscript"/>
              </w:rPr>
              <w:t>3</w:t>
            </w:r>
            <w:r>
              <w:rPr>
                <w:rFonts w:asciiTheme="minorEastAsia" w:hAnsiTheme="minorEastAsia" w:eastAsiaTheme="minorEastAsia"/>
                <w:bCs/>
                <w:szCs w:val="21"/>
              </w:rPr>
              <w:t>，</w:t>
            </w:r>
            <w:r>
              <w:rPr>
                <w:rFonts w:hint="eastAsia" w:asciiTheme="minorEastAsia" w:hAnsiTheme="minorEastAsia" w:eastAsiaTheme="minorEastAsia"/>
                <w:bCs/>
                <w:kern w:val="10"/>
                <w:szCs w:val="21"/>
              </w:rPr>
              <w:t>0.063t/a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color w:val="FF0000"/>
                <w:kern w:val="10"/>
                <w:szCs w:val="21"/>
              </w:rPr>
            </w:pP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snapToGrid w:val="0"/>
                <w:kern w:val="10"/>
                <w:szCs w:val="21"/>
              </w:rPr>
            </w:pPr>
            <w:r>
              <w:rPr>
                <w:rFonts w:asciiTheme="minorEastAsia" w:hAnsiTheme="minorEastAsia" w:eastAsiaTheme="minorEastAsia"/>
                <w:szCs w:val="21"/>
              </w:rPr>
              <w:t>搅拌机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粉</w:t>
            </w:r>
            <w:r>
              <w:rPr>
                <w:rFonts w:hint="eastAsia" w:asciiTheme="minorEastAsia" w:hAnsiTheme="minorEastAsia" w:eastAsiaTheme="minorEastAsia"/>
                <w:bCs/>
                <w:kern w:val="10"/>
                <w:szCs w:val="21"/>
              </w:rPr>
              <w:t>尘</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szCs w:val="21"/>
              </w:rPr>
              <w:t>2</w:t>
            </w:r>
            <w:r>
              <w:rPr>
                <w:rFonts w:asciiTheme="minorEastAsia" w:hAnsiTheme="minorEastAsia" w:eastAsiaTheme="minorEastAsia"/>
                <w:bCs/>
                <w:szCs w:val="21"/>
              </w:rPr>
              <w:t>000mg/m</w:t>
            </w:r>
            <w:r>
              <w:rPr>
                <w:rFonts w:asciiTheme="minorEastAsia" w:hAnsiTheme="minorEastAsia" w:eastAsiaTheme="minorEastAsia"/>
                <w:bCs/>
                <w:szCs w:val="21"/>
                <w:vertAlign w:val="superscript"/>
              </w:rPr>
              <w:t>3</w:t>
            </w:r>
            <w:r>
              <w:rPr>
                <w:rFonts w:asciiTheme="minorEastAsia" w:hAnsiTheme="minorEastAsia" w:eastAsiaTheme="minorEastAsia"/>
                <w:bCs/>
                <w:szCs w:val="21"/>
              </w:rPr>
              <w:t>，</w:t>
            </w:r>
            <w:r>
              <w:rPr>
                <w:rFonts w:hint="eastAsia" w:asciiTheme="minorEastAsia" w:hAnsiTheme="minorEastAsia" w:eastAsiaTheme="minorEastAsia"/>
                <w:bCs/>
                <w:kern w:val="10"/>
                <w:szCs w:val="21"/>
              </w:rPr>
              <w:t>10.8t/a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szCs w:val="21"/>
              </w:rPr>
              <w:t>2</w:t>
            </w:r>
            <w:r>
              <w:rPr>
                <w:rFonts w:asciiTheme="minorEastAsia" w:hAnsiTheme="minorEastAsia" w:eastAsiaTheme="minorEastAsia"/>
                <w:bCs/>
                <w:szCs w:val="21"/>
              </w:rPr>
              <w:t>0mg/m</w:t>
            </w:r>
            <w:r>
              <w:rPr>
                <w:rFonts w:asciiTheme="minorEastAsia" w:hAnsiTheme="minorEastAsia" w:eastAsiaTheme="minorEastAsia"/>
                <w:bCs/>
                <w:szCs w:val="21"/>
                <w:vertAlign w:val="superscript"/>
              </w:rPr>
              <w:t>3</w:t>
            </w:r>
            <w:r>
              <w:rPr>
                <w:rFonts w:asciiTheme="minorEastAsia" w:hAnsiTheme="minorEastAsia" w:eastAsiaTheme="minorEastAsia"/>
                <w:bCs/>
                <w:szCs w:val="21"/>
              </w:rPr>
              <w:t>，</w:t>
            </w:r>
            <w:r>
              <w:rPr>
                <w:rFonts w:hint="eastAsia" w:asciiTheme="minorEastAsia" w:hAnsiTheme="minorEastAsia" w:eastAsiaTheme="minorEastAsia"/>
                <w:bCs/>
                <w:kern w:val="10"/>
                <w:szCs w:val="21"/>
              </w:rPr>
              <w:t>0.11t/a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color w:val="FF0000"/>
                <w:kern w:val="10"/>
                <w:szCs w:val="21"/>
              </w:rPr>
            </w:pP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bCs/>
                <w:snapToGrid w:val="0"/>
                <w:kern w:val="10"/>
                <w:szCs w:val="21"/>
              </w:rPr>
              <w:t>运输</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asciiTheme="minorEastAsia" w:hAnsiTheme="minorEastAsia" w:eastAsiaTheme="minorEastAsia"/>
                <w:bCs/>
                <w:snapToGrid w:val="0"/>
                <w:kern w:val="10"/>
                <w:szCs w:val="21"/>
              </w:rPr>
              <w:t>扬尘</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snapToGrid w:val="0"/>
                <w:kern w:val="10"/>
                <w:szCs w:val="21"/>
              </w:rPr>
              <w:t>5.32</w:t>
            </w:r>
            <w:r>
              <w:rPr>
                <w:rFonts w:asciiTheme="minorEastAsia" w:hAnsiTheme="minorEastAsia" w:eastAsiaTheme="minorEastAsia"/>
                <w:bCs/>
                <w:snapToGrid w:val="0"/>
                <w:kern w:val="10"/>
                <w:szCs w:val="21"/>
              </w:rPr>
              <w:t>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bCs/>
                <w:snapToGrid w:val="0"/>
                <w:kern w:val="10"/>
                <w:szCs w:val="21"/>
              </w:rPr>
              <w:t>1.06</w:t>
            </w:r>
            <w:r>
              <w:rPr>
                <w:rFonts w:asciiTheme="minorEastAsia" w:hAnsiTheme="minorEastAsia" w:eastAsiaTheme="minorEastAsia"/>
                <w:bCs/>
                <w:snapToGrid w:val="0"/>
                <w:kern w:val="1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restart"/>
            <w:tcBorders>
              <w:top w:val="single" w:color="auto" w:sz="4" w:space="0"/>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水污染物</w:t>
            </w: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bCs/>
                <w:szCs w:val="21"/>
              </w:rPr>
              <w:t>搅拌机清洗水</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SS</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1.08m</w:t>
            </w:r>
            <w:r>
              <w:rPr>
                <w:rFonts w:hint="eastAsia" w:asciiTheme="minorEastAsia" w:hAnsiTheme="minorEastAsia" w:eastAsiaTheme="minorEastAsia"/>
                <w:szCs w:val="21"/>
                <w:vertAlign w:val="superscript"/>
              </w:rPr>
              <w:t>3</w:t>
            </w:r>
            <w:r>
              <w:rPr>
                <w:rFonts w:asciiTheme="minorEastAsia" w:hAnsiTheme="minorEastAsia" w:eastAsiaTheme="minorEastAsia"/>
                <w:szCs w:val="21"/>
              </w:rPr>
              <w:t>/</w:t>
            </w:r>
            <w:r>
              <w:rPr>
                <w:rFonts w:hint="eastAsia" w:asciiTheme="minorEastAsia" w:hAnsiTheme="minorEastAsia" w:eastAsiaTheme="minorEastAsia"/>
                <w:szCs w:val="21"/>
              </w:rPr>
              <w:t>d，</w:t>
            </w:r>
            <w:r>
              <w:rPr>
                <w:rFonts w:hint="eastAsia" w:asciiTheme="minorEastAsia" w:hAnsiTheme="minorEastAsia" w:eastAsiaTheme="minorEastAsia"/>
                <w:kern w:val="10"/>
                <w:szCs w:val="21"/>
              </w:rPr>
              <w:t>291.6</w:t>
            </w:r>
            <w:r>
              <w:rPr>
                <w:rFonts w:hint="eastAsia" w:asciiTheme="minorEastAsia" w:hAnsiTheme="minorEastAsia" w:eastAsiaTheme="minorEastAsia"/>
                <w:bCs/>
                <w:kern w:val="10"/>
                <w:szCs w:val="21"/>
              </w:rPr>
              <w:t>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continue"/>
            <w:tcBorders>
              <w:top w:val="single" w:color="auto" w:sz="4" w:space="0"/>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color w:val="FF0000"/>
                <w:kern w:val="10"/>
                <w:szCs w:val="21"/>
              </w:rPr>
            </w:pP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szCs w:val="21"/>
              </w:rPr>
              <w:t>作业区地面冲洗</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SS</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0.41</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/d</w:t>
            </w:r>
            <w:r>
              <w:rPr>
                <w:rFonts w:hint="eastAsia" w:asciiTheme="minorEastAsia" w:hAnsiTheme="minorEastAsia" w:eastAsiaTheme="minorEastAsia"/>
                <w:szCs w:val="21"/>
              </w:rPr>
              <w:t>，110.7</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w:t>
            </w:r>
            <w:r>
              <w:rPr>
                <w:rFonts w:hint="eastAsia" w:asciiTheme="minorEastAsia" w:hAnsiTheme="minorEastAsia" w:eastAsiaTheme="minorEastAsia"/>
                <w:kern w:val="1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659" w:type="pct"/>
            <w:vMerge w:val="continue"/>
            <w:tcBorders>
              <w:top w:val="single" w:color="auto" w:sz="4" w:space="0"/>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color w:val="FF0000"/>
                <w:kern w:val="10"/>
                <w:szCs w:val="21"/>
              </w:rPr>
            </w:pP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szCs w:val="21"/>
              </w:rPr>
              <w:t>运输车辆清洗</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Cs w:val="21"/>
                <w:lang w:val="de-DE"/>
              </w:rPr>
              <w:t>SS</w:t>
            </w:r>
          </w:p>
        </w:tc>
        <w:tc>
          <w:tcPr>
            <w:tcW w:w="126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22.5m</w:t>
            </w:r>
            <w:r>
              <w:rPr>
                <w:rFonts w:hint="eastAsia" w:asciiTheme="minorEastAsia" w:hAnsiTheme="minorEastAsia" w:eastAsiaTheme="minorEastAsia"/>
                <w:szCs w:val="21"/>
                <w:vertAlign w:val="superscript"/>
              </w:rPr>
              <w:t>3</w:t>
            </w:r>
            <w:r>
              <w:rPr>
                <w:rFonts w:hint="eastAsia" w:asciiTheme="minorEastAsia" w:hAnsiTheme="minorEastAsia" w:eastAsiaTheme="minorEastAsia"/>
                <w:szCs w:val="21"/>
              </w:rPr>
              <w:t>/d，6075</w:t>
            </w:r>
            <w:r>
              <w:rPr>
                <w:rFonts w:hint="eastAsia" w:asciiTheme="minorEastAsia" w:hAnsiTheme="minorEastAsia" w:eastAsiaTheme="minorEastAsia"/>
                <w:bCs/>
                <w:kern w:val="10"/>
                <w:szCs w:val="21"/>
              </w:rPr>
              <w:t>t/a</w:t>
            </w:r>
          </w:p>
        </w:tc>
        <w:tc>
          <w:tcPr>
            <w:tcW w:w="1311" w:type="pct"/>
            <w:tcBorders>
              <w:top w:val="single" w:color="auto" w:sz="4" w:space="0"/>
              <w:left w:val="single" w:color="auto" w:sz="4" w:space="0"/>
              <w:bottom w:val="single" w:color="auto" w:sz="4" w:space="0"/>
              <w:right w:val="single" w:color="auto" w:sz="12"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w:t>
            </w:r>
            <w:r>
              <w:rPr>
                <w:rFonts w:hint="eastAsia" w:asciiTheme="minorEastAsia" w:hAnsiTheme="minorEastAsia" w:eastAsiaTheme="minorEastAsia"/>
                <w:kern w:val="1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color w:val="FF0000"/>
                <w:kern w:val="10"/>
                <w:szCs w:val="21"/>
              </w:rPr>
            </w:pPr>
          </w:p>
        </w:tc>
        <w:tc>
          <w:tcPr>
            <w:tcW w:w="926" w:type="pct"/>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生活污水</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lang w:val="de-DE"/>
              </w:rPr>
              <w:t>污水量</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0.48m</w:t>
            </w:r>
            <w:r>
              <w:rPr>
                <w:rFonts w:hint="eastAsia" w:asciiTheme="minorEastAsia" w:hAnsiTheme="minorEastAsia" w:eastAsiaTheme="minorEastAsia"/>
                <w:kern w:val="10"/>
                <w:szCs w:val="21"/>
                <w:vertAlign w:val="superscript"/>
              </w:rPr>
              <w:t>3</w:t>
            </w:r>
            <w:r>
              <w:rPr>
                <w:rFonts w:hint="eastAsia" w:asciiTheme="minorEastAsia" w:hAnsiTheme="minorEastAsia" w:eastAsiaTheme="minorEastAsia"/>
                <w:kern w:val="10"/>
                <w:szCs w:val="21"/>
              </w:rPr>
              <w:t>/d，129.6t/a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659" w:type="pct"/>
            <w:vMerge w:val="restart"/>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固体废物</w:t>
            </w:r>
          </w:p>
        </w:tc>
        <w:tc>
          <w:tcPr>
            <w:tcW w:w="926" w:type="pct"/>
            <w:vMerge w:val="restart"/>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生产系统</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szCs w:val="21"/>
              </w:rPr>
              <w:t>除尘灰</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23.22t/a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926" w:type="pct"/>
            <w:vMerge w:val="continue"/>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kern w:val="10"/>
                <w:sz w:val="18"/>
                <w:szCs w:val="21"/>
                <w:lang w:val="de-DE"/>
              </w:rPr>
              <w:t>冲洗沉淀池沉渣</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39</w:t>
            </w:r>
            <w:r>
              <w:rPr>
                <w:rFonts w:asciiTheme="minorEastAsia" w:hAnsiTheme="minorEastAsia" w:eastAsiaTheme="minorEastAsia"/>
                <w:kern w:val="10"/>
                <w:szCs w:val="21"/>
              </w:rPr>
              <w:t>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926" w:type="pct"/>
            <w:vMerge w:val="continue"/>
            <w:tcBorders>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hint="eastAsia" w:asciiTheme="minorEastAsia" w:hAnsiTheme="minorEastAsia" w:eastAsiaTheme="minorEastAsia"/>
                <w:szCs w:val="21"/>
              </w:rPr>
              <w:t>搅拌废弃物</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30t/a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926" w:type="pct"/>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lang w:val="de-DE"/>
              </w:rPr>
            </w:pPr>
            <w:r>
              <w:rPr>
                <w:rFonts w:asciiTheme="minorEastAsia" w:hAnsiTheme="minorEastAsia" w:eastAsiaTheme="minorEastAsia"/>
                <w:kern w:val="10"/>
                <w:szCs w:val="21"/>
                <w:lang w:val="de-DE"/>
              </w:rPr>
              <w:t>生活垃圾</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asciiTheme="minorEastAsia" w:hAnsiTheme="minorEastAsia" w:eastAsiaTheme="minorEastAsia"/>
                <w:kern w:val="10"/>
                <w:szCs w:val="21"/>
                <w:lang w:val="de-DE"/>
              </w:rPr>
              <w:t>生活垃圾</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2.7t/a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926" w:type="pct"/>
            <w:vMerge w:val="restart"/>
            <w:tcBorders>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养护</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废机油</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0.02t/a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0.02t/a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 w:hRule="atLeast"/>
          <w:jc w:val="center"/>
        </w:trPr>
        <w:tc>
          <w:tcPr>
            <w:tcW w:w="659" w:type="pct"/>
            <w:vMerge w:val="continue"/>
            <w:tcBorders>
              <w:left w:val="single" w:color="auto" w:sz="12"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926" w:type="pct"/>
            <w:vMerge w:val="continue"/>
            <w:tcBorders>
              <w:left w:val="single" w:color="auto" w:sz="4" w:space="0"/>
              <w:right w:val="single" w:color="auto" w:sz="4"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废棉砂</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0.02t/a</w:t>
            </w:r>
          </w:p>
        </w:tc>
        <w:tc>
          <w:tcPr>
            <w:tcW w:w="1311" w:type="pct"/>
            <w:tcBorders>
              <w:top w:val="single" w:color="auto" w:sz="4" w:space="0"/>
              <w:left w:val="single" w:color="auto" w:sz="4" w:space="0"/>
              <w:bottom w:val="single" w:color="auto" w:sz="4" w:space="0"/>
              <w:right w:val="single" w:color="auto" w:sz="12"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0.02t/a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659" w:type="pct"/>
            <w:tcBorders>
              <w:top w:val="single" w:color="auto" w:sz="4" w:space="0"/>
              <w:left w:val="single" w:color="auto" w:sz="12"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lang w:val="de-DE"/>
              </w:rPr>
            </w:pPr>
            <w:r>
              <w:rPr>
                <w:rFonts w:asciiTheme="minorEastAsia" w:hAnsiTheme="minorEastAsia" w:eastAsiaTheme="minorEastAsia"/>
                <w:kern w:val="10"/>
                <w:szCs w:val="21"/>
              </w:rPr>
              <w:t>噪声</w:t>
            </w:r>
          </w:p>
        </w:tc>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ind w:left="-108" w:right="-102"/>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搅拌机、风机、水泵</w:t>
            </w:r>
          </w:p>
        </w:tc>
        <w:tc>
          <w:tcPr>
            <w:tcW w:w="84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运行噪声</w:t>
            </w:r>
          </w:p>
        </w:tc>
        <w:tc>
          <w:tcPr>
            <w:tcW w:w="126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85-95</w:t>
            </w:r>
            <w:r>
              <w:rPr>
                <w:rFonts w:asciiTheme="minorEastAsia" w:hAnsiTheme="minorEastAsia" w:eastAsiaTheme="minorEastAsia"/>
                <w:kern w:val="10"/>
                <w:szCs w:val="21"/>
              </w:rPr>
              <w:t>dB(A)</w:t>
            </w:r>
          </w:p>
        </w:tc>
        <w:tc>
          <w:tcPr>
            <w:tcW w:w="1311" w:type="pct"/>
            <w:tcBorders>
              <w:top w:val="single" w:color="auto" w:sz="4" w:space="0"/>
              <w:left w:val="single" w:color="auto" w:sz="4" w:space="0"/>
              <w:bottom w:val="single" w:color="auto" w:sz="4" w:space="0"/>
              <w:right w:val="single" w:color="auto" w:sz="12" w:space="0"/>
            </w:tcBorders>
            <w:vAlign w:val="center"/>
          </w:tcPr>
          <w:p>
            <w:pPr>
              <w:adjustRightInd w:val="0"/>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《工业企业厂界</w:t>
            </w:r>
            <w:r>
              <w:rPr>
                <w:rFonts w:hint="eastAsia" w:asciiTheme="minorEastAsia" w:hAnsiTheme="minorEastAsia" w:eastAsiaTheme="minorEastAsia"/>
                <w:kern w:val="10"/>
                <w:szCs w:val="21"/>
              </w:rPr>
              <w:t>环境</w:t>
            </w:r>
            <w:r>
              <w:rPr>
                <w:rFonts w:asciiTheme="minorEastAsia" w:hAnsiTheme="minorEastAsia" w:eastAsiaTheme="minorEastAsia"/>
                <w:kern w:val="10"/>
                <w:szCs w:val="21"/>
              </w:rPr>
              <w:t>噪声</w:t>
            </w:r>
            <w:r>
              <w:rPr>
                <w:rFonts w:hint="eastAsia" w:asciiTheme="minorEastAsia" w:hAnsiTheme="minorEastAsia" w:eastAsiaTheme="minorEastAsia"/>
                <w:kern w:val="10"/>
                <w:szCs w:val="21"/>
              </w:rPr>
              <w:t>排放</w:t>
            </w:r>
            <w:r>
              <w:rPr>
                <w:rFonts w:asciiTheme="minorEastAsia" w:hAnsiTheme="minorEastAsia" w:eastAsiaTheme="minorEastAsia"/>
                <w:kern w:val="10"/>
                <w:szCs w:val="21"/>
              </w:rPr>
              <w:t>标准》(GB</w:t>
            </w:r>
            <w:r>
              <w:rPr>
                <w:rFonts w:hint="eastAsia" w:asciiTheme="minorEastAsia" w:hAnsiTheme="minorEastAsia" w:eastAsiaTheme="minorEastAsia"/>
                <w:kern w:val="10"/>
                <w:szCs w:val="21"/>
              </w:rPr>
              <w:t>12348</w:t>
            </w:r>
            <w:r>
              <w:rPr>
                <w:rFonts w:asciiTheme="minorEastAsia" w:hAnsiTheme="minorEastAsia" w:eastAsiaTheme="minorEastAsia"/>
                <w:kern w:val="10"/>
                <w:szCs w:val="21"/>
              </w:rPr>
              <w:t>-</w:t>
            </w:r>
          </w:p>
          <w:p>
            <w:pPr>
              <w:adjustRightInd w:val="0"/>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2008)中的</w:t>
            </w:r>
            <w:r>
              <w:rPr>
                <w:rFonts w:hint="eastAsia" w:asciiTheme="minorEastAsia" w:hAnsiTheme="minorEastAsia" w:eastAsiaTheme="minorEastAsia"/>
                <w:kern w:val="10"/>
                <w:szCs w:val="21"/>
              </w:rPr>
              <w:t>2</w:t>
            </w:r>
            <w:r>
              <w:rPr>
                <w:rFonts w:asciiTheme="minorEastAsia" w:hAnsiTheme="minorEastAsia" w:eastAsiaTheme="minorEastAsia"/>
                <w:kern w:val="10"/>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000" w:type="pct"/>
            <w:gridSpan w:val="5"/>
            <w:tcBorders>
              <w:top w:val="single" w:color="auto" w:sz="4" w:space="0"/>
              <w:left w:val="single" w:color="auto" w:sz="12" w:space="0"/>
              <w:bottom w:val="single" w:color="auto" w:sz="12" w:space="0"/>
              <w:right w:val="single" w:color="auto" w:sz="12" w:space="0"/>
            </w:tcBorders>
          </w:tcPr>
          <w:p>
            <w:pPr>
              <w:pStyle w:val="16"/>
              <w:spacing w:line="480" w:lineRule="exact"/>
              <w:rPr>
                <w:rFonts w:asciiTheme="minorEastAsia" w:hAnsiTheme="minorEastAsia" w:eastAsiaTheme="minorEastAsia"/>
                <w:b/>
                <w:kern w:val="10"/>
                <w:sz w:val="28"/>
                <w:szCs w:val="24"/>
              </w:rPr>
            </w:pPr>
            <w:r>
              <w:rPr>
                <w:rFonts w:hint="eastAsia" w:asciiTheme="minorEastAsia" w:hAnsiTheme="minorEastAsia" w:eastAsiaTheme="minorEastAsia"/>
                <w:b/>
                <w:kern w:val="10"/>
                <w:sz w:val="28"/>
                <w:szCs w:val="24"/>
              </w:rPr>
              <w:t>主要生态影响：</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szCs w:val="21"/>
              </w:rPr>
              <w:t>本项目为新建项目，</w:t>
            </w:r>
            <w:r>
              <w:rPr>
                <w:rFonts w:asciiTheme="minorEastAsia" w:hAnsiTheme="minorEastAsia" w:eastAsiaTheme="minorEastAsia"/>
                <w:sz w:val="24"/>
              </w:rPr>
              <w:t>项目建设对厂址生态造成危害较小，项目建成后，绿化面积增加，使区域生态环境及周围景观得到一定改善。</w:t>
            </w: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p>
            <w:pPr>
              <w:pStyle w:val="16"/>
              <w:spacing w:line="480" w:lineRule="exact"/>
              <w:rPr>
                <w:rFonts w:asciiTheme="minorEastAsia" w:hAnsiTheme="minorEastAsia" w:eastAsiaTheme="minorEastAsia"/>
                <w:color w:val="FF0000"/>
                <w:kern w:val="10"/>
                <w:sz w:val="24"/>
                <w:szCs w:val="24"/>
              </w:rPr>
            </w:pPr>
          </w:p>
        </w:tc>
      </w:tr>
    </w:tbl>
    <w:p>
      <w:pPr>
        <w:rPr>
          <w:rFonts w:asciiTheme="minorEastAsia" w:hAnsiTheme="minorEastAsia" w:eastAsiaTheme="minorEastAsia"/>
          <w:color w:val="FF0000"/>
          <w:kern w:val="10"/>
        </w:rPr>
        <w:sectPr>
          <w:pgSz w:w="11906" w:h="16838"/>
          <w:pgMar w:top="1134" w:right="1418" w:bottom="1134" w:left="1418" w:header="851" w:footer="851" w:gutter="0"/>
          <w:cols w:space="425" w:num="1"/>
          <w:docGrid w:type="lines" w:linePitch="312" w:charSpace="0"/>
        </w:sectPr>
      </w:pPr>
    </w:p>
    <w:p>
      <w:pPr>
        <w:spacing w:line="500" w:lineRule="exact"/>
        <w:outlineLvl w:val="0"/>
        <w:rPr>
          <w:rFonts w:asciiTheme="minorEastAsia" w:hAnsiTheme="minorEastAsia" w:eastAsiaTheme="minorEastAsia"/>
          <w:b/>
          <w:kern w:val="10"/>
          <w:sz w:val="30"/>
          <w:szCs w:val="30"/>
        </w:rPr>
      </w:pPr>
      <w:bookmarkStart w:id="12" w:name="_Toc314662117"/>
      <w:bookmarkStart w:id="13" w:name="_Toc293922953"/>
      <w:r>
        <w:rPr>
          <w:rFonts w:hint="eastAsia" w:asciiTheme="minorEastAsia" w:hAnsiTheme="minorEastAsia" w:eastAsiaTheme="minorEastAsia"/>
          <w:b/>
          <w:kern w:val="10"/>
          <w:sz w:val="30"/>
          <w:szCs w:val="30"/>
        </w:rPr>
        <w:t>环境影响分析</w:t>
      </w:r>
      <w:bookmarkEnd w:id="12"/>
      <w:bookmarkEnd w:id="13"/>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14" w:hRule="atLeast"/>
          <w:jc w:val="center"/>
        </w:trPr>
        <w:tc>
          <w:tcPr>
            <w:tcW w:w="5000" w:type="pct"/>
          </w:tcPr>
          <w:p>
            <w:pPr>
              <w:spacing w:line="500" w:lineRule="exact"/>
              <w:jc w:val="left"/>
              <w:rPr>
                <w:rFonts w:asciiTheme="minorEastAsia" w:hAnsiTheme="minorEastAsia" w:eastAsiaTheme="minorEastAsia"/>
                <w:b/>
                <w:kern w:val="10"/>
                <w:sz w:val="30"/>
                <w:szCs w:val="28"/>
              </w:rPr>
            </w:pPr>
            <w:r>
              <w:rPr>
                <w:rFonts w:asciiTheme="minorEastAsia" w:hAnsiTheme="minorEastAsia" w:eastAsiaTheme="minorEastAsia"/>
                <w:b/>
                <w:kern w:val="10"/>
                <w:sz w:val="30"/>
                <w:szCs w:val="28"/>
              </w:rPr>
              <w:t>施工期环境影响分析</w:t>
            </w:r>
          </w:p>
          <w:p>
            <w:pPr>
              <w:tabs>
                <w:tab w:val="left" w:pos="6685"/>
              </w:tabs>
              <w:spacing w:line="500" w:lineRule="exact"/>
              <w:ind w:firstLine="480" w:firstLineChars="200"/>
              <w:rPr>
                <w:rFonts w:ascii="宋体" w:hAnsi="宋体"/>
                <w:kern w:val="10"/>
                <w:sz w:val="24"/>
              </w:rPr>
            </w:pPr>
            <w:r>
              <w:rPr>
                <w:rFonts w:hint="eastAsia" w:ascii="宋体" w:hAnsi="宋体"/>
                <w:kern w:val="10"/>
                <w:sz w:val="24"/>
              </w:rPr>
              <w:t>本项目施工期</w:t>
            </w:r>
            <w:r>
              <w:rPr>
                <w:rFonts w:ascii="宋体" w:hAnsi="宋体"/>
                <w:kern w:val="10"/>
                <w:sz w:val="24"/>
              </w:rPr>
              <w:t>主要工程内容为</w:t>
            </w:r>
            <w:r>
              <w:rPr>
                <w:rFonts w:hint="eastAsia" w:ascii="宋体" w:hAnsi="宋体"/>
                <w:kern w:val="10"/>
                <w:sz w:val="24"/>
              </w:rPr>
              <w:t>拆除原有的猪舍、</w:t>
            </w:r>
            <w:r>
              <w:rPr>
                <w:rFonts w:ascii="宋体" w:hAnsi="宋体"/>
                <w:kern w:val="10"/>
                <w:sz w:val="24"/>
              </w:rPr>
              <w:t>建设</w:t>
            </w:r>
            <w:r>
              <w:rPr>
                <w:rFonts w:hint="eastAsia" w:ascii="宋体" w:hAnsi="宋体"/>
                <w:kern w:val="10"/>
                <w:sz w:val="24"/>
              </w:rPr>
              <w:t>生产料仓、搅拌楼、及配套设备等</w:t>
            </w:r>
            <w:r>
              <w:rPr>
                <w:rFonts w:ascii="宋体" w:hAnsi="宋体"/>
                <w:kern w:val="10"/>
                <w:sz w:val="24"/>
              </w:rPr>
              <w:t>，改造北侧的空闲房屋为</w:t>
            </w:r>
            <w:r>
              <w:rPr>
                <w:rFonts w:hint="eastAsia" w:ascii="宋体" w:hAnsi="宋体"/>
                <w:kern w:val="10"/>
                <w:sz w:val="24"/>
              </w:rPr>
              <w:t>办公区和化验室等。</w:t>
            </w:r>
          </w:p>
          <w:p>
            <w:pPr>
              <w:pStyle w:val="16"/>
              <w:spacing w:line="480" w:lineRule="exact"/>
              <w:ind w:firstLine="480"/>
              <w:jc w:val="left"/>
              <w:rPr>
                <w:rFonts w:asciiTheme="minorEastAsia" w:hAnsiTheme="minorEastAsia" w:eastAsiaTheme="minorEastAsia"/>
                <w:sz w:val="24"/>
              </w:rPr>
            </w:pPr>
            <w:r>
              <w:rPr>
                <w:rFonts w:asciiTheme="minorEastAsia" w:hAnsiTheme="minorEastAsia" w:eastAsiaTheme="minorEastAsia"/>
                <w:sz w:val="24"/>
              </w:rPr>
              <w:t>本次</w:t>
            </w:r>
            <w:r>
              <w:rPr>
                <w:rFonts w:hint="eastAsia" w:asciiTheme="minorEastAsia" w:hAnsiTheme="minorEastAsia" w:eastAsiaTheme="minorEastAsia"/>
                <w:sz w:val="24"/>
              </w:rPr>
              <w:t>新</w:t>
            </w:r>
            <w:r>
              <w:rPr>
                <w:rFonts w:asciiTheme="minorEastAsia" w:hAnsiTheme="minorEastAsia" w:eastAsiaTheme="minorEastAsia"/>
                <w:sz w:val="24"/>
              </w:rPr>
              <w:t>建工程建设期预计为</w:t>
            </w:r>
            <w:r>
              <w:rPr>
                <w:rFonts w:hint="eastAsia" w:asciiTheme="minorEastAsia" w:hAnsiTheme="minorEastAsia" w:eastAsiaTheme="minorEastAsia"/>
                <w:sz w:val="24"/>
              </w:rPr>
              <w:t>3</w:t>
            </w:r>
            <w:r>
              <w:rPr>
                <w:rFonts w:asciiTheme="minorEastAsia" w:hAnsiTheme="minorEastAsia" w:eastAsiaTheme="minorEastAsia"/>
                <w:sz w:val="24"/>
              </w:rPr>
              <w:t>个月，工程施工活动将对厂区周围环境及附近居民产生影响，主要表现在以下方面。</w:t>
            </w:r>
            <w:r>
              <w:rPr>
                <w:rFonts w:hint="eastAsia" w:hAnsi="宋体" w:cs="宋体"/>
                <w:sz w:val="24"/>
              </w:rPr>
              <w:t></w:t>
            </w:r>
          </w:p>
          <w:p>
            <w:pPr>
              <w:spacing w:line="500" w:lineRule="exact"/>
              <w:ind w:firstLine="482" w:firstLineChars="200"/>
              <w:rPr>
                <w:rFonts w:hAnsi="宋体"/>
                <w:b/>
                <w:sz w:val="24"/>
              </w:rPr>
            </w:pPr>
            <w:r>
              <w:rPr>
                <w:rFonts w:hint="eastAsia" w:hAnsi="宋体"/>
                <w:b/>
                <w:sz w:val="24"/>
              </w:rPr>
              <w:t>一、大气环境影响分析</w:t>
            </w:r>
          </w:p>
          <w:p>
            <w:pPr>
              <w:pStyle w:val="92"/>
              <w:spacing w:line="500" w:lineRule="exact"/>
              <w:ind w:firstLine="480"/>
              <w:jc w:val="both"/>
              <w:rPr>
                <w:rFonts w:ascii="宋体" w:hAnsi="宋体"/>
                <w:szCs w:val="24"/>
              </w:rPr>
            </w:pPr>
            <w:r>
              <w:rPr>
                <w:rFonts w:hint="eastAsia" w:ascii="宋体" w:hAnsi="宋体"/>
                <w:szCs w:val="24"/>
              </w:rPr>
              <w:t>1、扬尘污染影响分析</w:t>
            </w:r>
          </w:p>
          <w:p>
            <w:pPr>
              <w:spacing w:line="500" w:lineRule="exact"/>
              <w:ind w:firstLine="480" w:firstLineChars="200"/>
              <w:rPr>
                <w:rFonts w:ascii="宋体" w:hAnsi="宋体"/>
                <w:kern w:val="44"/>
                <w:sz w:val="24"/>
              </w:rPr>
            </w:pPr>
            <w:r>
              <w:rPr>
                <w:rFonts w:ascii="宋体" w:hAnsi="宋体"/>
                <w:kern w:val="44"/>
                <w:sz w:val="24"/>
              </w:rPr>
              <w:t>施工产生的扬尘主要集中在土建施工阶段。按扬尘的起因可分为风力扬尘和动力扬尘，其中风力扬尘是由于露天堆放的建材(如黄沙、水泥等)及裸露的施工区表层浮尘，因天气干燥及大风产生扬尘；动力扬尘主要是在建材的装卸、搅拌过程中，由于外力而产生的尘粒再悬浮而造成，其中施工及装卸车辆造成的扬尘最为严重。施工期扬尘的另一个主要原因是露天堆场和裸露场地的风力扬尘。由于施工的需要，一些建材需要露天堆放；一些施工点表层土壤需人工开挖、堆放，在气候干燥又有风的情况下，会产生扬尘。根据有关资料，在施工现场，近地面的粉尘浓度一般为1.5</w:t>
            </w:r>
            <w:r>
              <w:rPr>
                <w:rFonts w:hint="eastAsia" w:ascii="宋体" w:hAnsi="宋体"/>
                <w:kern w:val="44"/>
                <w:sz w:val="24"/>
              </w:rPr>
              <w:t>～</w:t>
            </w:r>
            <w:r>
              <w:rPr>
                <w:rFonts w:ascii="宋体" w:hAnsi="宋体"/>
                <w:kern w:val="44"/>
                <w:sz w:val="24"/>
              </w:rPr>
              <w:t>30mg/m</w:t>
            </w:r>
            <w:r>
              <w:rPr>
                <w:rFonts w:ascii="宋体" w:hAnsi="宋体"/>
                <w:kern w:val="44"/>
                <w:sz w:val="24"/>
                <w:vertAlign w:val="superscript"/>
              </w:rPr>
              <w:t>3</w:t>
            </w:r>
            <w:r>
              <w:rPr>
                <w:rFonts w:ascii="宋体" w:hAnsi="宋体"/>
                <w:kern w:val="44"/>
                <w:sz w:val="24"/>
              </w:rPr>
              <w:t>，随地面风速、开挖土方和淤泥弃土的湿度而发生较大变化。在干燥和风速较大天气情况下，施工现场近地面粉尘浓度超过《环境空气质量标准》</w:t>
            </w:r>
            <w:r>
              <w:rPr>
                <w:rFonts w:hint="eastAsia" w:ascii="宋体" w:hAnsi="宋体"/>
                <w:kern w:val="44"/>
                <w:sz w:val="24"/>
              </w:rPr>
              <w:t>(</w:t>
            </w:r>
            <w:r>
              <w:rPr>
                <w:rFonts w:ascii="宋体" w:hAnsi="宋体"/>
                <w:kern w:val="44"/>
                <w:sz w:val="24"/>
              </w:rPr>
              <w:t>GB3095-</w:t>
            </w:r>
            <w:r>
              <w:rPr>
                <w:rFonts w:hint="eastAsia" w:ascii="宋体" w:hAnsi="宋体"/>
                <w:kern w:val="44"/>
                <w:sz w:val="24"/>
              </w:rPr>
              <w:t>2012)</w:t>
            </w:r>
            <w:r>
              <w:rPr>
                <w:rFonts w:ascii="宋体" w:hAnsi="宋体"/>
                <w:kern w:val="44"/>
                <w:sz w:val="24"/>
              </w:rPr>
              <w:t>二级标准中日均值0.3mg/m</w:t>
            </w:r>
            <w:r>
              <w:rPr>
                <w:rFonts w:ascii="宋体" w:hAnsi="宋体"/>
                <w:kern w:val="44"/>
                <w:sz w:val="24"/>
                <w:vertAlign w:val="superscript"/>
              </w:rPr>
              <w:t>3</w:t>
            </w:r>
            <w:r>
              <w:rPr>
                <w:rFonts w:ascii="宋体" w:hAnsi="宋体"/>
                <w:kern w:val="44"/>
                <w:sz w:val="24"/>
              </w:rPr>
              <w:t>的5-100倍，污染相当严重。</w:t>
            </w:r>
            <w:r>
              <w:rPr>
                <w:rFonts w:hint="eastAsia" w:ascii="宋体" w:hAnsi="宋体"/>
                <w:kern w:val="44"/>
                <w:sz w:val="24"/>
              </w:rPr>
              <w:t>环评要求施工期内按政府有关部门文明施工规定的要求，减少施工期的扬尘污染。</w:t>
            </w:r>
          </w:p>
          <w:p>
            <w:pPr>
              <w:spacing w:line="500" w:lineRule="exact"/>
              <w:ind w:firstLine="480" w:firstLineChars="200"/>
              <w:rPr>
                <w:rFonts w:ascii="宋体" w:hAnsi="宋体"/>
                <w:kern w:val="44"/>
                <w:sz w:val="24"/>
              </w:rPr>
            </w:pPr>
            <w:r>
              <w:rPr>
                <w:rFonts w:ascii="宋体" w:hAnsi="宋体"/>
                <w:sz w:val="24"/>
              </w:rPr>
              <w:t>根据</w:t>
            </w:r>
            <w:r>
              <w:rPr>
                <w:rFonts w:hint="eastAsia" w:ascii="宋体" w:hAnsi="宋体"/>
                <w:sz w:val="24"/>
              </w:rPr>
              <w:t>《</w:t>
            </w:r>
            <w:r>
              <w:rPr>
                <w:rFonts w:ascii="宋体" w:hAnsi="宋体"/>
                <w:sz w:val="24"/>
              </w:rPr>
              <w:t>防治城市扬尘污染技术规范</w:t>
            </w:r>
            <w:r>
              <w:rPr>
                <w:rFonts w:hint="eastAsia" w:ascii="宋体" w:hAnsi="宋体"/>
                <w:sz w:val="24"/>
              </w:rPr>
              <w:t>》(</w:t>
            </w:r>
            <w:r>
              <w:rPr>
                <w:rFonts w:ascii="宋体" w:hAnsi="宋体"/>
                <w:sz w:val="24"/>
              </w:rPr>
              <w:t>HJ/T 393-2007</w:t>
            </w:r>
            <w:r>
              <w:rPr>
                <w:rFonts w:hint="eastAsia" w:ascii="宋体" w:hAnsi="宋体"/>
                <w:sz w:val="24"/>
              </w:rPr>
              <w:t>)</w:t>
            </w:r>
            <w:r>
              <w:rPr>
                <w:rFonts w:ascii="宋体" w:hAnsi="宋体"/>
                <w:sz w:val="24"/>
              </w:rPr>
              <w:t>的相关要求，评价要求</w:t>
            </w:r>
            <w:r>
              <w:rPr>
                <w:rFonts w:hint="eastAsia" w:ascii="宋体" w:hAnsi="宋体"/>
                <w:sz w:val="24"/>
              </w:rPr>
              <w:t>：</w:t>
            </w:r>
          </w:p>
          <w:p>
            <w:pPr>
              <w:spacing w:line="50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cs="宋体"/>
                <w:sz w:val="24"/>
              </w:rPr>
              <w:t>①</w:t>
            </w:r>
            <w:r>
              <w:rPr>
                <w:sz w:val="24"/>
              </w:rPr>
              <w:fldChar w:fldCharType="end"/>
            </w:r>
            <w:r>
              <w:rPr>
                <w:sz w:val="24"/>
              </w:rPr>
              <w:t>施工场地定期</w:t>
            </w:r>
            <w:bookmarkStart w:id="14" w:name="baidusnap0"/>
            <w:bookmarkEnd w:id="14"/>
            <w:r>
              <w:rPr>
                <w:sz w:val="24"/>
              </w:rPr>
              <w:t>进行</w:t>
            </w:r>
            <w:r>
              <w:rPr>
                <w:bCs/>
                <w:sz w:val="24"/>
              </w:rPr>
              <w:t>洒水</w:t>
            </w:r>
            <w:r>
              <w:rPr>
                <w:sz w:val="24"/>
              </w:rPr>
              <w:t>抑尘，以缩小扬尘的影响范围；遇大风天气时停止开挖作业。</w:t>
            </w:r>
          </w:p>
          <w:p>
            <w:pPr>
              <w:spacing w:line="50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cs="宋体"/>
                <w:sz w:val="24"/>
              </w:rPr>
              <w:t>②</w:t>
            </w:r>
            <w:r>
              <w:rPr>
                <w:sz w:val="24"/>
              </w:rPr>
              <w:fldChar w:fldCharType="end"/>
            </w:r>
            <w:r>
              <w:rPr>
                <w:sz w:val="24"/>
              </w:rPr>
              <w:t>砂、水泥等粉状建筑材料要设临时工棚或仓库储存</w:t>
            </w:r>
            <w:r>
              <w:rPr>
                <w:rFonts w:hint="eastAsia"/>
                <w:sz w:val="24"/>
              </w:rPr>
              <w:t>，</w:t>
            </w:r>
            <w:r>
              <w:rPr>
                <w:sz w:val="24"/>
              </w:rPr>
              <w:t>不得露天堆放，棚内地面要经常洒水、清扫，遇大风天气时停止装卸作业。</w:t>
            </w:r>
          </w:p>
          <w:p>
            <w:pPr>
              <w:spacing w:line="500" w:lineRule="exact"/>
              <w:ind w:firstLine="480" w:firstLineChars="200"/>
              <w:rPr>
                <w:sz w:val="24"/>
              </w:rPr>
            </w:pPr>
            <w:r>
              <w:rPr>
                <w:rFonts w:hint="eastAsia" w:cs="宋体"/>
                <w:sz w:val="24"/>
              </w:rPr>
              <w:t>③</w:t>
            </w:r>
            <w:r>
              <w:rPr>
                <w:sz w:val="24"/>
              </w:rPr>
              <w:t>运输散装物料的车辆应控制装车量、不得超载、限速行驶，并用篷布盖严以减少抛洒；对施工现场及附近路段车辆来往抛撒下来的灰土要及时清扫干净，运输车辆经过村庄等敏感区域时要减速慢行。</w:t>
            </w:r>
          </w:p>
          <w:p>
            <w:pPr>
              <w:spacing w:line="500" w:lineRule="exact"/>
              <w:ind w:firstLine="595" w:firstLineChars="248"/>
              <w:jc w:val="left"/>
              <w:rPr>
                <w:bCs/>
                <w:sz w:val="24"/>
              </w:rPr>
            </w:pPr>
            <w:r>
              <w:rPr>
                <w:bCs/>
                <w:sz w:val="24"/>
              </w:rPr>
              <w:t>采取以上措施后，施工期扬尘会大幅度降低，可减轻对周围环境的影响。</w:t>
            </w:r>
          </w:p>
          <w:p>
            <w:pPr>
              <w:spacing w:line="500" w:lineRule="exact"/>
              <w:ind w:firstLine="482" w:firstLineChars="200"/>
              <w:rPr>
                <w:rFonts w:hAnsi="宋体"/>
                <w:b/>
                <w:sz w:val="24"/>
              </w:rPr>
            </w:pPr>
            <w:r>
              <w:rPr>
                <w:rFonts w:hint="eastAsia" w:hAnsi="宋体"/>
                <w:b/>
                <w:sz w:val="24"/>
              </w:rPr>
              <w:t>二、</w:t>
            </w:r>
            <w:r>
              <w:rPr>
                <w:rFonts w:hAnsi="宋体"/>
                <w:b/>
                <w:sz w:val="24"/>
              </w:rPr>
              <w:t>水环境污染影响分析及防治措施</w:t>
            </w:r>
          </w:p>
          <w:p>
            <w:pPr>
              <w:spacing w:line="500" w:lineRule="exact"/>
              <w:ind w:firstLine="480" w:firstLineChars="200"/>
              <w:rPr>
                <w:sz w:val="24"/>
              </w:rPr>
            </w:pPr>
            <w:r>
              <w:rPr>
                <w:sz w:val="24"/>
              </w:rPr>
              <w:t>废水主要为施工废水和施工人员的生活污水</w:t>
            </w:r>
            <w:r>
              <w:rPr>
                <w:rFonts w:hint="eastAsia"/>
                <w:sz w:val="24"/>
              </w:rPr>
              <w:t>，环评要求：</w:t>
            </w:r>
            <w:r>
              <w:rPr>
                <w:rFonts w:hint="eastAsia" w:ascii="宋体" w:hAnsi="宋体" w:cs="宋体"/>
                <w:sz w:val="24"/>
              </w:rPr>
              <w:t>①</w:t>
            </w:r>
            <w:r>
              <w:rPr>
                <w:sz w:val="24"/>
              </w:rPr>
              <w:t>加强施工用水的管理，在保证用水效果的前提下节约用水，减少废水产生；</w:t>
            </w:r>
            <w:r>
              <w:rPr>
                <w:rFonts w:hint="eastAsia" w:ascii="宋体" w:hAnsi="宋体" w:cs="宋体"/>
                <w:sz w:val="24"/>
              </w:rPr>
              <w:t>②</w:t>
            </w:r>
            <w:r>
              <w:rPr>
                <w:sz w:val="24"/>
              </w:rPr>
              <w:t>设备冲洗固定地点，冲洗废水收集后用于抑尘洒水，严禁废水任意流淌。</w:t>
            </w:r>
          </w:p>
          <w:p>
            <w:pPr>
              <w:spacing w:line="500" w:lineRule="exact"/>
              <w:ind w:firstLine="480" w:firstLineChars="200"/>
              <w:rPr>
                <w:sz w:val="24"/>
              </w:rPr>
            </w:pPr>
            <w:r>
              <w:rPr>
                <w:sz w:val="24"/>
              </w:rPr>
              <w:t>采取以上措施后，施工期废水对水环境影响较小。</w:t>
            </w:r>
          </w:p>
          <w:p>
            <w:pPr>
              <w:spacing w:line="500" w:lineRule="exact"/>
              <w:ind w:firstLine="482" w:firstLineChars="200"/>
              <w:rPr>
                <w:rFonts w:hAnsi="宋体"/>
                <w:b/>
                <w:sz w:val="24"/>
              </w:rPr>
            </w:pPr>
            <w:r>
              <w:rPr>
                <w:rFonts w:hint="eastAsia" w:hAnsi="宋体"/>
                <w:b/>
                <w:sz w:val="24"/>
              </w:rPr>
              <w:t>三、固体废物影响分析</w:t>
            </w:r>
          </w:p>
          <w:p>
            <w:pPr>
              <w:spacing w:line="500" w:lineRule="exact"/>
              <w:ind w:firstLine="542" w:firstLineChars="226"/>
              <w:rPr>
                <w:rFonts w:asciiTheme="minorEastAsia" w:hAnsiTheme="minorEastAsia" w:eastAsiaTheme="minorEastAsia"/>
                <w:kern w:val="0"/>
                <w:sz w:val="24"/>
              </w:rPr>
            </w:pPr>
            <w:r>
              <w:rPr>
                <w:rFonts w:asciiTheme="minorEastAsia" w:hAnsiTheme="minorEastAsia" w:eastAsiaTheme="minorEastAsia"/>
                <w:sz w:val="24"/>
              </w:rPr>
              <w:t>本项目场地内不设施工人员生活设施，因此施工期产生的固体废物主要为建筑废料等。评价要求</w:t>
            </w:r>
            <w:r>
              <w:rPr>
                <w:rFonts w:hint="eastAsia" w:asciiTheme="minorEastAsia" w:hAnsiTheme="minorEastAsia" w:eastAsiaTheme="minorEastAsia"/>
                <w:sz w:val="24"/>
              </w:rPr>
              <w:t>：</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分类收集，能回收的废料交由废品回收单位回收利用；</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不能利用</w:t>
            </w:r>
            <w:r>
              <w:rPr>
                <w:rFonts w:hint="eastAsia" w:asciiTheme="minorEastAsia" w:hAnsiTheme="minorEastAsia" w:eastAsiaTheme="minorEastAsia"/>
                <w:sz w:val="24"/>
              </w:rPr>
              <w:t>建筑垃圾</w:t>
            </w:r>
            <w:r>
              <w:rPr>
                <w:rFonts w:asciiTheme="minorEastAsia" w:hAnsiTheme="minorEastAsia" w:eastAsiaTheme="minorEastAsia"/>
                <w:sz w:val="24"/>
              </w:rPr>
              <w:t>运至</w:t>
            </w:r>
            <w:r>
              <w:rPr>
                <w:rFonts w:hint="eastAsia" w:asciiTheme="minorEastAsia" w:hAnsiTheme="minorEastAsia" w:eastAsiaTheme="minorEastAsia"/>
                <w:sz w:val="24"/>
              </w:rPr>
              <w:t>当地</w:t>
            </w:r>
            <w:r>
              <w:rPr>
                <w:rFonts w:asciiTheme="minorEastAsia" w:hAnsiTheme="minorEastAsia" w:eastAsiaTheme="minorEastAsia"/>
                <w:sz w:val="24"/>
              </w:rPr>
              <w:t>的建筑垃圾集中处置场所，严禁随意堆弃，压占荒沟和农田</w:t>
            </w:r>
            <w:r>
              <w:rPr>
                <w:rFonts w:hint="eastAsia" w:asciiTheme="minorEastAsia" w:hAnsiTheme="minorEastAsia" w:eastAsiaTheme="minorEastAsia"/>
                <w:sz w:val="24"/>
              </w:rPr>
              <w:t>；</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3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hint="eastAsia" w:asciiTheme="minorEastAsia" w:hAnsiTheme="minorEastAsia" w:eastAsiaTheme="minorEastAsia"/>
                <w:sz w:val="24"/>
              </w:rPr>
              <w:t>建筑垃圾要封闭运输，不得抛散，散落在地面上应及时清理，以免二次污染。</w:t>
            </w:r>
            <w:r>
              <w:rPr>
                <w:rFonts w:asciiTheme="minorEastAsia" w:hAnsiTheme="minorEastAsia" w:eastAsiaTheme="minorEastAsia"/>
                <w:sz w:val="24"/>
              </w:rPr>
              <w:t>采取以上措施后，固废对环境影响较小。</w:t>
            </w:r>
          </w:p>
          <w:p>
            <w:pPr>
              <w:tabs>
                <w:tab w:val="left" w:pos="3045"/>
              </w:tabs>
              <w:spacing w:line="500" w:lineRule="exact"/>
              <w:ind w:firstLine="498" w:firstLineChars="200"/>
              <w:jc w:val="left"/>
              <w:rPr>
                <w:rFonts w:ascii="宋体" w:hAnsi="宋体"/>
                <w:b/>
                <w:spacing w:val="4"/>
                <w:kern w:val="0"/>
                <w:sz w:val="24"/>
              </w:rPr>
            </w:pPr>
            <w:r>
              <w:rPr>
                <w:rFonts w:hint="eastAsia" w:ascii="宋体" w:hAnsi="宋体"/>
                <w:b/>
                <w:spacing w:val="4"/>
                <w:kern w:val="0"/>
                <w:sz w:val="24"/>
              </w:rPr>
              <w:t>四、声环境影响分析</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施工期噪声主要为运输噪声和机械噪声等，其噪声强度在85-100dB</w:t>
            </w:r>
            <w:r>
              <w:rPr>
                <w:rFonts w:hint="eastAsia" w:asciiTheme="minorEastAsia" w:hAnsiTheme="minorEastAsia" w:eastAsiaTheme="minorEastAsia"/>
                <w:sz w:val="24"/>
              </w:rPr>
              <w:t>(</w:t>
            </w:r>
            <w:r>
              <w:rPr>
                <w:rFonts w:asciiTheme="minorEastAsia" w:hAnsiTheme="minorEastAsia" w:eastAsiaTheme="minorEastAsia"/>
                <w:sz w:val="24"/>
              </w:rPr>
              <w:t>A</w:t>
            </w:r>
            <w:r>
              <w:rPr>
                <w:rFonts w:hint="eastAsia" w:asciiTheme="minorEastAsia" w:hAnsiTheme="minorEastAsia" w:eastAsiaTheme="minorEastAsia"/>
                <w:sz w:val="24"/>
              </w:rPr>
              <w:t>)</w:t>
            </w:r>
            <w:r>
              <w:rPr>
                <w:rFonts w:asciiTheme="minorEastAsia" w:hAnsiTheme="minorEastAsia" w:eastAsiaTheme="minorEastAsia"/>
                <w:sz w:val="24"/>
              </w:rPr>
              <w:t>之间。</w:t>
            </w:r>
            <w:r>
              <w:rPr>
                <w:rFonts w:hint="eastAsia" w:asciiTheme="minorEastAsia" w:hAnsiTheme="minorEastAsia" w:eastAsiaTheme="minorEastAsia"/>
                <w:sz w:val="24"/>
              </w:rPr>
              <w:t>评价要求：运输车辆在村庄等敏感区域附近行驶时，要减速缓行、减少鸣笛。由于本项目工程量小、时间短，施工期噪声对周边敏感目标影响较小。</w:t>
            </w:r>
          </w:p>
          <w:p>
            <w:pPr>
              <w:pStyle w:val="16"/>
              <w:spacing w:line="500" w:lineRule="exact"/>
              <w:ind w:firstLine="480" w:firstLineChars="200"/>
              <w:rPr>
                <w:rFonts w:hAnsi="宋体"/>
                <w:sz w:val="32"/>
                <w:szCs w:val="24"/>
              </w:rPr>
            </w:pPr>
            <w:r>
              <w:rPr>
                <w:sz w:val="24"/>
              </w:rPr>
              <w:t>施工过程中采取多种措施，由于施工过程的诸多不确定性和短期性，施工过程仍将对周围环境产生一定的影响。但施工期影响是短期的、可逆和局部的，影响范围和程度有限，待工程完成后，所有影响将一同消失</w:t>
            </w:r>
            <w:r>
              <w:rPr>
                <w:rFonts w:hint="eastAsia"/>
                <w:sz w:val="24"/>
              </w:rPr>
              <w:t>，影响较小。</w:t>
            </w:r>
          </w:p>
          <w:p>
            <w:pPr>
              <w:spacing w:line="460" w:lineRule="exact"/>
              <w:ind w:firstLine="480" w:firstLineChars="200"/>
              <w:rPr>
                <w:rFonts w:asciiTheme="minorEastAsia" w:hAnsiTheme="minorEastAsia" w:eastAsiaTheme="minorEastAsia"/>
                <w:bCs/>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p>
            <w:pPr>
              <w:spacing w:line="460" w:lineRule="exact"/>
              <w:ind w:firstLine="480" w:firstLineChars="200"/>
              <w:rPr>
                <w:rFonts w:asciiTheme="minorEastAsia" w:hAnsiTheme="minorEastAsia" w:eastAsiaTheme="minorEastAsia"/>
                <w:bCs/>
                <w:color w:val="FF0000"/>
                <w:kern w:val="1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50" w:hRule="atLeast"/>
          <w:jc w:val="center"/>
        </w:trPr>
        <w:tc>
          <w:tcPr>
            <w:tcW w:w="5000" w:type="pct"/>
          </w:tcPr>
          <w:p>
            <w:pPr>
              <w:spacing w:line="500" w:lineRule="exact"/>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营运期环境影响分析</w:t>
            </w:r>
          </w:p>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一、</w:t>
            </w:r>
            <w:r>
              <w:rPr>
                <w:rFonts w:asciiTheme="minorEastAsia" w:hAnsiTheme="minorEastAsia" w:eastAsiaTheme="minorEastAsia"/>
                <w:b/>
                <w:kern w:val="10"/>
                <w:sz w:val="24"/>
              </w:rPr>
              <w:t>大气环境影响分析</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1、</w:t>
            </w:r>
            <w:r>
              <w:rPr>
                <w:rFonts w:cs="Times New Roman" w:asciiTheme="minorEastAsia" w:hAnsiTheme="minorEastAsia" w:eastAsiaTheme="minorEastAsia"/>
                <w:sz w:val="24"/>
                <w:szCs w:val="28"/>
              </w:rPr>
              <w:t>原料堆场扬尘</w:t>
            </w:r>
            <w:r>
              <w:rPr>
                <w:rFonts w:hint="eastAsia" w:cs="Times New Roman" w:asciiTheme="minorEastAsia" w:hAnsiTheme="minorEastAsia" w:eastAsiaTheme="minorEastAsia"/>
                <w:sz w:val="24"/>
                <w:szCs w:val="28"/>
              </w:rPr>
              <w:t>(</w:t>
            </w:r>
            <w:r>
              <w:rPr>
                <w:rFonts w:cs="Times New Roman" w:asciiTheme="minorEastAsia" w:hAnsiTheme="minorEastAsia" w:eastAsiaTheme="minorEastAsia"/>
                <w:sz w:val="24"/>
                <w:szCs w:val="28"/>
              </w:rPr>
              <w:t>Q1</w:t>
            </w:r>
            <w:r>
              <w:rPr>
                <w:rFonts w:hint="eastAsia" w:cs="Times New Roman" w:asciiTheme="minorEastAsia" w:hAnsiTheme="minorEastAsia" w:eastAsiaTheme="minorEastAsia"/>
                <w:sz w:val="24"/>
                <w:szCs w:val="28"/>
              </w:rPr>
              <w:t>)</w:t>
            </w:r>
          </w:p>
          <w:p>
            <w:pPr>
              <w:pStyle w:val="16"/>
              <w:spacing w:line="500" w:lineRule="exact"/>
              <w:ind w:firstLine="480" w:firstLineChars="200"/>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本项目所需原料主要为砂子和</w:t>
            </w:r>
            <w:r>
              <w:rPr>
                <w:rFonts w:hint="eastAsia" w:cs="Times New Roman" w:asciiTheme="minorEastAsia" w:hAnsiTheme="minorEastAsia" w:eastAsiaTheme="minorEastAsia"/>
                <w:sz w:val="24"/>
                <w:szCs w:val="28"/>
              </w:rPr>
              <w:t>石子</w:t>
            </w:r>
            <w:r>
              <w:rPr>
                <w:rFonts w:cs="Times New Roman" w:asciiTheme="minorEastAsia" w:hAnsiTheme="minorEastAsia" w:eastAsiaTheme="minorEastAsia"/>
                <w:sz w:val="24"/>
                <w:szCs w:val="28"/>
              </w:rPr>
              <w:t>，堆场起尘主要包括两部分，原料堆放时随风扬尘和原料装卸时产生的扬尘。</w:t>
            </w:r>
          </w:p>
          <w:p>
            <w:pPr>
              <w:pStyle w:val="16"/>
              <w:spacing w:line="360" w:lineRule="auto"/>
              <w:ind w:firstLine="480" w:firstLineChars="2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堆场起尘：</w:t>
            </w:r>
            <w:r>
              <w:rPr>
                <w:rFonts w:cs="Times New Roman" w:asciiTheme="minorEastAsia" w:hAnsiTheme="minorEastAsia" w:eastAsiaTheme="minorEastAsia"/>
                <w:bCs/>
                <w:position w:val="-10"/>
                <w:sz w:val="24"/>
                <w:szCs w:val="28"/>
              </w:rPr>
              <w:object>
                <v:shape id="_x0000_i1028" o:spt="75" type="#_x0000_t75" style="height:18.7pt;width:174.8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5" r:id="rId13">
                  <o:LockedField>false</o:LockedField>
                </o:OLEObject>
              </w:object>
            </w:r>
          </w:p>
          <w:p>
            <w:pPr>
              <w:pStyle w:val="16"/>
              <w:spacing w:line="360" w:lineRule="auto"/>
              <w:ind w:firstLine="480" w:firstLineChars="2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装卸起尘：</w:t>
            </w:r>
            <w:r>
              <w:rPr>
                <w:rFonts w:cs="Times New Roman" w:asciiTheme="minorEastAsia" w:hAnsiTheme="minorEastAsia" w:eastAsiaTheme="minorEastAsia"/>
                <w:bCs/>
                <w:position w:val="-10"/>
                <w:sz w:val="24"/>
                <w:szCs w:val="28"/>
              </w:rPr>
              <w:object>
                <v:shape id="_x0000_i1029" o:spt="75" type="#_x0000_t75" style="height:18.7pt;width:189.8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6" r:id="rId15">
                  <o:LockedField>false</o:LockedField>
                </o:OLEObject>
              </w:object>
            </w:r>
          </w:p>
          <w:p>
            <w:pPr>
              <w:pStyle w:val="16"/>
              <w:spacing w:line="500" w:lineRule="exact"/>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式中：Q</w:t>
            </w:r>
            <w:r>
              <w:rPr>
                <w:rFonts w:cs="Times New Roman" w:asciiTheme="minorEastAsia" w:hAnsiTheme="minorEastAsia" w:eastAsiaTheme="minorEastAsia"/>
                <w:bCs/>
                <w:sz w:val="24"/>
                <w:szCs w:val="28"/>
                <w:vertAlign w:val="subscript"/>
              </w:rPr>
              <w:t>1</w:t>
            </w:r>
            <w:r>
              <w:rPr>
                <w:rFonts w:cs="Times New Roman" w:asciiTheme="minorEastAsia" w:hAnsiTheme="minorEastAsia" w:eastAsiaTheme="minorEastAsia"/>
                <w:bCs/>
                <w:sz w:val="24"/>
                <w:szCs w:val="28"/>
              </w:rPr>
              <w:t>——堆场起尘（mg/s）；</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Q</w:t>
            </w:r>
            <w:r>
              <w:rPr>
                <w:rFonts w:cs="Times New Roman" w:asciiTheme="minorEastAsia" w:hAnsiTheme="minorEastAsia" w:eastAsiaTheme="minorEastAsia"/>
                <w:bCs/>
                <w:sz w:val="24"/>
                <w:szCs w:val="28"/>
                <w:vertAlign w:val="subscript"/>
              </w:rPr>
              <w:t>2</w:t>
            </w:r>
            <w:r>
              <w:rPr>
                <w:rFonts w:cs="Times New Roman" w:asciiTheme="minorEastAsia" w:hAnsiTheme="minorEastAsia" w:eastAsiaTheme="minorEastAsia"/>
                <w:bCs/>
                <w:sz w:val="24"/>
                <w:szCs w:val="28"/>
              </w:rPr>
              <w:t>——装卸起尘（g/次）；</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U——风速（m/s），2.2；</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S——堆场面积（m</w:t>
            </w:r>
            <w:r>
              <w:rPr>
                <w:rFonts w:cs="Times New Roman" w:asciiTheme="minorEastAsia" w:hAnsiTheme="minorEastAsia" w:eastAsiaTheme="minorEastAsia"/>
                <w:bCs/>
                <w:sz w:val="24"/>
                <w:szCs w:val="28"/>
                <w:vertAlign w:val="superscript"/>
              </w:rPr>
              <w:t>2</w:t>
            </w:r>
            <w:r>
              <w:rPr>
                <w:rFonts w:cs="Times New Roman" w:asciiTheme="minorEastAsia" w:hAnsiTheme="minorEastAsia" w:eastAsiaTheme="minorEastAsia"/>
                <w:bCs/>
                <w:sz w:val="24"/>
                <w:szCs w:val="28"/>
              </w:rPr>
              <w:t>），</w:t>
            </w:r>
            <w:r>
              <w:rPr>
                <w:rFonts w:hint="eastAsia" w:cs="Times New Roman" w:asciiTheme="minorEastAsia" w:hAnsiTheme="minorEastAsia" w:eastAsiaTheme="minorEastAsia"/>
                <w:bCs/>
                <w:sz w:val="24"/>
                <w:szCs w:val="28"/>
              </w:rPr>
              <w:t>40</w:t>
            </w:r>
            <w:r>
              <w:rPr>
                <w:rFonts w:cs="Times New Roman" w:asciiTheme="minorEastAsia" w:hAnsiTheme="minorEastAsia" w:eastAsiaTheme="minorEastAsia"/>
                <w:bCs/>
                <w:sz w:val="24"/>
                <w:szCs w:val="28"/>
              </w:rPr>
              <w:t>00；</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ω——空气相对湿度（%）；</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W——湿度（%）；</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M——汽车吨位（t）；</w:t>
            </w:r>
          </w:p>
          <w:p>
            <w:pPr>
              <w:pStyle w:val="16"/>
              <w:spacing w:line="500" w:lineRule="exact"/>
              <w:ind w:firstLine="708" w:firstLineChars="295"/>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H——堆场高度（m），</w:t>
            </w:r>
            <w:r>
              <w:rPr>
                <w:rFonts w:hint="eastAsia" w:cs="Times New Roman" w:asciiTheme="minorEastAsia" w:hAnsiTheme="minorEastAsia" w:eastAsiaTheme="minorEastAsia"/>
                <w:bCs/>
                <w:sz w:val="24"/>
                <w:szCs w:val="28"/>
              </w:rPr>
              <w:t>5</w:t>
            </w:r>
            <w:r>
              <w:rPr>
                <w:rFonts w:cs="Times New Roman" w:asciiTheme="minorEastAsia" w:hAnsiTheme="minorEastAsia" w:eastAsiaTheme="minorEastAsia"/>
                <w:bCs/>
                <w:sz w:val="24"/>
                <w:szCs w:val="28"/>
              </w:rPr>
              <w:t>。</w:t>
            </w:r>
          </w:p>
          <w:p>
            <w:pPr>
              <w:pStyle w:val="16"/>
              <w:spacing w:line="500" w:lineRule="exact"/>
              <w:ind w:firstLine="480" w:firstLineChars="200"/>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堆场面积为</w:t>
            </w:r>
            <w:r>
              <w:rPr>
                <w:rFonts w:hint="eastAsia" w:cs="Times New Roman" w:asciiTheme="minorEastAsia" w:hAnsiTheme="minorEastAsia" w:eastAsiaTheme="minorEastAsia"/>
                <w:sz w:val="24"/>
                <w:szCs w:val="28"/>
              </w:rPr>
              <w:t>1200</w:t>
            </w:r>
            <w:r>
              <w:rPr>
                <w:rFonts w:cs="Times New Roman" w:asciiTheme="minorEastAsia" w:hAnsiTheme="minorEastAsia" w:eastAsiaTheme="minorEastAsia"/>
                <w:sz w:val="24"/>
                <w:szCs w:val="28"/>
              </w:rPr>
              <w:t>m</w:t>
            </w:r>
            <w:r>
              <w:rPr>
                <w:rFonts w:hint="eastAsia" w:cs="Times New Roman" w:asciiTheme="minorEastAsia" w:hAnsiTheme="minorEastAsia" w:eastAsiaTheme="minorEastAsia"/>
                <w:sz w:val="24"/>
                <w:szCs w:val="28"/>
                <w:vertAlign w:val="superscript"/>
              </w:rPr>
              <w:t>2</w:t>
            </w:r>
            <w:r>
              <w:rPr>
                <w:rFonts w:cs="Times New Roman" w:asciiTheme="minorEastAsia" w:hAnsiTheme="minorEastAsia" w:eastAsiaTheme="minorEastAsia"/>
                <w:sz w:val="24"/>
                <w:szCs w:val="28"/>
              </w:rPr>
              <w:t>，堆场高度为</w:t>
            </w:r>
            <w:r>
              <w:rPr>
                <w:rFonts w:hint="eastAsia" w:cs="Times New Roman" w:asciiTheme="minorEastAsia" w:hAnsiTheme="minorEastAsia" w:eastAsiaTheme="minorEastAsia"/>
                <w:sz w:val="24"/>
                <w:szCs w:val="28"/>
              </w:rPr>
              <w:t>5</w:t>
            </w:r>
            <w:r>
              <w:rPr>
                <w:rFonts w:cs="Times New Roman" w:asciiTheme="minorEastAsia" w:hAnsiTheme="minorEastAsia" w:eastAsiaTheme="minorEastAsia"/>
                <w:sz w:val="24"/>
                <w:szCs w:val="28"/>
              </w:rPr>
              <w:t>m。根据以上公式计算可知堆场起尘量为</w:t>
            </w:r>
            <w:r>
              <w:rPr>
                <w:rFonts w:hint="eastAsia" w:cs="Times New Roman" w:asciiTheme="minorEastAsia" w:hAnsiTheme="minorEastAsia" w:eastAsiaTheme="minorEastAsia"/>
                <w:sz w:val="24"/>
                <w:szCs w:val="28"/>
              </w:rPr>
              <w:t>10.3</w:t>
            </w:r>
            <w:r>
              <w:rPr>
                <w:rFonts w:cs="Times New Roman" w:asciiTheme="minorEastAsia" w:hAnsiTheme="minorEastAsia" w:eastAsiaTheme="minorEastAsia"/>
                <w:sz w:val="24"/>
                <w:szCs w:val="28"/>
              </w:rPr>
              <w:t>t/a</w:t>
            </w:r>
            <w:r>
              <w:rPr>
                <w:rFonts w:hint="eastAsia" w:cs="Times New Roman" w:asciiTheme="minorEastAsia" w:hAnsiTheme="minorEastAsia" w:eastAsiaTheme="minorEastAsia"/>
                <w:sz w:val="24"/>
                <w:szCs w:val="28"/>
              </w:rPr>
              <w:t>。</w:t>
            </w:r>
            <w:r>
              <w:rPr>
                <w:rFonts w:cs="Times New Roman" w:asciiTheme="minorEastAsia" w:hAnsiTheme="minorEastAsia" w:eastAsiaTheme="minorEastAsia"/>
                <w:sz w:val="24"/>
                <w:szCs w:val="28"/>
              </w:rPr>
              <w:t>本次环评要求原料堆场</w:t>
            </w:r>
            <w:r>
              <w:rPr>
                <w:rFonts w:hint="eastAsia" w:cs="Times New Roman" w:asciiTheme="minorEastAsia" w:hAnsiTheme="minorEastAsia" w:eastAsiaTheme="minorEastAsia"/>
                <w:sz w:val="24"/>
                <w:szCs w:val="28"/>
              </w:rPr>
              <w:t>进行全封闭</w:t>
            </w:r>
            <w:r>
              <w:rPr>
                <w:rFonts w:cs="Times New Roman" w:asciiTheme="minorEastAsia" w:hAnsiTheme="minorEastAsia" w:eastAsiaTheme="minorEastAsia"/>
                <w:sz w:val="24"/>
                <w:szCs w:val="28"/>
              </w:rPr>
              <w:t>，</w:t>
            </w:r>
            <w:r>
              <w:rPr>
                <w:rFonts w:hint="eastAsia" w:cs="Times New Roman" w:asciiTheme="minorEastAsia" w:hAnsiTheme="minorEastAsia" w:eastAsiaTheme="minorEastAsia"/>
                <w:sz w:val="24"/>
                <w:szCs w:val="28"/>
              </w:rPr>
              <w:t>顶部设喷淋设施洒水抑尘</w:t>
            </w:r>
            <w:r>
              <w:rPr>
                <w:rFonts w:cs="Times New Roman" w:asciiTheme="minorEastAsia" w:hAnsiTheme="minorEastAsia" w:eastAsiaTheme="minorEastAsia"/>
                <w:sz w:val="24"/>
                <w:szCs w:val="28"/>
              </w:rPr>
              <w:t>，抑尘率为</w:t>
            </w:r>
            <w:r>
              <w:rPr>
                <w:rFonts w:hint="eastAsia" w:cs="Times New Roman" w:asciiTheme="minorEastAsia" w:hAnsiTheme="minorEastAsia" w:eastAsiaTheme="minorEastAsia"/>
                <w:sz w:val="24"/>
                <w:szCs w:val="28"/>
              </w:rPr>
              <w:t>9</w:t>
            </w:r>
            <w:r>
              <w:rPr>
                <w:rFonts w:cs="Times New Roman" w:asciiTheme="minorEastAsia" w:hAnsiTheme="minorEastAsia" w:eastAsiaTheme="minorEastAsia"/>
                <w:sz w:val="24"/>
                <w:szCs w:val="28"/>
              </w:rPr>
              <w:t>0%，则堆场扬尘量为</w:t>
            </w:r>
            <w:r>
              <w:rPr>
                <w:rFonts w:hint="eastAsia" w:cs="Times New Roman" w:asciiTheme="minorEastAsia" w:hAnsiTheme="minorEastAsia" w:eastAsiaTheme="minorEastAsia"/>
                <w:sz w:val="24"/>
                <w:szCs w:val="28"/>
              </w:rPr>
              <w:t>1.03</w:t>
            </w:r>
            <w:r>
              <w:rPr>
                <w:rFonts w:cs="Times New Roman" w:asciiTheme="minorEastAsia" w:hAnsiTheme="minorEastAsia" w:eastAsiaTheme="minorEastAsia"/>
                <w:sz w:val="24"/>
                <w:szCs w:val="28"/>
              </w:rPr>
              <w:t>t/a</w:t>
            </w:r>
            <w:r>
              <w:rPr>
                <w:rFonts w:hint="eastAsia" w:cs="Times New Roman" w:asciiTheme="minorEastAsia" w:hAnsiTheme="minorEastAsia" w:eastAsiaTheme="minorEastAsia"/>
                <w:sz w:val="24"/>
                <w:szCs w:val="28"/>
              </w:rPr>
              <w:t>，属无组织排放</w:t>
            </w:r>
            <w:r>
              <w:rPr>
                <w:rFonts w:cs="Times New Roman" w:asciiTheme="minorEastAsia" w:hAnsiTheme="minorEastAsia" w:eastAsiaTheme="minorEastAsia"/>
                <w:sz w:val="24"/>
                <w:szCs w:val="28"/>
              </w:rPr>
              <w:t>。</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2、</w:t>
            </w:r>
            <w:r>
              <w:rPr>
                <w:rFonts w:cs="Times New Roman" w:asciiTheme="minorEastAsia" w:hAnsiTheme="minorEastAsia" w:eastAsiaTheme="minorEastAsia"/>
                <w:sz w:val="24"/>
                <w:szCs w:val="28"/>
              </w:rPr>
              <w:t>原料转载扬尘（Q2）</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原料转载扬尘包括砂子、石子转载扬尘。</w:t>
            </w:r>
            <w:r>
              <w:rPr>
                <w:rFonts w:cs="Times New Roman" w:asciiTheme="minorEastAsia" w:hAnsiTheme="minorEastAsia" w:eastAsiaTheme="minorEastAsia"/>
                <w:sz w:val="24"/>
                <w:szCs w:val="28"/>
              </w:rPr>
              <w:t>砂子、石子分别由装载机装入配料仓，</w:t>
            </w:r>
            <w:r>
              <w:rPr>
                <w:rFonts w:hint="eastAsia" w:cs="Times New Roman" w:asciiTheme="minorEastAsia" w:hAnsiTheme="minorEastAsia" w:eastAsiaTheme="minorEastAsia"/>
                <w:sz w:val="24"/>
                <w:szCs w:val="28"/>
              </w:rPr>
              <w:t>砂石铲运及倾倒过程</w:t>
            </w:r>
            <w:r>
              <w:rPr>
                <w:rFonts w:cs="Times New Roman" w:asciiTheme="minorEastAsia" w:hAnsiTheme="minorEastAsia" w:eastAsiaTheme="minorEastAsia"/>
                <w:sz w:val="24"/>
                <w:szCs w:val="28"/>
              </w:rPr>
              <w:t>会产生大量的粉尘。本次环评要求</w:t>
            </w:r>
            <w:r>
              <w:rPr>
                <w:rFonts w:hint="eastAsia" w:cs="Times New Roman" w:asciiTheme="minorEastAsia" w:hAnsiTheme="minorEastAsia" w:eastAsiaTheme="minorEastAsia"/>
                <w:sz w:val="24"/>
                <w:szCs w:val="28"/>
              </w:rPr>
              <w:t>原料堆场设置移动式射雾器，</w:t>
            </w:r>
            <w:r>
              <w:rPr>
                <w:rFonts w:cs="Times New Roman" w:asciiTheme="minorEastAsia" w:hAnsiTheme="minorEastAsia" w:eastAsiaTheme="minorEastAsia"/>
                <w:sz w:val="24"/>
                <w:szCs w:val="28"/>
              </w:rPr>
              <w:t>配料仓</w:t>
            </w:r>
            <w:r>
              <w:rPr>
                <w:rFonts w:hint="eastAsia" w:cs="Times New Roman" w:asciiTheme="minorEastAsia" w:hAnsiTheme="minorEastAsia" w:eastAsiaTheme="minorEastAsia"/>
                <w:sz w:val="24"/>
                <w:szCs w:val="28"/>
              </w:rPr>
              <w:t>入料口设置固定射雾器</w:t>
            </w:r>
            <w:r>
              <w:rPr>
                <w:rFonts w:cs="Times New Roman" w:asciiTheme="minorEastAsia" w:hAnsiTheme="minorEastAsia" w:eastAsiaTheme="minorEastAsia"/>
                <w:sz w:val="24"/>
                <w:szCs w:val="28"/>
              </w:rPr>
              <w:t>，</w:t>
            </w:r>
            <w:r>
              <w:rPr>
                <w:rFonts w:hint="eastAsia" w:cs="Times New Roman" w:asciiTheme="minorEastAsia" w:hAnsiTheme="minorEastAsia" w:eastAsiaTheme="minorEastAsia"/>
                <w:sz w:val="24"/>
                <w:szCs w:val="28"/>
              </w:rPr>
              <w:t>经类比调查，</w:t>
            </w:r>
            <w:r>
              <w:rPr>
                <w:rFonts w:cs="Times New Roman" w:asciiTheme="minorEastAsia" w:hAnsiTheme="minorEastAsia" w:eastAsiaTheme="minorEastAsia"/>
                <w:sz w:val="24"/>
                <w:szCs w:val="28"/>
              </w:rPr>
              <w:t>原料转载扬尘产生量为</w:t>
            </w:r>
            <w:r>
              <w:rPr>
                <w:rFonts w:hint="eastAsia" w:cs="Times New Roman" w:asciiTheme="minorEastAsia" w:hAnsiTheme="minorEastAsia" w:eastAsiaTheme="minorEastAsia"/>
                <w:sz w:val="24"/>
                <w:szCs w:val="28"/>
              </w:rPr>
              <w:t>11.4</w:t>
            </w:r>
            <w:r>
              <w:rPr>
                <w:rFonts w:cs="Times New Roman" w:asciiTheme="minorEastAsia" w:hAnsiTheme="minorEastAsia" w:eastAsiaTheme="minorEastAsia"/>
                <w:sz w:val="24"/>
                <w:szCs w:val="28"/>
              </w:rPr>
              <w:t>t/a，</w:t>
            </w:r>
            <w:r>
              <w:rPr>
                <w:rFonts w:hint="eastAsia" w:cs="Times New Roman" w:asciiTheme="minorEastAsia" w:hAnsiTheme="minorEastAsia" w:eastAsiaTheme="minorEastAsia"/>
                <w:sz w:val="24"/>
                <w:szCs w:val="28"/>
              </w:rPr>
              <w:t>射雾器</w:t>
            </w:r>
            <w:r>
              <w:rPr>
                <w:rFonts w:cs="Times New Roman" w:asciiTheme="minorEastAsia" w:hAnsiTheme="minorEastAsia" w:eastAsiaTheme="minorEastAsia"/>
                <w:sz w:val="24"/>
                <w:szCs w:val="28"/>
              </w:rPr>
              <w:t>可抑尘80%，则原料转载扬尘排放量为</w:t>
            </w:r>
            <w:r>
              <w:rPr>
                <w:rFonts w:hint="eastAsia" w:cs="Times New Roman" w:asciiTheme="minorEastAsia" w:hAnsiTheme="minorEastAsia" w:eastAsiaTheme="minorEastAsia"/>
                <w:sz w:val="24"/>
                <w:szCs w:val="28"/>
              </w:rPr>
              <w:t>2.28</w:t>
            </w:r>
            <w:r>
              <w:rPr>
                <w:rFonts w:cs="Times New Roman" w:asciiTheme="minorEastAsia" w:hAnsiTheme="minorEastAsia" w:eastAsiaTheme="minorEastAsia"/>
                <w:sz w:val="24"/>
                <w:szCs w:val="28"/>
              </w:rPr>
              <w:t>t/a，为无组织面源排放。</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3、各原料筒</w:t>
            </w:r>
            <w:r>
              <w:rPr>
                <w:rFonts w:cs="Times New Roman" w:asciiTheme="minorEastAsia" w:hAnsiTheme="minorEastAsia" w:eastAsiaTheme="minorEastAsia"/>
                <w:sz w:val="24"/>
                <w:szCs w:val="28"/>
              </w:rPr>
              <w:t>仓</w:t>
            </w:r>
            <w:r>
              <w:rPr>
                <w:rFonts w:hint="eastAsia" w:cs="Times New Roman" w:asciiTheme="minorEastAsia" w:hAnsiTheme="minorEastAsia" w:eastAsiaTheme="minorEastAsia"/>
                <w:sz w:val="24"/>
                <w:szCs w:val="28"/>
              </w:rPr>
              <w:t>粉尘</w:t>
            </w:r>
            <w:r>
              <w:rPr>
                <w:rFonts w:cs="Times New Roman" w:asciiTheme="minorEastAsia" w:hAnsiTheme="minorEastAsia" w:eastAsiaTheme="minorEastAsia"/>
                <w:sz w:val="24"/>
                <w:szCs w:val="28"/>
              </w:rPr>
              <w:t>（Q3）</w:t>
            </w:r>
          </w:p>
          <w:p>
            <w:pPr>
              <w:pStyle w:val="16"/>
              <w:spacing w:line="500" w:lineRule="exact"/>
              <w:ind w:firstLine="480" w:firstLineChars="200"/>
              <w:rPr>
                <w:rFonts w:cs="Times New Roman" w:asciiTheme="minorEastAsia" w:hAnsiTheme="minorEastAsia" w:eastAsiaTheme="minorEastAsia"/>
                <w:bCs/>
                <w:sz w:val="24"/>
                <w:szCs w:val="28"/>
              </w:rPr>
            </w:pPr>
            <w:r>
              <w:rPr>
                <w:rFonts w:hint="eastAsia" w:cs="Times New Roman" w:asciiTheme="minorEastAsia" w:hAnsiTheme="minorEastAsia" w:eastAsiaTheme="minorEastAsia"/>
                <w:sz w:val="24"/>
                <w:szCs w:val="28"/>
              </w:rPr>
              <w:t>项目</w:t>
            </w:r>
            <w:r>
              <w:rPr>
                <w:rFonts w:cs="Times New Roman" w:asciiTheme="minorEastAsia" w:hAnsiTheme="minorEastAsia" w:eastAsiaTheme="minorEastAsia"/>
                <w:sz w:val="24"/>
                <w:szCs w:val="28"/>
              </w:rPr>
              <w:t>粉料</w:t>
            </w:r>
            <w:r>
              <w:rPr>
                <w:rFonts w:hint="eastAsia" w:cs="Times New Roman" w:asciiTheme="minorEastAsia" w:hAnsiTheme="minorEastAsia" w:eastAsiaTheme="minorEastAsia"/>
                <w:sz w:val="24"/>
                <w:szCs w:val="28"/>
              </w:rPr>
              <w:t>(</w:t>
            </w:r>
            <w:r>
              <w:rPr>
                <w:rFonts w:cs="Times New Roman" w:asciiTheme="minorEastAsia" w:hAnsiTheme="minorEastAsia" w:eastAsiaTheme="minorEastAsia"/>
                <w:sz w:val="24"/>
                <w:szCs w:val="28"/>
              </w:rPr>
              <w:t>水泥、粉煤灰</w:t>
            </w:r>
            <w:r>
              <w:rPr>
                <w:rFonts w:hint="eastAsia" w:cs="Times New Roman" w:asciiTheme="minorEastAsia" w:hAnsiTheme="minorEastAsia" w:eastAsiaTheme="minorEastAsia"/>
                <w:sz w:val="24"/>
                <w:szCs w:val="28"/>
              </w:rPr>
              <w:t>)筒仓定期通过散装粉料罐车补充原料。筒仓进料时使用气泵将粉料吹入粉料筒仓</w:t>
            </w:r>
            <w:r>
              <w:rPr>
                <w:rFonts w:cs="Times New Roman" w:asciiTheme="minorEastAsia" w:hAnsiTheme="minorEastAsia" w:eastAsiaTheme="minorEastAsia"/>
                <w:bCs/>
                <w:sz w:val="24"/>
                <w:szCs w:val="28"/>
              </w:rPr>
              <w:t>。</w:t>
            </w:r>
            <w:r>
              <w:rPr>
                <w:rFonts w:hint="eastAsia" w:cs="Times New Roman" w:asciiTheme="minorEastAsia" w:hAnsiTheme="minorEastAsia" w:eastAsiaTheme="minorEastAsia"/>
                <w:bCs/>
                <w:sz w:val="24"/>
                <w:szCs w:val="28"/>
              </w:rPr>
              <w:t>粉料筒仓入料过程中会产生粉尘。</w:t>
            </w:r>
            <w:r>
              <w:rPr>
                <w:rFonts w:cs="Times New Roman" w:asciiTheme="minorEastAsia" w:hAnsiTheme="minorEastAsia" w:eastAsiaTheme="minorEastAsia"/>
                <w:bCs/>
                <w:sz w:val="24"/>
                <w:szCs w:val="28"/>
              </w:rPr>
              <w:t>本项目拟每个</w:t>
            </w:r>
            <w:r>
              <w:rPr>
                <w:rFonts w:hint="eastAsia" w:cs="Times New Roman" w:asciiTheme="minorEastAsia" w:hAnsiTheme="minorEastAsia" w:eastAsiaTheme="minorEastAsia"/>
                <w:bCs/>
                <w:sz w:val="24"/>
                <w:szCs w:val="28"/>
              </w:rPr>
              <w:t>筒</w:t>
            </w:r>
            <w:r>
              <w:rPr>
                <w:rFonts w:cs="Times New Roman" w:asciiTheme="minorEastAsia" w:hAnsiTheme="minorEastAsia" w:eastAsiaTheme="minorEastAsia"/>
                <w:bCs/>
                <w:sz w:val="24"/>
                <w:szCs w:val="28"/>
              </w:rPr>
              <w:t>仓配套安装1台</w:t>
            </w:r>
            <w:r>
              <w:rPr>
                <w:rFonts w:hint="eastAsia" w:cs="Times New Roman" w:asciiTheme="minorEastAsia" w:hAnsiTheme="minorEastAsia" w:eastAsiaTheme="minorEastAsia"/>
                <w:bCs/>
                <w:sz w:val="24"/>
                <w:szCs w:val="28"/>
              </w:rPr>
              <w:t>布袋</w:t>
            </w:r>
            <w:r>
              <w:rPr>
                <w:rFonts w:cs="Times New Roman" w:asciiTheme="minorEastAsia" w:hAnsiTheme="minorEastAsia" w:eastAsiaTheme="minorEastAsia"/>
                <w:bCs/>
                <w:sz w:val="24"/>
                <w:szCs w:val="28"/>
              </w:rPr>
              <w:t>除尘器，除尘器风量为</w:t>
            </w:r>
            <w:r>
              <w:rPr>
                <w:rFonts w:hint="eastAsia" w:cs="Times New Roman" w:asciiTheme="minorEastAsia" w:hAnsiTheme="minorEastAsia" w:eastAsiaTheme="minorEastAsia"/>
                <w:bCs/>
                <w:sz w:val="24"/>
                <w:szCs w:val="28"/>
              </w:rPr>
              <w:t>20</w:t>
            </w:r>
            <w:r>
              <w:rPr>
                <w:rFonts w:cs="Times New Roman" w:asciiTheme="minorEastAsia" w:hAnsiTheme="minorEastAsia" w:eastAsiaTheme="minorEastAsia"/>
                <w:bCs/>
                <w:sz w:val="24"/>
                <w:szCs w:val="28"/>
              </w:rPr>
              <w:t>00m</w:t>
            </w:r>
            <w:r>
              <w:rPr>
                <w:rFonts w:cs="Times New Roman" w:asciiTheme="minorEastAsia" w:hAnsiTheme="minorEastAsia" w:eastAsiaTheme="minorEastAsia"/>
                <w:bCs/>
                <w:sz w:val="24"/>
                <w:szCs w:val="28"/>
                <w:vertAlign w:val="superscript"/>
              </w:rPr>
              <w:t>3</w:t>
            </w:r>
            <w:r>
              <w:rPr>
                <w:rFonts w:cs="Times New Roman" w:asciiTheme="minorEastAsia" w:hAnsiTheme="minorEastAsia" w:eastAsiaTheme="minorEastAsia"/>
                <w:bCs/>
                <w:sz w:val="24"/>
                <w:szCs w:val="28"/>
              </w:rPr>
              <w:t>/h，本项目共设</w:t>
            </w:r>
            <w:r>
              <w:rPr>
                <w:rFonts w:hint="eastAsia" w:cs="Times New Roman" w:asciiTheme="minorEastAsia" w:hAnsiTheme="minorEastAsia" w:eastAsiaTheme="minorEastAsia"/>
                <w:bCs/>
                <w:sz w:val="24"/>
                <w:szCs w:val="28"/>
              </w:rPr>
              <w:t>置4</w:t>
            </w:r>
            <w:r>
              <w:rPr>
                <w:rFonts w:cs="Times New Roman" w:asciiTheme="minorEastAsia" w:hAnsiTheme="minorEastAsia" w:eastAsiaTheme="minorEastAsia"/>
                <w:bCs/>
                <w:sz w:val="24"/>
                <w:szCs w:val="28"/>
              </w:rPr>
              <w:t>个料仓，粉尘产生浓度为</w:t>
            </w:r>
            <w:r>
              <w:rPr>
                <w:rFonts w:hint="eastAsia" w:cs="Times New Roman" w:asciiTheme="minorEastAsia" w:hAnsiTheme="minorEastAsia" w:eastAsiaTheme="minorEastAsia"/>
                <w:bCs/>
                <w:sz w:val="24"/>
                <w:szCs w:val="28"/>
              </w:rPr>
              <w:t>2</w:t>
            </w:r>
            <w:r>
              <w:rPr>
                <w:rFonts w:cs="Times New Roman" w:asciiTheme="minorEastAsia" w:hAnsiTheme="minorEastAsia" w:eastAsiaTheme="minorEastAsia"/>
                <w:bCs/>
                <w:sz w:val="24"/>
                <w:szCs w:val="28"/>
              </w:rPr>
              <w:t>000mg/m</w:t>
            </w:r>
            <w:r>
              <w:rPr>
                <w:rFonts w:cs="Times New Roman" w:asciiTheme="minorEastAsia" w:hAnsiTheme="minorEastAsia" w:eastAsiaTheme="minorEastAsia"/>
                <w:bCs/>
                <w:sz w:val="24"/>
                <w:szCs w:val="28"/>
                <w:vertAlign w:val="superscript"/>
              </w:rPr>
              <w:t>3</w:t>
            </w:r>
            <w:r>
              <w:rPr>
                <w:rFonts w:cs="Times New Roman" w:asciiTheme="minorEastAsia" w:hAnsiTheme="minorEastAsia" w:eastAsiaTheme="minorEastAsia"/>
                <w:bCs/>
                <w:sz w:val="24"/>
                <w:szCs w:val="28"/>
              </w:rPr>
              <w:t>，</w:t>
            </w:r>
            <w:r>
              <w:rPr>
                <w:rFonts w:hint="eastAsia" w:cs="Times New Roman" w:asciiTheme="minorEastAsia" w:hAnsiTheme="minorEastAsia" w:eastAsiaTheme="minorEastAsia"/>
                <w:bCs/>
                <w:sz w:val="24"/>
                <w:szCs w:val="28"/>
              </w:rPr>
              <w:t>筒仓年进料时间约为3148h，则本项目</w:t>
            </w:r>
            <w:r>
              <w:rPr>
                <w:rFonts w:cs="Times New Roman" w:asciiTheme="minorEastAsia" w:hAnsiTheme="minorEastAsia" w:eastAsiaTheme="minorEastAsia"/>
                <w:bCs/>
                <w:sz w:val="24"/>
                <w:szCs w:val="28"/>
              </w:rPr>
              <w:t>粉尘产生量约为</w:t>
            </w:r>
            <w:r>
              <w:rPr>
                <w:rFonts w:hint="eastAsia" w:cs="Times New Roman" w:asciiTheme="minorEastAsia" w:hAnsiTheme="minorEastAsia" w:eastAsiaTheme="minorEastAsia"/>
                <w:bCs/>
                <w:sz w:val="24"/>
                <w:szCs w:val="28"/>
              </w:rPr>
              <w:t>12.592</w:t>
            </w:r>
            <w:r>
              <w:rPr>
                <w:rFonts w:cs="Times New Roman" w:asciiTheme="minorEastAsia" w:hAnsiTheme="minorEastAsia" w:eastAsiaTheme="minorEastAsia"/>
                <w:bCs/>
                <w:sz w:val="24"/>
                <w:szCs w:val="28"/>
              </w:rPr>
              <w:t>t/a</w:t>
            </w:r>
            <w:r>
              <w:rPr>
                <w:rFonts w:hint="eastAsia" w:cs="Times New Roman" w:asciiTheme="minorEastAsia" w:hAnsiTheme="minorEastAsia" w:eastAsiaTheme="minorEastAsia"/>
                <w:bCs/>
                <w:sz w:val="24"/>
                <w:szCs w:val="28"/>
              </w:rPr>
              <w:t>。</w:t>
            </w:r>
          </w:p>
          <w:p>
            <w:pPr>
              <w:pStyle w:val="16"/>
              <w:spacing w:line="500" w:lineRule="exact"/>
              <w:ind w:firstLine="480" w:firstLineChars="2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除尘器布袋过滤面积为</w:t>
            </w:r>
            <w:r>
              <w:rPr>
                <w:rFonts w:hint="eastAsia" w:cs="Times New Roman" w:asciiTheme="minorEastAsia" w:hAnsiTheme="minorEastAsia" w:eastAsiaTheme="minorEastAsia"/>
                <w:bCs/>
                <w:sz w:val="24"/>
                <w:szCs w:val="28"/>
              </w:rPr>
              <w:t>75m</w:t>
            </w:r>
            <w:r>
              <w:rPr>
                <w:rFonts w:hint="eastAsia" w:cs="Times New Roman" w:asciiTheme="minorEastAsia" w:hAnsiTheme="minorEastAsia" w:eastAsiaTheme="minorEastAsia"/>
                <w:bCs/>
                <w:sz w:val="24"/>
                <w:szCs w:val="28"/>
                <w:vertAlign w:val="superscript"/>
              </w:rPr>
              <w:t>2</w:t>
            </w:r>
            <w:r>
              <w:rPr>
                <w:rFonts w:hint="eastAsia" w:cs="Times New Roman" w:asciiTheme="minorEastAsia" w:hAnsiTheme="minorEastAsia" w:eastAsiaTheme="minorEastAsia"/>
                <w:bCs/>
                <w:sz w:val="24"/>
                <w:szCs w:val="28"/>
              </w:rPr>
              <w:t>，过滤风速不超过0.4m/min,</w:t>
            </w:r>
            <w:r>
              <w:rPr>
                <w:rFonts w:cs="Times New Roman" w:asciiTheme="minorEastAsia" w:hAnsiTheme="minorEastAsia" w:eastAsiaTheme="minorEastAsia"/>
                <w:bCs/>
                <w:sz w:val="24"/>
                <w:szCs w:val="28"/>
              </w:rPr>
              <w:t>排放浓度为</w:t>
            </w:r>
            <w:r>
              <w:rPr>
                <w:rFonts w:hint="eastAsia" w:cs="Times New Roman" w:asciiTheme="minorEastAsia" w:hAnsiTheme="minorEastAsia" w:eastAsiaTheme="minorEastAsia"/>
                <w:bCs/>
                <w:sz w:val="24"/>
                <w:szCs w:val="28"/>
              </w:rPr>
              <w:t>10</w:t>
            </w:r>
            <w:r>
              <w:rPr>
                <w:rFonts w:cs="Times New Roman" w:asciiTheme="minorEastAsia" w:hAnsiTheme="minorEastAsia" w:eastAsiaTheme="minorEastAsia"/>
                <w:bCs/>
                <w:sz w:val="24"/>
                <w:szCs w:val="28"/>
              </w:rPr>
              <w:t>mg/m</w:t>
            </w:r>
            <w:r>
              <w:rPr>
                <w:rFonts w:cs="Times New Roman" w:asciiTheme="minorEastAsia" w:hAnsiTheme="minorEastAsia" w:eastAsiaTheme="minorEastAsia"/>
                <w:bCs/>
                <w:sz w:val="24"/>
                <w:szCs w:val="28"/>
                <w:vertAlign w:val="superscript"/>
              </w:rPr>
              <w:t>3</w:t>
            </w:r>
            <w:r>
              <w:rPr>
                <w:rFonts w:cs="Times New Roman" w:asciiTheme="minorEastAsia" w:hAnsiTheme="minorEastAsia" w:eastAsiaTheme="minorEastAsia"/>
                <w:bCs/>
                <w:sz w:val="24"/>
                <w:szCs w:val="28"/>
              </w:rPr>
              <w:t>，</w:t>
            </w:r>
            <w:r>
              <w:rPr>
                <w:rFonts w:hint="eastAsia" w:cs="Times New Roman" w:asciiTheme="minorEastAsia" w:hAnsiTheme="minorEastAsia" w:eastAsiaTheme="minorEastAsia"/>
                <w:bCs/>
                <w:sz w:val="24"/>
                <w:szCs w:val="28"/>
              </w:rPr>
              <w:t>粉尘经</w:t>
            </w:r>
            <w:r>
              <w:rPr>
                <w:rFonts w:cs="Times New Roman" w:asciiTheme="minorEastAsia" w:hAnsiTheme="minorEastAsia" w:eastAsiaTheme="minorEastAsia"/>
                <w:bCs/>
                <w:sz w:val="24"/>
                <w:szCs w:val="28"/>
              </w:rPr>
              <w:t>除尘器处理后，排放量为</w:t>
            </w:r>
            <w:r>
              <w:rPr>
                <w:rFonts w:hint="eastAsia" w:cs="Times New Roman" w:asciiTheme="minorEastAsia" w:hAnsiTheme="minorEastAsia" w:eastAsiaTheme="minorEastAsia"/>
                <w:bCs/>
                <w:sz w:val="24"/>
                <w:szCs w:val="28"/>
              </w:rPr>
              <w:t>0.063</w:t>
            </w:r>
            <w:r>
              <w:rPr>
                <w:rFonts w:cs="Times New Roman" w:asciiTheme="minorEastAsia" w:hAnsiTheme="minorEastAsia" w:eastAsiaTheme="minorEastAsia"/>
                <w:bCs/>
                <w:sz w:val="24"/>
                <w:szCs w:val="28"/>
              </w:rPr>
              <w:t>t/a</w:t>
            </w:r>
            <w:r>
              <w:rPr>
                <w:rFonts w:hint="eastAsia" w:cs="Times New Roman" w:asciiTheme="minorEastAsia" w:hAnsiTheme="minorEastAsia" w:eastAsiaTheme="minorEastAsia"/>
                <w:bCs/>
                <w:sz w:val="24"/>
                <w:szCs w:val="28"/>
              </w:rPr>
              <w:t>，排气筒15m高。</w:t>
            </w:r>
            <w:r>
              <w:rPr>
                <w:rFonts w:cs="Times New Roman" w:asciiTheme="minorEastAsia" w:hAnsiTheme="minorEastAsia" w:eastAsiaTheme="minorEastAsia"/>
                <w:bCs/>
                <w:sz w:val="24"/>
                <w:szCs w:val="28"/>
              </w:rPr>
              <w:t>处理后的粉尘排放浓度</w:t>
            </w:r>
            <w:r>
              <w:rPr>
                <w:kern w:val="0"/>
                <w:sz w:val="24"/>
              </w:rPr>
              <w:t>满足《水泥工业大气污染物排放标准》</w:t>
            </w:r>
            <w:r>
              <w:rPr>
                <w:rFonts w:hint="eastAsia"/>
                <w:kern w:val="0"/>
                <w:sz w:val="24"/>
              </w:rPr>
              <w:t>(</w:t>
            </w:r>
            <w:r>
              <w:rPr>
                <w:kern w:val="0"/>
                <w:sz w:val="24"/>
              </w:rPr>
              <w:t>GB4915-2013</w:t>
            </w:r>
            <w:r>
              <w:rPr>
                <w:rFonts w:hint="eastAsia"/>
                <w:kern w:val="0"/>
                <w:sz w:val="24"/>
              </w:rPr>
              <w:t>)</w:t>
            </w:r>
            <w:r>
              <w:rPr>
                <w:kern w:val="0"/>
                <w:sz w:val="24"/>
              </w:rPr>
              <w:t>中重点区域粉尘浓度10mg/m</w:t>
            </w:r>
            <w:r>
              <w:rPr>
                <w:kern w:val="0"/>
                <w:sz w:val="24"/>
                <w:vertAlign w:val="superscript"/>
              </w:rPr>
              <w:t>3</w:t>
            </w:r>
            <w:r>
              <w:rPr>
                <w:kern w:val="0"/>
                <w:sz w:val="24"/>
              </w:rPr>
              <w:t>标准的要求</w:t>
            </w:r>
            <w:r>
              <w:rPr>
                <w:rFonts w:hint="eastAsia"/>
                <w:kern w:val="0"/>
                <w:sz w:val="24"/>
              </w:rPr>
              <w:t>。</w:t>
            </w:r>
          </w:p>
          <w:p>
            <w:pPr>
              <w:pStyle w:val="16"/>
              <w:spacing w:line="500" w:lineRule="exact"/>
              <w:ind w:firstLine="480" w:firstLineChars="200"/>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本项目采用</w:t>
            </w:r>
            <w:r>
              <w:rPr>
                <w:rFonts w:hint="eastAsia" w:cs="Times New Roman" w:asciiTheme="minorEastAsia" w:hAnsiTheme="minorEastAsia" w:eastAsiaTheme="minorEastAsia"/>
                <w:sz w:val="24"/>
                <w:szCs w:val="28"/>
              </w:rPr>
              <w:t>SCQ24</w:t>
            </w:r>
            <w:r>
              <w:rPr>
                <w:rFonts w:cs="Times New Roman" w:asciiTheme="minorEastAsia" w:hAnsiTheme="minorEastAsia" w:eastAsiaTheme="minorEastAsia"/>
                <w:sz w:val="24"/>
                <w:szCs w:val="28"/>
              </w:rPr>
              <w:t>型除尘器，</w:t>
            </w:r>
            <w:r>
              <w:rPr>
                <w:rFonts w:hint="eastAsia" w:cs="Times New Roman" w:asciiTheme="minorEastAsia" w:hAnsiTheme="minorEastAsia" w:eastAsiaTheme="minorEastAsia"/>
                <w:sz w:val="24"/>
                <w:szCs w:val="28"/>
              </w:rPr>
              <w:t>除尘器工作原理为：焊接法兰与原料筒仓焊接一起作为收尘器制程；用连接夹子将密封筒箱与焊接法兰密封连接成一体；振动盘夹于密封筒体及上部筒箱之间；滤芯过盈与振动盘装配；这样就由滤芯、密封筒箱、振动盘焊接法兰与原料筒仓形成一个仅有滤芯能与上部筒箱过滤连通体。同时上部筒箱与大气相通，作为气体排放或补充。粉料经泵泵入或经螺旋输送机输送时，粉料筒仓内、外有一定的压差，气体由仓内向外排放，利用滤芯将粉尘过滤达到净化空气的作用。每次原料输送完毕后，启动振动电机除尘，除尘灰落入原料筒仓。</w:t>
            </w:r>
            <w:r>
              <w:rPr>
                <w:rFonts w:cs="Times New Roman" w:asciiTheme="minorEastAsia" w:hAnsiTheme="minorEastAsia" w:eastAsiaTheme="minorEastAsia"/>
                <w:sz w:val="24"/>
                <w:szCs w:val="28"/>
              </w:rPr>
              <w:t>本项目水泥计量输送过程产生的粉尘可采用</w:t>
            </w:r>
            <w:r>
              <w:rPr>
                <w:rFonts w:hint="eastAsia" w:cs="Times New Roman" w:asciiTheme="minorEastAsia" w:hAnsiTheme="minorEastAsia" w:eastAsiaTheme="minorEastAsia"/>
                <w:sz w:val="24"/>
                <w:szCs w:val="28"/>
              </w:rPr>
              <w:t>SCQ24型</w:t>
            </w:r>
            <w:r>
              <w:rPr>
                <w:rFonts w:cs="Times New Roman" w:asciiTheme="minorEastAsia" w:hAnsiTheme="minorEastAsia" w:eastAsiaTheme="minorEastAsia"/>
                <w:sz w:val="24"/>
                <w:szCs w:val="28"/>
              </w:rPr>
              <w:t>除尘器进行处理，</w:t>
            </w:r>
            <w:r>
              <w:rPr>
                <w:rFonts w:cs="Times New Roman" w:asciiTheme="minorEastAsia" w:hAnsiTheme="minorEastAsia" w:eastAsiaTheme="minorEastAsia"/>
                <w:bCs/>
                <w:sz w:val="24"/>
                <w:szCs w:val="28"/>
              </w:rPr>
              <w:t>除尘器布袋过滤面积为</w:t>
            </w:r>
            <w:r>
              <w:rPr>
                <w:rFonts w:hint="eastAsia" w:cs="Times New Roman" w:asciiTheme="minorEastAsia" w:hAnsiTheme="minorEastAsia" w:eastAsiaTheme="minorEastAsia"/>
                <w:bCs/>
                <w:sz w:val="24"/>
                <w:szCs w:val="28"/>
              </w:rPr>
              <w:t>75m</w:t>
            </w:r>
            <w:r>
              <w:rPr>
                <w:rFonts w:hint="eastAsia" w:cs="Times New Roman" w:asciiTheme="minorEastAsia" w:hAnsiTheme="minorEastAsia" w:eastAsiaTheme="minorEastAsia"/>
                <w:bCs/>
                <w:sz w:val="24"/>
                <w:szCs w:val="28"/>
                <w:vertAlign w:val="superscript"/>
              </w:rPr>
              <w:t>2</w:t>
            </w:r>
            <w:r>
              <w:rPr>
                <w:rFonts w:hint="eastAsia" w:cs="Times New Roman" w:asciiTheme="minorEastAsia" w:hAnsiTheme="minorEastAsia" w:eastAsiaTheme="minorEastAsia"/>
                <w:bCs/>
                <w:sz w:val="24"/>
                <w:szCs w:val="28"/>
              </w:rPr>
              <w:t>，过滤风速不超过0.4m/min,</w:t>
            </w:r>
            <w:r>
              <w:rPr>
                <w:rFonts w:cs="Times New Roman" w:asciiTheme="minorEastAsia" w:hAnsiTheme="minorEastAsia" w:eastAsiaTheme="minorEastAsia"/>
                <w:bCs/>
                <w:sz w:val="24"/>
                <w:szCs w:val="28"/>
              </w:rPr>
              <w:t>排放浓度为</w:t>
            </w:r>
            <w:r>
              <w:rPr>
                <w:rFonts w:hint="eastAsia" w:cs="Times New Roman" w:asciiTheme="minorEastAsia" w:hAnsiTheme="minorEastAsia" w:eastAsiaTheme="minorEastAsia"/>
                <w:bCs/>
                <w:sz w:val="24"/>
                <w:szCs w:val="28"/>
              </w:rPr>
              <w:t>10</w:t>
            </w:r>
            <w:r>
              <w:rPr>
                <w:rFonts w:cs="Times New Roman" w:asciiTheme="minorEastAsia" w:hAnsiTheme="minorEastAsia" w:eastAsiaTheme="minorEastAsia"/>
                <w:bCs/>
                <w:sz w:val="24"/>
                <w:szCs w:val="28"/>
              </w:rPr>
              <w:t>mg/m</w:t>
            </w:r>
            <w:r>
              <w:rPr>
                <w:rFonts w:cs="Times New Roman" w:asciiTheme="minorEastAsia" w:hAnsiTheme="minorEastAsia" w:eastAsiaTheme="minorEastAsia"/>
                <w:bCs/>
                <w:sz w:val="24"/>
                <w:szCs w:val="28"/>
                <w:vertAlign w:val="superscript"/>
              </w:rPr>
              <w:t>3</w:t>
            </w:r>
            <w:r>
              <w:rPr>
                <w:rFonts w:cs="Times New Roman" w:asciiTheme="minorEastAsia" w:hAnsiTheme="minorEastAsia" w:eastAsiaTheme="minorEastAsia"/>
                <w:bCs/>
                <w:sz w:val="24"/>
                <w:szCs w:val="28"/>
              </w:rPr>
              <w:t>，</w:t>
            </w:r>
            <w:r>
              <w:rPr>
                <w:rFonts w:cs="Times New Roman" w:asciiTheme="minorEastAsia" w:hAnsiTheme="minorEastAsia" w:eastAsiaTheme="minorEastAsia"/>
                <w:sz w:val="24"/>
                <w:szCs w:val="28"/>
              </w:rPr>
              <w:t>可做到达标排放</w:t>
            </w:r>
            <w:r>
              <w:rPr>
                <w:rFonts w:hint="eastAsia" w:cs="Times New Roman" w:asciiTheme="minorEastAsia" w:hAnsiTheme="minorEastAsia" w:eastAsiaTheme="minorEastAsia"/>
                <w:sz w:val="24"/>
                <w:szCs w:val="28"/>
              </w:rPr>
              <w:t>要求</w:t>
            </w:r>
            <w:r>
              <w:rPr>
                <w:rFonts w:cs="Times New Roman" w:asciiTheme="minorEastAsia" w:hAnsiTheme="minorEastAsia" w:eastAsiaTheme="minorEastAsia"/>
                <w:sz w:val="24"/>
                <w:szCs w:val="28"/>
              </w:rPr>
              <w:t>。</w:t>
            </w:r>
          </w:p>
          <w:p>
            <w:pPr>
              <w:pStyle w:val="16"/>
              <w:spacing w:line="500" w:lineRule="exact"/>
              <w:ind w:firstLine="480" w:firstLineChars="200"/>
              <w:rPr>
                <w:rFonts w:cs="Times New Roman" w:asciiTheme="minorEastAsia" w:hAnsiTheme="minorEastAsia" w:eastAsiaTheme="minorEastAsia"/>
                <w:sz w:val="24"/>
                <w:szCs w:val="28"/>
              </w:rPr>
            </w:pPr>
            <w:r>
              <w:rPr>
                <w:rFonts w:hint="eastAsia"/>
                <w:kern w:val="0"/>
                <w:sz w:val="24"/>
              </w:rPr>
              <w:t>4</w:t>
            </w:r>
            <w:r>
              <w:rPr>
                <w:rFonts w:hint="eastAsia" w:cs="Times New Roman" w:asciiTheme="minorEastAsia" w:hAnsiTheme="minorEastAsia" w:eastAsiaTheme="minorEastAsia"/>
                <w:sz w:val="24"/>
                <w:szCs w:val="28"/>
              </w:rPr>
              <w:t>、</w:t>
            </w:r>
            <w:r>
              <w:rPr>
                <w:rFonts w:cs="Times New Roman" w:asciiTheme="minorEastAsia" w:hAnsiTheme="minorEastAsia" w:eastAsiaTheme="minorEastAsia"/>
                <w:sz w:val="24"/>
                <w:szCs w:val="28"/>
              </w:rPr>
              <w:t>搅拌机（Q4）</w:t>
            </w:r>
          </w:p>
          <w:p>
            <w:pPr>
              <w:pStyle w:val="16"/>
              <w:spacing w:line="500" w:lineRule="exact"/>
              <w:ind w:firstLine="480" w:firstLineChars="200"/>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储存水泥、粉煤灰的筒仓底为密封状态，通过螺旋将物料送入计量仓，计量后送入搅拌仓，在此过程中会产生粉尘。混凝土搅拌机</w:t>
            </w:r>
            <w:r>
              <w:rPr>
                <w:kern w:val="0"/>
                <w:sz w:val="24"/>
              </w:rPr>
              <w:t>排风口处设置集尘罩</w:t>
            </w:r>
            <w:r>
              <w:rPr>
                <w:rFonts w:hint="eastAsia" w:cs="Times New Roman" w:asciiTheme="minorEastAsia" w:hAnsiTheme="minorEastAsia" w:eastAsiaTheme="minorEastAsia"/>
                <w:sz w:val="24"/>
                <w:szCs w:val="28"/>
              </w:rPr>
              <w:t>接入</w:t>
            </w:r>
            <w:r>
              <w:rPr>
                <w:rFonts w:cs="Times New Roman" w:asciiTheme="minorEastAsia" w:hAnsiTheme="minorEastAsia" w:eastAsiaTheme="minorEastAsia"/>
                <w:sz w:val="24"/>
                <w:szCs w:val="28"/>
              </w:rPr>
              <w:t>布袋除尘器，设计</w:t>
            </w:r>
            <w:r>
              <w:rPr>
                <w:rFonts w:hint="eastAsia" w:cs="Times New Roman" w:asciiTheme="minorEastAsia" w:hAnsiTheme="minorEastAsia" w:eastAsiaTheme="minorEastAsia"/>
                <w:sz w:val="24"/>
                <w:szCs w:val="28"/>
              </w:rPr>
              <w:t>处理</w:t>
            </w:r>
            <w:r>
              <w:rPr>
                <w:rFonts w:cs="Times New Roman" w:asciiTheme="minorEastAsia" w:hAnsiTheme="minorEastAsia" w:eastAsiaTheme="minorEastAsia"/>
                <w:sz w:val="24"/>
                <w:szCs w:val="28"/>
              </w:rPr>
              <w:t>效率99</w:t>
            </w:r>
            <w:r>
              <w:rPr>
                <w:rFonts w:hint="eastAsia" w:cs="Times New Roman" w:asciiTheme="minorEastAsia" w:hAnsiTheme="minorEastAsia" w:eastAsiaTheme="minorEastAsia"/>
                <w:sz w:val="24"/>
                <w:szCs w:val="28"/>
              </w:rPr>
              <w:t>.9</w:t>
            </w:r>
            <w:r>
              <w:rPr>
                <w:rFonts w:cs="Times New Roman" w:asciiTheme="minorEastAsia" w:hAnsiTheme="minorEastAsia" w:eastAsiaTheme="minorEastAsia"/>
                <w:sz w:val="24"/>
                <w:szCs w:val="28"/>
              </w:rPr>
              <w:t>%，风量</w:t>
            </w:r>
            <w:r>
              <w:rPr>
                <w:rFonts w:hint="eastAsia" w:cs="Times New Roman" w:asciiTheme="minorEastAsia" w:hAnsiTheme="minorEastAsia" w:eastAsiaTheme="minorEastAsia"/>
                <w:sz w:val="24"/>
                <w:szCs w:val="28"/>
              </w:rPr>
              <w:t>20</w:t>
            </w:r>
            <w:r>
              <w:rPr>
                <w:rFonts w:cs="Times New Roman" w:asciiTheme="minorEastAsia" w:hAnsiTheme="minorEastAsia" w:eastAsiaTheme="minorEastAsia"/>
                <w:sz w:val="24"/>
                <w:szCs w:val="28"/>
              </w:rPr>
              <w:t>00m</w:t>
            </w:r>
            <w:r>
              <w:rPr>
                <w:rFonts w:cs="Times New Roman" w:asciiTheme="minorEastAsia" w:hAnsiTheme="minorEastAsia" w:eastAsiaTheme="minorEastAsia"/>
                <w:sz w:val="24"/>
                <w:szCs w:val="28"/>
                <w:vertAlign w:val="superscript"/>
              </w:rPr>
              <w:t>3</w:t>
            </w:r>
            <w:r>
              <w:rPr>
                <w:rFonts w:cs="Times New Roman" w:asciiTheme="minorEastAsia" w:hAnsiTheme="minorEastAsia" w:eastAsiaTheme="minorEastAsia"/>
                <w:sz w:val="24"/>
                <w:szCs w:val="28"/>
              </w:rPr>
              <w:t>/h</w:t>
            </w:r>
            <w:r>
              <w:rPr>
                <w:rFonts w:hint="eastAsia" w:cs="Times New Roman" w:asciiTheme="minorEastAsia" w:hAnsiTheme="minorEastAsia" w:eastAsiaTheme="minorEastAsia"/>
                <w:sz w:val="24"/>
                <w:szCs w:val="28"/>
              </w:rPr>
              <w:t>，</w:t>
            </w:r>
            <w:r>
              <w:rPr>
                <w:rFonts w:cs="Times New Roman" w:asciiTheme="minorEastAsia" w:hAnsiTheme="minorEastAsia" w:eastAsiaTheme="minorEastAsia"/>
                <w:sz w:val="24"/>
                <w:szCs w:val="28"/>
              </w:rPr>
              <w:t>粉尘产生浓度为</w:t>
            </w:r>
            <w:r>
              <w:rPr>
                <w:rFonts w:hint="eastAsia" w:cs="Times New Roman" w:asciiTheme="minorEastAsia" w:hAnsiTheme="minorEastAsia" w:eastAsiaTheme="minorEastAsia"/>
                <w:sz w:val="24"/>
                <w:szCs w:val="28"/>
              </w:rPr>
              <w:t>2</w:t>
            </w:r>
            <w:r>
              <w:rPr>
                <w:rFonts w:cs="Times New Roman" w:asciiTheme="minorEastAsia" w:hAnsiTheme="minorEastAsia" w:eastAsiaTheme="minorEastAsia"/>
                <w:sz w:val="24"/>
                <w:szCs w:val="28"/>
              </w:rPr>
              <w:t>000mg/m</w:t>
            </w:r>
            <w:r>
              <w:rPr>
                <w:rFonts w:cs="Times New Roman" w:asciiTheme="minorEastAsia" w:hAnsiTheme="minorEastAsia" w:eastAsiaTheme="minorEastAsia"/>
                <w:sz w:val="24"/>
                <w:szCs w:val="28"/>
                <w:vertAlign w:val="superscript"/>
              </w:rPr>
              <w:t>3</w:t>
            </w:r>
            <w:r>
              <w:rPr>
                <w:rFonts w:hint="eastAsia" w:cs="Times New Roman" w:asciiTheme="minorEastAsia" w:hAnsiTheme="minorEastAsia" w:eastAsiaTheme="minorEastAsia"/>
                <w:sz w:val="24"/>
                <w:szCs w:val="28"/>
              </w:rPr>
              <w:t>，项目共设1台搅拌机，</w:t>
            </w:r>
            <w:r>
              <w:rPr>
                <w:rFonts w:cs="Times New Roman" w:asciiTheme="minorEastAsia" w:hAnsiTheme="minorEastAsia" w:eastAsiaTheme="minorEastAsia"/>
                <w:sz w:val="24"/>
                <w:szCs w:val="28"/>
              </w:rPr>
              <w:t>搅拌机粉尘产生量为</w:t>
            </w:r>
            <w:r>
              <w:rPr>
                <w:rFonts w:hint="eastAsia" w:cs="Times New Roman" w:asciiTheme="minorEastAsia" w:hAnsiTheme="minorEastAsia" w:eastAsiaTheme="minorEastAsia"/>
                <w:sz w:val="24"/>
                <w:szCs w:val="28"/>
              </w:rPr>
              <w:t>10.8</w:t>
            </w:r>
            <w:r>
              <w:rPr>
                <w:rFonts w:cs="Times New Roman" w:asciiTheme="minorEastAsia" w:hAnsiTheme="minorEastAsia" w:eastAsiaTheme="minorEastAsia"/>
                <w:sz w:val="24"/>
                <w:szCs w:val="28"/>
              </w:rPr>
              <w:t>t/a，经集气系统+袋式除尘器后，</w:t>
            </w:r>
            <w:r>
              <w:rPr>
                <w:rFonts w:cs="Times New Roman" w:asciiTheme="minorEastAsia" w:hAnsiTheme="minorEastAsia" w:eastAsiaTheme="minorEastAsia"/>
                <w:bCs/>
                <w:sz w:val="24"/>
                <w:szCs w:val="28"/>
              </w:rPr>
              <w:t>除尘器布袋过滤面积为</w:t>
            </w:r>
            <w:r>
              <w:rPr>
                <w:rFonts w:hint="eastAsia" w:cs="Times New Roman" w:asciiTheme="minorEastAsia" w:hAnsiTheme="minorEastAsia" w:eastAsiaTheme="minorEastAsia"/>
                <w:bCs/>
                <w:sz w:val="24"/>
                <w:szCs w:val="28"/>
              </w:rPr>
              <w:t>75m</w:t>
            </w:r>
            <w:r>
              <w:rPr>
                <w:rFonts w:hint="eastAsia" w:cs="Times New Roman" w:asciiTheme="minorEastAsia" w:hAnsiTheme="minorEastAsia" w:eastAsiaTheme="minorEastAsia"/>
                <w:bCs/>
                <w:sz w:val="24"/>
                <w:szCs w:val="28"/>
                <w:vertAlign w:val="superscript"/>
              </w:rPr>
              <w:t>2</w:t>
            </w:r>
            <w:r>
              <w:rPr>
                <w:rFonts w:hint="eastAsia" w:cs="Times New Roman" w:asciiTheme="minorEastAsia" w:hAnsiTheme="minorEastAsia" w:eastAsiaTheme="minorEastAsia"/>
                <w:bCs/>
                <w:sz w:val="24"/>
                <w:szCs w:val="28"/>
              </w:rPr>
              <w:t>，过滤风速不超过0.4m/min,</w:t>
            </w:r>
            <w:r>
              <w:rPr>
                <w:rFonts w:cs="Times New Roman" w:asciiTheme="minorEastAsia" w:hAnsiTheme="minorEastAsia" w:eastAsiaTheme="minorEastAsia"/>
                <w:bCs/>
                <w:sz w:val="24"/>
                <w:szCs w:val="28"/>
              </w:rPr>
              <w:t>排放浓度为</w:t>
            </w:r>
            <w:r>
              <w:rPr>
                <w:rFonts w:hint="eastAsia" w:cs="Times New Roman" w:asciiTheme="minorEastAsia" w:hAnsiTheme="minorEastAsia" w:eastAsiaTheme="minorEastAsia"/>
                <w:bCs/>
                <w:sz w:val="24"/>
                <w:szCs w:val="28"/>
              </w:rPr>
              <w:t>10</w:t>
            </w:r>
            <w:r>
              <w:rPr>
                <w:rFonts w:cs="Times New Roman" w:asciiTheme="minorEastAsia" w:hAnsiTheme="minorEastAsia" w:eastAsiaTheme="minorEastAsia"/>
                <w:bCs/>
                <w:sz w:val="24"/>
                <w:szCs w:val="28"/>
              </w:rPr>
              <w:t>mg/m</w:t>
            </w:r>
            <w:r>
              <w:rPr>
                <w:rFonts w:cs="Times New Roman" w:asciiTheme="minorEastAsia" w:hAnsiTheme="minorEastAsia" w:eastAsiaTheme="minorEastAsia"/>
                <w:bCs/>
                <w:sz w:val="24"/>
                <w:szCs w:val="28"/>
                <w:vertAlign w:val="superscript"/>
              </w:rPr>
              <w:t>3</w:t>
            </w:r>
            <w:r>
              <w:rPr>
                <w:rFonts w:cs="Times New Roman" w:asciiTheme="minorEastAsia" w:hAnsiTheme="minorEastAsia" w:eastAsiaTheme="minorEastAsia"/>
                <w:bCs/>
                <w:sz w:val="24"/>
                <w:szCs w:val="28"/>
              </w:rPr>
              <w:t>，</w:t>
            </w:r>
            <w:r>
              <w:rPr>
                <w:rFonts w:cs="Times New Roman" w:asciiTheme="minorEastAsia" w:hAnsiTheme="minorEastAsia" w:eastAsiaTheme="minorEastAsia"/>
                <w:sz w:val="24"/>
                <w:szCs w:val="28"/>
              </w:rPr>
              <w:t>粉尘排放量为</w:t>
            </w:r>
            <w:r>
              <w:rPr>
                <w:rFonts w:hint="eastAsia" w:cs="Times New Roman" w:asciiTheme="minorEastAsia" w:hAnsiTheme="minorEastAsia" w:eastAsiaTheme="minorEastAsia"/>
                <w:sz w:val="24"/>
                <w:szCs w:val="28"/>
              </w:rPr>
              <w:t>0.11</w:t>
            </w:r>
            <w:r>
              <w:rPr>
                <w:rFonts w:cs="Times New Roman" w:asciiTheme="minorEastAsia" w:hAnsiTheme="minorEastAsia" w:eastAsiaTheme="minorEastAsia"/>
                <w:sz w:val="24"/>
                <w:szCs w:val="28"/>
              </w:rPr>
              <w:t>t/a</w:t>
            </w:r>
            <w:r>
              <w:rPr>
                <w:rFonts w:hint="eastAsia" w:cs="Times New Roman" w:asciiTheme="minorEastAsia" w:hAnsiTheme="minorEastAsia" w:eastAsiaTheme="minorEastAsia"/>
                <w:sz w:val="24"/>
                <w:szCs w:val="28"/>
              </w:rPr>
              <w:t>，</w:t>
            </w:r>
            <w:r>
              <w:rPr>
                <w:rFonts w:hint="eastAsia" w:cs="Times New Roman" w:asciiTheme="minorEastAsia" w:hAnsiTheme="minorEastAsia" w:eastAsiaTheme="minorEastAsia"/>
                <w:bCs/>
                <w:sz w:val="24"/>
                <w:szCs w:val="28"/>
              </w:rPr>
              <w:t>排气筒15m高。</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5、</w:t>
            </w:r>
            <w:r>
              <w:rPr>
                <w:rFonts w:cs="Times New Roman" w:asciiTheme="minorEastAsia" w:hAnsiTheme="minorEastAsia" w:eastAsiaTheme="minorEastAsia"/>
                <w:sz w:val="24"/>
                <w:szCs w:val="28"/>
              </w:rPr>
              <w:t>运输扬尘</w:t>
            </w:r>
            <w:r>
              <w:rPr>
                <w:rFonts w:hint="eastAsia" w:cs="Times New Roman" w:asciiTheme="minorEastAsia" w:hAnsiTheme="minorEastAsia" w:eastAsiaTheme="minorEastAsia"/>
                <w:sz w:val="24"/>
                <w:szCs w:val="28"/>
              </w:rPr>
              <w:t>（Q5）</w:t>
            </w:r>
          </w:p>
          <w:p>
            <w:pPr>
              <w:pStyle w:val="16"/>
              <w:spacing w:line="500" w:lineRule="exact"/>
              <w:ind w:firstLine="480" w:firstLineChars="200"/>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原料砂子运输过程</w:t>
            </w:r>
            <w:r>
              <w:rPr>
                <w:rFonts w:hint="eastAsia" w:cs="Times New Roman" w:asciiTheme="minorEastAsia" w:hAnsiTheme="minorEastAsia" w:eastAsiaTheme="minorEastAsia"/>
                <w:sz w:val="24"/>
                <w:szCs w:val="28"/>
              </w:rPr>
              <w:t>产</w:t>
            </w:r>
            <w:r>
              <w:rPr>
                <w:rFonts w:cs="Times New Roman" w:asciiTheme="minorEastAsia" w:hAnsiTheme="minorEastAsia" w:eastAsiaTheme="minorEastAsia"/>
                <w:sz w:val="24"/>
                <w:szCs w:val="28"/>
              </w:rPr>
              <w:t>生道路扬尘，沿线主要经过</w:t>
            </w:r>
            <w:r>
              <w:rPr>
                <w:rFonts w:hint="eastAsia" w:cs="Times New Roman" w:asciiTheme="minorEastAsia" w:hAnsiTheme="minorEastAsia" w:eastAsiaTheme="minorEastAsia"/>
                <w:sz w:val="24"/>
                <w:szCs w:val="28"/>
              </w:rPr>
              <w:t>王吴</w:t>
            </w:r>
            <w:r>
              <w:rPr>
                <w:rFonts w:cs="Times New Roman" w:asciiTheme="minorEastAsia" w:hAnsiTheme="minorEastAsia" w:eastAsiaTheme="minorEastAsia"/>
                <w:sz w:val="24"/>
                <w:szCs w:val="28"/>
              </w:rPr>
              <w:t>村。运输道路扬尘计算公式如下：</w:t>
            </w:r>
          </w:p>
          <w:p>
            <w:pPr>
              <w:pStyle w:val="16"/>
              <w:spacing w:line="360" w:lineRule="auto"/>
              <w:ind w:firstLine="482" w:firstLineChars="200"/>
              <w:rPr>
                <w:rFonts w:cs="Times New Roman" w:asciiTheme="minorEastAsia" w:hAnsiTheme="minorEastAsia" w:eastAsiaTheme="minorEastAsia"/>
                <w:b/>
                <w:bCs/>
                <w:sz w:val="24"/>
                <w:szCs w:val="28"/>
              </w:rPr>
            </w:pPr>
            <w:r>
              <w:rPr>
                <w:rFonts w:cs="Times New Roman" w:asciiTheme="minorEastAsia" w:hAnsiTheme="minorEastAsia" w:eastAsiaTheme="minorEastAsia"/>
                <w:b/>
                <w:bCs/>
                <w:position w:val="-24"/>
                <w:sz w:val="24"/>
                <w:szCs w:val="28"/>
              </w:rPr>
              <w:object>
                <v:shape id="_x0000_i1030" o:spt="75" type="#_x0000_t75" style="height:31.8pt;width:173pt;" o:ole="t" fillcolor="#FFFFFF"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27" r:id="rId17">
                  <o:LockedField>false</o:LockedField>
                </o:OLEObject>
              </w:object>
            </w:r>
          </w:p>
          <w:p>
            <w:pPr>
              <w:pStyle w:val="16"/>
              <w:spacing w:line="360" w:lineRule="auto"/>
              <w:ind w:firstLine="482" w:firstLineChars="200"/>
              <w:rPr>
                <w:rFonts w:cs="Times New Roman" w:asciiTheme="minorEastAsia" w:hAnsiTheme="minorEastAsia" w:eastAsiaTheme="minorEastAsia"/>
                <w:b/>
                <w:bCs/>
                <w:sz w:val="24"/>
                <w:szCs w:val="28"/>
              </w:rPr>
            </w:pPr>
            <w:r>
              <w:rPr>
                <w:rFonts w:cs="Times New Roman" w:asciiTheme="minorEastAsia" w:hAnsiTheme="minorEastAsia" w:eastAsiaTheme="minorEastAsia"/>
                <w:b/>
                <w:bCs/>
                <w:sz w:val="24"/>
                <w:szCs w:val="28"/>
              </w:rPr>
              <w:object>
                <v:shape id="_x0000_i1031" o:spt="75" type="#_x0000_t75" style="height:18.7pt;width:93.5pt;" o:ole="t" fillcolor="#FFFFFF"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28" r:id="rId19">
                  <o:LockedField>false</o:LockedField>
                </o:OLEObject>
              </w:object>
            </w:r>
          </w:p>
          <w:p>
            <w:pPr>
              <w:pStyle w:val="16"/>
              <w:spacing w:line="500" w:lineRule="exact"/>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式中：</w:t>
            </w:r>
            <w:r>
              <w:rPr>
                <w:rFonts w:cs="Times New Roman" w:asciiTheme="minorEastAsia" w:hAnsiTheme="minorEastAsia" w:eastAsiaTheme="minorEastAsia"/>
                <w:bCs/>
                <w:sz w:val="24"/>
                <w:szCs w:val="28"/>
              </w:rPr>
              <w:object>
                <v:shape id="_x0000_i1032" o:spt="75" type="#_x0000_t75" style="height:18.7pt;width:17.75pt;" o:ole="t" fillcolor="#FFFFFF"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29" r:id="rId21">
                  <o:LockedField>false</o:LockedField>
                </o:OLEObject>
              </w:object>
            </w:r>
            <w:r>
              <w:rPr>
                <w:rFonts w:cs="Times New Roman" w:asciiTheme="minorEastAsia" w:hAnsiTheme="minorEastAsia" w:eastAsiaTheme="minorEastAsia"/>
                <w:bCs/>
                <w:sz w:val="24"/>
                <w:szCs w:val="28"/>
              </w:rPr>
              <w:t>——道路扬尘量</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（kg/km·辆）；</w:t>
            </w:r>
          </w:p>
          <w:p>
            <w:pPr>
              <w:pStyle w:val="16"/>
              <w:spacing w:line="500" w:lineRule="exact"/>
              <w:ind w:firstLine="832" w:firstLineChars="347"/>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object>
                <v:shape id="_x0000_i1033" o:spt="75" type="#_x0000_t75" style="height:18.7pt;width:17.75pt;" o:ole="t" fillcolor="#FFFFFF" filled="f" o:preferrelative="t" stroked="f" coordsize="21600,21600">
                  <v:path/>
                  <v:fill on="f" focussize="0,0"/>
                  <v:stroke on="f" joinstyle="miter"/>
                  <v:imagedata r:id="rId24" o:title=""/>
                  <o:lock v:ext="edit" aspectratio="t"/>
                  <w10:wrap type="none"/>
                  <w10:anchorlock/>
                </v:shape>
                <o:OLEObject Type="Embed" ProgID="Equation.3" ShapeID="_x0000_i1033" DrawAspect="Content" ObjectID="_1468075730" r:id="rId23">
                  <o:LockedField>false</o:LockedField>
                </o:OLEObject>
              </w:object>
            </w:r>
            <w:r>
              <w:rPr>
                <w:rFonts w:cs="Times New Roman" w:asciiTheme="minorEastAsia" w:hAnsiTheme="minorEastAsia" w:eastAsiaTheme="minorEastAsia"/>
                <w:bCs/>
                <w:sz w:val="24"/>
                <w:szCs w:val="28"/>
              </w:rPr>
              <w:t>——总扬尘量</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（kg/a）；</w:t>
            </w:r>
          </w:p>
          <w:p>
            <w:pPr>
              <w:pStyle w:val="16"/>
              <w:spacing w:line="500" w:lineRule="exact"/>
              <w:ind w:firstLine="960" w:firstLineChars="4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V——车辆速度</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（20km/h）；</w:t>
            </w:r>
          </w:p>
          <w:p>
            <w:pPr>
              <w:pStyle w:val="16"/>
              <w:spacing w:line="500" w:lineRule="exact"/>
              <w:ind w:firstLine="960" w:firstLineChars="4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M——车辆载重</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（40T/辆）；</w:t>
            </w:r>
          </w:p>
          <w:p>
            <w:pPr>
              <w:pStyle w:val="16"/>
              <w:spacing w:line="500" w:lineRule="exact"/>
              <w:ind w:firstLine="960" w:firstLineChars="4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P——路面灰尘覆盖量</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（0.5kg/m</w:t>
            </w:r>
            <w:r>
              <w:rPr>
                <w:rFonts w:cs="Times New Roman" w:asciiTheme="minorEastAsia" w:hAnsiTheme="minorEastAsia" w:eastAsiaTheme="minorEastAsia"/>
                <w:bCs/>
                <w:sz w:val="24"/>
                <w:szCs w:val="28"/>
                <w:vertAlign w:val="superscript"/>
              </w:rPr>
              <w:t>2</w:t>
            </w:r>
            <w:r>
              <w:rPr>
                <w:rFonts w:cs="Times New Roman" w:asciiTheme="minorEastAsia" w:hAnsiTheme="minorEastAsia" w:eastAsiaTheme="minorEastAsia"/>
                <w:bCs/>
                <w:sz w:val="24"/>
                <w:szCs w:val="28"/>
              </w:rPr>
              <w:t>）；</w:t>
            </w:r>
          </w:p>
          <w:p>
            <w:pPr>
              <w:pStyle w:val="16"/>
              <w:spacing w:line="500" w:lineRule="exact"/>
              <w:ind w:firstLine="960" w:firstLineChars="4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L——运距</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（400m）；</w:t>
            </w:r>
          </w:p>
          <w:p>
            <w:pPr>
              <w:pStyle w:val="16"/>
              <w:spacing w:line="500" w:lineRule="exact"/>
              <w:ind w:firstLine="960" w:firstLineChars="400"/>
              <w:rPr>
                <w:rFonts w:cs="Times New Roman" w:asciiTheme="minorEastAsia" w:hAnsiTheme="minorEastAsia" w:eastAsiaTheme="minorEastAsia"/>
                <w:bCs/>
                <w:sz w:val="24"/>
                <w:szCs w:val="28"/>
              </w:rPr>
            </w:pPr>
            <w:r>
              <w:rPr>
                <w:rFonts w:cs="Times New Roman" w:asciiTheme="minorEastAsia" w:hAnsiTheme="minorEastAsia" w:eastAsiaTheme="minorEastAsia"/>
                <w:bCs/>
                <w:sz w:val="24"/>
                <w:szCs w:val="28"/>
              </w:rPr>
              <w:t>Q——运输量</w:t>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cs="Times New Roman" w:asciiTheme="minorEastAsia" w:hAnsiTheme="minorEastAsia" w:eastAsiaTheme="minorEastAsia"/>
                <w:bCs/>
                <w:sz w:val="24"/>
                <w:szCs w:val="28"/>
              </w:rPr>
              <w:tab/>
            </w:r>
            <w:r>
              <w:rPr>
                <w:rFonts w:hint="eastAsia" w:cs="Times New Roman" w:asciiTheme="minorEastAsia" w:hAnsiTheme="minorEastAsia" w:eastAsiaTheme="minorEastAsia"/>
                <w:bCs/>
                <w:sz w:val="24"/>
                <w:szCs w:val="28"/>
              </w:rPr>
              <w:t xml:space="preserve">  </w:t>
            </w:r>
            <w:r>
              <w:rPr>
                <w:rFonts w:cs="Times New Roman" w:asciiTheme="minorEastAsia" w:hAnsiTheme="minorEastAsia" w:eastAsiaTheme="minorEastAsia"/>
                <w:bCs/>
                <w:sz w:val="24"/>
                <w:szCs w:val="28"/>
              </w:rPr>
              <w:t>（t/a）。</w:t>
            </w:r>
          </w:p>
          <w:p>
            <w:pPr>
              <w:pStyle w:val="16"/>
              <w:spacing w:line="500" w:lineRule="exact"/>
              <w:ind w:firstLine="480" w:firstLineChars="200"/>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经上述公式计算出道路扬尘量每辆每公里1.49kg，</w:t>
            </w:r>
            <w:r>
              <w:rPr>
                <w:rFonts w:hint="eastAsia" w:cs="Times New Roman" w:asciiTheme="minorEastAsia" w:hAnsiTheme="minorEastAsia" w:eastAsiaTheme="minorEastAsia"/>
                <w:sz w:val="24"/>
                <w:szCs w:val="24"/>
              </w:rPr>
              <w:t>2</w:t>
            </w:r>
            <w:r>
              <w:rPr>
                <w:rFonts w:cs="Times New Roman" w:asciiTheme="minorEastAsia" w:hAnsiTheme="minorEastAsia" w:eastAsiaTheme="minorEastAsia"/>
                <w:sz w:val="24"/>
                <w:szCs w:val="24"/>
              </w:rPr>
              <w:t>00m路段内每年</w:t>
            </w:r>
            <w:r>
              <w:rPr>
                <w:rFonts w:hint="eastAsia" w:cs="Times New Roman" w:asciiTheme="minorEastAsia" w:hAnsiTheme="minorEastAsia" w:eastAsiaTheme="minorEastAsia"/>
                <w:sz w:val="24"/>
                <w:szCs w:val="24"/>
              </w:rPr>
              <w:t>5.32</w:t>
            </w:r>
            <w:r>
              <w:rPr>
                <w:rFonts w:cs="Times New Roman" w:asciiTheme="minorEastAsia" w:hAnsiTheme="minorEastAsia" w:eastAsiaTheme="minorEastAsia"/>
                <w:sz w:val="24"/>
                <w:szCs w:val="24"/>
              </w:rPr>
              <w:t>t。评价要求措施为限制超载，及时清理路面，定时在路面洒水，采用封闭运输车辆，可抑尘80%，经治理后道路扬尘</w:t>
            </w:r>
            <w:r>
              <w:rPr>
                <w:rFonts w:hint="eastAsia" w:cs="Times New Roman" w:asciiTheme="minorEastAsia" w:hAnsiTheme="minorEastAsia" w:eastAsiaTheme="minorEastAsia"/>
                <w:sz w:val="24"/>
                <w:szCs w:val="24"/>
              </w:rPr>
              <w:t>1.06</w:t>
            </w:r>
            <w:r>
              <w:rPr>
                <w:rFonts w:cs="Times New Roman" w:asciiTheme="minorEastAsia" w:hAnsiTheme="minorEastAsia" w:eastAsiaTheme="minorEastAsia"/>
                <w:sz w:val="24"/>
                <w:szCs w:val="24"/>
              </w:rPr>
              <w:t>t/a。</w:t>
            </w:r>
          </w:p>
          <w:p>
            <w:pPr>
              <w:spacing w:line="500" w:lineRule="exact"/>
              <w:ind w:firstLine="480" w:firstLineChars="200"/>
              <w:rPr>
                <w:rFonts w:ascii="宋体" w:hAnsi="宋体"/>
                <w:sz w:val="24"/>
              </w:rPr>
            </w:pPr>
            <w:r>
              <w:rPr>
                <w:rFonts w:hint="eastAsia" w:ascii="宋体" w:hAnsi="宋体"/>
                <w:sz w:val="24"/>
              </w:rPr>
              <w:t>6、备用应急发电机燃油废气</w:t>
            </w:r>
          </w:p>
          <w:p>
            <w:pPr>
              <w:spacing w:line="500" w:lineRule="exact"/>
              <w:ind w:firstLine="480" w:firstLineChars="200"/>
              <w:rPr>
                <w:rFonts w:ascii="宋体" w:hAnsi="宋体"/>
                <w:sz w:val="24"/>
              </w:rPr>
            </w:pPr>
            <w:r>
              <w:rPr>
                <w:rFonts w:hint="eastAsia" w:ascii="宋体" w:hAnsi="宋体"/>
                <w:sz w:val="24"/>
              </w:rPr>
              <w:t>根据工程设计，本项目设有1台2000KW备用应急柴油发电机，是项目备用电源，发电机的使用几率较小，但每月至少启动一次，进行设备检修和保养。每台发电机开启时间累计10h/a，发电机以0#柴油为燃料，根据柴油发电机机油耗参数200g/kwh，2000KW发电机小时油耗为400kg/h，备用柴油发电机每台年运行10h，共消耗柴油1.2t/a。发电机开启时产生燃油废气，主要污染物有CO、CH+NOx、烟尘等，燃油废气排放量1.92万Nm</w:t>
            </w:r>
            <w:r>
              <w:rPr>
                <w:rFonts w:hint="eastAsia" w:ascii="宋体" w:hAnsi="宋体"/>
                <w:sz w:val="24"/>
                <w:vertAlign w:val="superscript"/>
              </w:rPr>
              <w:t>3</w:t>
            </w:r>
            <w:r>
              <w:rPr>
                <w:rFonts w:hint="eastAsia" w:ascii="宋体" w:hAnsi="宋体"/>
                <w:sz w:val="24"/>
              </w:rPr>
              <w:t>/a(废气产生量为16m</w:t>
            </w:r>
            <w:r>
              <w:rPr>
                <w:rFonts w:hint="eastAsia" w:ascii="宋体" w:hAnsi="宋体"/>
                <w:sz w:val="24"/>
                <w:vertAlign w:val="superscript"/>
              </w:rPr>
              <w:t>3</w:t>
            </w:r>
            <w:r>
              <w:rPr>
                <w:rFonts w:hint="eastAsia" w:ascii="宋体" w:hAnsi="宋体"/>
                <w:sz w:val="24"/>
              </w:rPr>
              <w:t>/kg油)。</w:t>
            </w:r>
          </w:p>
          <w:p>
            <w:pPr>
              <w:spacing w:line="500" w:lineRule="exact"/>
              <w:ind w:firstLine="480" w:firstLineChars="200"/>
              <w:rPr>
                <w:rFonts w:ascii="宋体" w:hAnsi="宋体"/>
                <w:sz w:val="24"/>
              </w:rPr>
            </w:pPr>
            <w:r>
              <w:rPr>
                <w:rFonts w:hint="eastAsia" w:ascii="宋体" w:hAnsi="宋体"/>
                <w:sz w:val="24"/>
              </w:rPr>
              <w:t>根据《环评工程师职业资格培训教材</w:t>
            </w:r>
            <w:r>
              <w:rPr>
                <w:rFonts w:ascii="宋体" w:hAnsi="宋体"/>
                <w:sz w:val="24"/>
              </w:rPr>
              <w:t>—</w:t>
            </w:r>
            <w:r>
              <w:rPr>
                <w:rFonts w:hint="eastAsia" w:ascii="宋体" w:hAnsi="宋体"/>
                <w:sz w:val="24"/>
              </w:rPr>
              <w:t>社会区域》，燃烧柴油产生的废气污染排放系数为：燃烧1t柴油，排放烟尘0.31kg、NOx 2.92kg。经计算，柴油发电机燃油废气全年排放污染见下表：</w:t>
            </w:r>
          </w:p>
          <w:p>
            <w:pPr>
              <w:spacing w:line="500" w:lineRule="exact"/>
              <w:ind w:firstLine="1440" w:firstLineChars="600"/>
              <w:rPr>
                <w:rFonts w:ascii="宋体" w:hAnsi="宋体"/>
                <w:sz w:val="24"/>
              </w:rPr>
            </w:pPr>
            <w:r>
              <w:rPr>
                <w:rFonts w:hint="eastAsia" w:ascii="宋体" w:hAnsi="宋体"/>
                <w:sz w:val="24"/>
              </w:rPr>
              <w:t>表7-1     柴油发电机大气污染物排放及达标情况一览表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807"/>
              <w:gridCol w:w="1480"/>
              <w:gridCol w:w="1781"/>
              <w:gridCol w:w="1178"/>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155" w:type="dxa"/>
                  <w:vAlign w:val="center"/>
                </w:tcPr>
                <w:p>
                  <w:pPr>
                    <w:spacing w:line="400" w:lineRule="exact"/>
                    <w:jc w:val="center"/>
                    <w:rPr>
                      <w:rFonts w:ascii="宋体" w:hAnsi="宋体"/>
                    </w:rPr>
                  </w:pPr>
                  <w:r>
                    <w:rPr>
                      <w:rFonts w:hint="eastAsia" w:ascii="宋体" w:hAnsi="宋体"/>
                    </w:rPr>
                    <w:t>污染物</w:t>
                  </w:r>
                </w:p>
              </w:tc>
              <w:tc>
                <w:tcPr>
                  <w:tcW w:w="1807" w:type="dxa"/>
                  <w:vAlign w:val="center"/>
                </w:tcPr>
                <w:p>
                  <w:pPr>
                    <w:spacing w:line="400" w:lineRule="exact"/>
                    <w:jc w:val="center"/>
                    <w:rPr>
                      <w:rFonts w:ascii="宋体" w:hAnsi="宋体"/>
                    </w:rPr>
                  </w:pPr>
                  <w:r>
                    <w:rPr>
                      <w:rFonts w:hint="eastAsia" w:ascii="宋体" w:hAnsi="宋体"/>
                    </w:rPr>
                    <w:t>排放浓度</w:t>
                  </w:r>
                  <w:r>
                    <w:rPr>
                      <w:rFonts w:hint="eastAsia" w:asciiTheme="minorEastAsia" w:hAnsiTheme="minorEastAsia" w:eastAsiaTheme="minorEastAsia"/>
                      <w:bCs/>
                      <w:szCs w:val="21"/>
                    </w:rPr>
                    <w:t>(g/KWh)</w:t>
                  </w:r>
                </w:p>
              </w:tc>
              <w:tc>
                <w:tcPr>
                  <w:tcW w:w="1480" w:type="dxa"/>
                  <w:vAlign w:val="center"/>
                </w:tcPr>
                <w:p>
                  <w:pPr>
                    <w:spacing w:line="400" w:lineRule="exact"/>
                    <w:jc w:val="center"/>
                    <w:rPr>
                      <w:rFonts w:ascii="宋体" w:hAnsi="宋体"/>
                    </w:rPr>
                  </w:pPr>
                  <w:r>
                    <w:rPr>
                      <w:rFonts w:hint="eastAsia" w:ascii="宋体" w:hAnsi="宋体"/>
                    </w:rPr>
                    <w:t>排放量kg/a</w:t>
                  </w:r>
                </w:p>
              </w:tc>
              <w:tc>
                <w:tcPr>
                  <w:tcW w:w="1781" w:type="dxa"/>
                  <w:vAlign w:val="center"/>
                </w:tcPr>
                <w:p>
                  <w:pPr>
                    <w:spacing w:line="400" w:lineRule="exact"/>
                    <w:jc w:val="center"/>
                    <w:rPr>
                      <w:rFonts w:ascii="宋体" w:hAnsi="宋体"/>
                    </w:rPr>
                  </w:pPr>
                  <w:r>
                    <w:rPr>
                      <w:rFonts w:hint="eastAsia" w:ascii="宋体" w:hAnsi="宋体"/>
                    </w:rPr>
                    <w:t>排放标准</w:t>
                  </w:r>
                </w:p>
                <w:p>
                  <w:pPr>
                    <w:spacing w:line="400" w:lineRule="exact"/>
                    <w:jc w:val="center"/>
                    <w:rPr>
                      <w:rFonts w:ascii="宋体" w:hAnsi="宋体"/>
                    </w:rPr>
                  </w:pPr>
                  <w:r>
                    <w:rPr>
                      <w:rFonts w:hint="eastAsia" w:asciiTheme="minorEastAsia" w:hAnsiTheme="minorEastAsia" w:eastAsiaTheme="minorEastAsia"/>
                      <w:bCs/>
                      <w:szCs w:val="21"/>
                    </w:rPr>
                    <w:t>(g/KWh)</w:t>
                  </w:r>
                </w:p>
              </w:tc>
              <w:tc>
                <w:tcPr>
                  <w:tcW w:w="1178" w:type="dxa"/>
                  <w:vAlign w:val="center"/>
                </w:tcPr>
                <w:p>
                  <w:pPr>
                    <w:spacing w:line="400" w:lineRule="exact"/>
                    <w:jc w:val="center"/>
                    <w:rPr>
                      <w:rFonts w:ascii="宋体" w:hAnsi="宋体"/>
                    </w:rPr>
                  </w:pPr>
                  <w:r>
                    <w:rPr>
                      <w:rFonts w:hint="eastAsia" w:ascii="宋体" w:hAnsi="宋体"/>
                    </w:rPr>
                    <w:t>排气筒</w:t>
                  </w:r>
                </w:p>
                <w:p>
                  <w:pPr>
                    <w:spacing w:line="400" w:lineRule="exact"/>
                    <w:jc w:val="center"/>
                    <w:rPr>
                      <w:rFonts w:ascii="宋体" w:hAnsi="宋体"/>
                    </w:rPr>
                  </w:pPr>
                  <w:r>
                    <w:rPr>
                      <w:rFonts w:hint="eastAsia" w:ascii="宋体" w:hAnsi="宋体"/>
                    </w:rPr>
                    <w:t>高度</w:t>
                  </w:r>
                </w:p>
              </w:tc>
              <w:tc>
                <w:tcPr>
                  <w:tcW w:w="1477" w:type="dxa"/>
                  <w:vAlign w:val="center"/>
                </w:tcPr>
                <w:p>
                  <w:pPr>
                    <w:spacing w:line="400" w:lineRule="exact"/>
                    <w:jc w:val="center"/>
                    <w:rPr>
                      <w:rFonts w:ascii="宋体" w:hAnsi="宋体"/>
                    </w:rPr>
                  </w:pPr>
                  <w:r>
                    <w:rPr>
                      <w:rFonts w:hint="eastAsia" w:ascii="宋体" w:hAnsi="宋体"/>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vAlign w:val="center"/>
                </w:tcPr>
                <w:p>
                  <w:pPr>
                    <w:spacing w:line="400" w:lineRule="exact"/>
                    <w:jc w:val="center"/>
                    <w:rPr>
                      <w:rFonts w:ascii="宋体" w:hAnsi="宋体"/>
                    </w:rPr>
                  </w:pPr>
                  <w:r>
                    <w:rPr>
                      <w:rFonts w:hint="eastAsia" w:ascii="宋体" w:hAnsi="宋体"/>
                    </w:rPr>
                    <w:t>烟尘</w:t>
                  </w:r>
                </w:p>
              </w:tc>
              <w:tc>
                <w:tcPr>
                  <w:tcW w:w="1807" w:type="dxa"/>
                  <w:vAlign w:val="center"/>
                </w:tcPr>
                <w:p>
                  <w:pPr>
                    <w:spacing w:line="400" w:lineRule="exact"/>
                    <w:jc w:val="center"/>
                    <w:rPr>
                      <w:rFonts w:ascii="宋体" w:hAnsi="宋体"/>
                    </w:rPr>
                  </w:pPr>
                  <w:r>
                    <w:rPr>
                      <w:rFonts w:hint="eastAsia" w:ascii="宋体" w:hAnsi="宋体"/>
                    </w:rPr>
                    <w:t>0.155</w:t>
                  </w:r>
                </w:p>
              </w:tc>
              <w:tc>
                <w:tcPr>
                  <w:tcW w:w="1480" w:type="dxa"/>
                  <w:vAlign w:val="center"/>
                </w:tcPr>
                <w:p>
                  <w:pPr>
                    <w:spacing w:line="400" w:lineRule="exact"/>
                    <w:jc w:val="center"/>
                    <w:rPr>
                      <w:rFonts w:ascii="宋体" w:hAnsi="宋体"/>
                    </w:rPr>
                  </w:pPr>
                  <w:r>
                    <w:rPr>
                      <w:rFonts w:hint="eastAsia" w:ascii="宋体" w:hAnsi="宋体"/>
                    </w:rPr>
                    <w:t>0.372</w:t>
                  </w:r>
                </w:p>
              </w:tc>
              <w:tc>
                <w:tcPr>
                  <w:tcW w:w="1781" w:type="dxa"/>
                  <w:vAlign w:val="center"/>
                </w:tcPr>
                <w:p>
                  <w:pPr>
                    <w:spacing w:line="400" w:lineRule="exact"/>
                    <w:jc w:val="center"/>
                    <w:rPr>
                      <w:rFonts w:ascii="宋体" w:hAnsi="宋体"/>
                    </w:rPr>
                  </w:pPr>
                  <w:r>
                    <w:rPr>
                      <w:rFonts w:hint="eastAsia" w:ascii="宋体" w:hAnsi="宋体"/>
                    </w:rPr>
                    <w:t>0.2</w:t>
                  </w:r>
                </w:p>
              </w:tc>
              <w:tc>
                <w:tcPr>
                  <w:tcW w:w="1178" w:type="dxa"/>
                  <w:vMerge w:val="restart"/>
                  <w:vAlign w:val="center"/>
                </w:tcPr>
                <w:p>
                  <w:pPr>
                    <w:spacing w:line="400" w:lineRule="exact"/>
                    <w:jc w:val="center"/>
                    <w:rPr>
                      <w:rFonts w:ascii="宋体" w:hAnsi="宋体"/>
                    </w:rPr>
                  </w:pPr>
                  <w:r>
                    <w:rPr>
                      <w:rFonts w:hint="eastAsia" w:ascii="宋体" w:hAnsi="宋体"/>
                    </w:rPr>
                    <w:t>8m</w:t>
                  </w:r>
                </w:p>
              </w:tc>
              <w:tc>
                <w:tcPr>
                  <w:tcW w:w="1477" w:type="dxa"/>
                  <w:vAlign w:val="center"/>
                </w:tcPr>
                <w:p>
                  <w:pPr>
                    <w:spacing w:line="400" w:lineRule="exact"/>
                    <w:jc w:val="center"/>
                    <w:rPr>
                      <w:rFonts w:ascii="宋体" w:hAnsi="宋体"/>
                    </w:rPr>
                  </w:pPr>
                  <w:r>
                    <w:rPr>
                      <w:rFonts w:hint="eastAsia" w:ascii="宋体" w:hAnsi="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vAlign w:val="center"/>
                </w:tcPr>
                <w:p>
                  <w:pPr>
                    <w:spacing w:line="400" w:lineRule="exact"/>
                    <w:jc w:val="center"/>
                    <w:rPr>
                      <w:rFonts w:ascii="宋体" w:hAnsi="宋体"/>
                      <w:szCs w:val="21"/>
                    </w:rPr>
                  </w:pPr>
                  <w:r>
                    <w:rPr>
                      <w:rFonts w:hint="eastAsia" w:ascii="宋体" w:hAnsi="宋体"/>
                      <w:szCs w:val="21"/>
                    </w:rPr>
                    <w:t>CH+NOx</w:t>
                  </w:r>
                </w:p>
              </w:tc>
              <w:tc>
                <w:tcPr>
                  <w:tcW w:w="1807" w:type="dxa"/>
                  <w:vAlign w:val="center"/>
                </w:tcPr>
                <w:p>
                  <w:pPr>
                    <w:spacing w:line="400" w:lineRule="exact"/>
                    <w:jc w:val="center"/>
                    <w:rPr>
                      <w:rFonts w:ascii="宋体" w:hAnsi="宋体"/>
                    </w:rPr>
                  </w:pPr>
                  <w:r>
                    <w:rPr>
                      <w:rFonts w:hint="eastAsia" w:ascii="宋体" w:hAnsi="宋体"/>
                    </w:rPr>
                    <w:t>5.84</w:t>
                  </w:r>
                </w:p>
              </w:tc>
              <w:tc>
                <w:tcPr>
                  <w:tcW w:w="1480" w:type="dxa"/>
                  <w:vAlign w:val="center"/>
                </w:tcPr>
                <w:p>
                  <w:pPr>
                    <w:spacing w:line="400" w:lineRule="exact"/>
                    <w:jc w:val="center"/>
                    <w:rPr>
                      <w:rFonts w:ascii="宋体" w:hAnsi="宋体"/>
                    </w:rPr>
                  </w:pPr>
                  <w:r>
                    <w:rPr>
                      <w:rFonts w:hint="eastAsia" w:ascii="宋体" w:hAnsi="宋体"/>
                    </w:rPr>
                    <w:t>3.5</w:t>
                  </w:r>
                </w:p>
              </w:tc>
              <w:tc>
                <w:tcPr>
                  <w:tcW w:w="1781" w:type="dxa"/>
                  <w:vAlign w:val="center"/>
                </w:tcPr>
                <w:p>
                  <w:pPr>
                    <w:spacing w:line="400" w:lineRule="exact"/>
                    <w:jc w:val="center"/>
                    <w:rPr>
                      <w:rFonts w:ascii="宋体" w:hAnsi="宋体"/>
                    </w:rPr>
                  </w:pPr>
                  <w:r>
                    <w:rPr>
                      <w:rFonts w:hint="eastAsia" w:ascii="宋体" w:hAnsi="宋体"/>
                    </w:rPr>
                    <w:t>6.4</w:t>
                  </w:r>
                </w:p>
              </w:tc>
              <w:tc>
                <w:tcPr>
                  <w:tcW w:w="1178" w:type="dxa"/>
                  <w:vMerge w:val="continue"/>
                  <w:vAlign w:val="center"/>
                </w:tcPr>
                <w:p>
                  <w:pPr>
                    <w:spacing w:line="400" w:lineRule="exact"/>
                    <w:jc w:val="center"/>
                    <w:rPr>
                      <w:rFonts w:ascii="宋体" w:hAnsi="宋体"/>
                    </w:rPr>
                  </w:pPr>
                </w:p>
              </w:tc>
              <w:tc>
                <w:tcPr>
                  <w:tcW w:w="1477" w:type="dxa"/>
                  <w:vAlign w:val="center"/>
                </w:tcPr>
                <w:p>
                  <w:pPr>
                    <w:spacing w:line="400" w:lineRule="exact"/>
                    <w:jc w:val="center"/>
                    <w:rPr>
                      <w:rFonts w:ascii="宋体" w:hAnsi="宋体"/>
                    </w:rPr>
                  </w:pPr>
                  <w:r>
                    <w:rPr>
                      <w:rFonts w:hint="eastAsia" w:ascii="宋体" w:hAnsi="宋体"/>
                    </w:rPr>
                    <w:t>达标</w:t>
                  </w:r>
                </w:p>
              </w:tc>
            </w:tr>
          </w:tbl>
          <w:p>
            <w:pPr>
              <w:spacing w:line="500" w:lineRule="exact"/>
              <w:ind w:firstLine="480" w:firstLineChars="200"/>
              <w:rPr>
                <w:rFonts w:ascii="宋体" w:hAnsi="宋体"/>
                <w:sz w:val="24"/>
              </w:rPr>
            </w:pPr>
            <w:r>
              <w:rPr>
                <w:rFonts w:hint="eastAsia" w:ascii="宋体" w:hAnsi="宋体"/>
                <w:sz w:val="24"/>
              </w:rPr>
              <w:t>备用发电机配套1个8m高、直径350mm排气筒，燃油废气经排气筒排空。</w:t>
            </w:r>
          </w:p>
          <w:p>
            <w:pPr>
              <w:pStyle w:val="131"/>
              <w:spacing w:after="0" w:line="480" w:lineRule="exact"/>
              <w:ind w:firstLine="480" w:firstLineChars="200"/>
              <w:rPr>
                <w:rFonts w:asciiTheme="minorEastAsia" w:hAnsiTheme="minorEastAsia"/>
                <w:sz w:val="24"/>
                <w:lang w:eastAsia="zh-CN"/>
              </w:rPr>
            </w:pPr>
            <w:r>
              <w:rPr>
                <w:rFonts w:hint="eastAsia" w:asciiTheme="minorEastAsia" w:hAnsiTheme="minorEastAsia"/>
                <w:sz w:val="24"/>
                <w:lang w:eastAsia="zh-CN"/>
              </w:rPr>
              <w:t>6、评价等级的确定</w:t>
            </w:r>
          </w:p>
          <w:p>
            <w:pPr>
              <w:pStyle w:val="131"/>
              <w:spacing w:after="0" w:line="480" w:lineRule="exact"/>
              <w:ind w:firstLine="480" w:firstLineChars="200"/>
              <w:rPr>
                <w:rFonts w:asciiTheme="minorEastAsia" w:hAnsiTheme="minorEastAsia"/>
                <w:sz w:val="24"/>
                <w:lang w:eastAsia="zh-CN"/>
              </w:rPr>
            </w:pPr>
            <w:r>
              <w:rPr>
                <w:rFonts w:hint="eastAsia" w:asciiTheme="minorEastAsia" w:hAnsiTheme="minorEastAsia"/>
                <w:sz w:val="24"/>
                <w:lang w:eastAsia="zh-CN"/>
              </w:rPr>
              <w:t>依据《环境影响评价技术导则 大气环境》(HJ2.2-2018)中推荐模型中的估算模型计算项目污染的最大影响确定评价等级。</w:t>
            </w:r>
          </w:p>
          <w:p>
            <w:pPr>
              <w:pStyle w:val="131"/>
              <w:spacing w:after="0" w:line="480" w:lineRule="exact"/>
              <w:ind w:firstLine="480" w:firstLineChars="200"/>
              <w:rPr>
                <w:rFonts w:asciiTheme="minorEastAsia" w:hAnsiTheme="minorEastAsia"/>
                <w:sz w:val="24"/>
                <w:lang w:eastAsia="zh-CN"/>
              </w:rPr>
            </w:pPr>
            <w:r>
              <w:rPr>
                <w:rFonts w:hint="eastAsia" w:asciiTheme="minorEastAsia" w:hAnsiTheme="minorEastAsia"/>
                <w:sz w:val="24"/>
                <w:lang w:eastAsia="zh-CN"/>
              </w:rPr>
              <w:t>(1) 估算模型参数</w:t>
            </w:r>
          </w:p>
          <w:p>
            <w:pPr>
              <w:pStyle w:val="131"/>
              <w:spacing w:after="0" w:line="480" w:lineRule="exact"/>
              <w:ind w:firstLine="480" w:firstLineChars="200"/>
              <w:rPr>
                <w:rFonts w:asciiTheme="minorEastAsia" w:hAnsiTheme="minorEastAsia"/>
                <w:sz w:val="24"/>
                <w:lang w:eastAsia="zh-CN"/>
              </w:rPr>
            </w:pPr>
            <w:r>
              <w:rPr>
                <w:rFonts w:hint="eastAsia" w:asciiTheme="minorEastAsia" w:hAnsiTheme="minorEastAsia"/>
                <w:sz w:val="24"/>
                <w:lang w:eastAsia="zh-CN"/>
              </w:rPr>
              <w:t>本次评价选用的估算模型参数见下表：</w:t>
            </w:r>
          </w:p>
          <w:p>
            <w:pPr>
              <w:pStyle w:val="131"/>
              <w:spacing w:after="0" w:line="480" w:lineRule="exact"/>
              <w:ind w:firstLine="480" w:firstLineChars="200"/>
              <w:jc w:val="center"/>
              <w:rPr>
                <w:rFonts w:asciiTheme="minorEastAsia" w:hAnsiTheme="minorEastAsia"/>
                <w:sz w:val="24"/>
                <w:lang w:eastAsia="zh-CN"/>
              </w:rPr>
            </w:pPr>
            <w:r>
              <w:rPr>
                <w:rFonts w:hint="eastAsia" w:asciiTheme="minorEastAsia" w:hAnsiTheme="minorEastAsia"/>
                <w:sz w:val="24"/>
                <w:lang w:eastAsia="zh-CN"/>
              </w:rPr>
              <w:t>表7-2    估算模型参数表</w:t>
            </w:r>
          </w:p>
          <w:tbl>
            <w:tblPr>
              <w:tblStyle w:val="37"/>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3018"/>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6" w:type="dxa"/>
                  <w:gridSpan w:val="2"/>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参数</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城市/农村选项</w:t>
                  </w:r>
                </w:p>
              </w:tc>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城市/农村</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6" w:type="dxa"/>
                  <w:gridSpan w:val="2"/>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最高环境温度/℃</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6" w:type="dxa"/>
                  <w:gridSpan w:val="2"/>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最低环境温度/℃</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6" w:type="dxa"/>
                  <w:gridSpan w:val="2"/>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土地利用类型</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6" w:type="dxa"/>
                  <w:gridSpan w:val="2"/>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区域湿度条件</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Merge w:val="restart"/>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是否考虑地形</w:t>
                  </w:r>
                </w:p>
              </w:tc>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考虑地形</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Merge w:val="continue"/>
                  <w:vAlign w:val="center"/>
                </w:tcPr>
                <w:p>
                  <w:pPr>
                    <w:pStyle w:val="131"/>
                    <w:spacing w:after="0" w:line="400" w:lineRule="exact"/>
                    <w:ind w:firstLine="422"/>
                    <w:jc w:val="center"/>
                    <w:rPr>
                      <w:rFonts w:asciiTheme="minorEastAsia" w:hAnsiTheme="minorEastAsia"/>
                      <w:sz w:val="21"/>
                      <w:lang w:eastAsia="zh-CN"/>
                    </w:rPr>
                  </w:pPr>
                </w:p>
              </w:tc>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地形数据分辨率/m</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Merge w:val="restart"/>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是否考虑岸线熏烟</w:t>
                  </w:r>
                </w:p>
              </w:tc>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考虑岸线熏烟</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Merge w:val="continue"/>
                  <w:vAlign w:val="center"/>
                </w:tcPr>
                <w:p>
                  <w:pPr>
                    <w:pStyle w:val="131"/>
                    <w:spacing w:after="0" w:line="400" w:lineRule="exact"/>
                    <w:ind w:firstLine="422"/>
                    <w:jc w:val="center"/>
                    <w:rPr>
                      <w:rFonts w:asciiTheme="minorEastAsia" w:hAnsiTheme="minorEastAsia"/>
                      <w:sz w:val="21"/>
                      <w:lang w:eastAsia="zh-CN"/>
                    </w:rPr>
                  </w:pPr>
                </w:p>
              </w:tc>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岸线距离/km</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vMerge w:val="continue"/>
                  <w:vAlign w:val="center"/>
                </w:tcPr>
                <w:p>
                  <w:pPr>
                    <w:pStyle w:val="131"/>
                    <w:spacing w:after="0" w:line="400" w:lineRule="exact"/>
                    <w:ind w:firstLine="422"/>
                    <w:jc w:val="center"/>
                    <w:rPr>
                      <w:rFonts w:asciiTheme="minorEastAsia" w:hAnsiTheme="minorEastAsia"/>
                      <w:sz w:val="21"/>
                      <w:lang w:eastAsia="zh-CN"/>
                    </w:rPr>
                  </w:pPr>
                </w:p>
              </w:tc>
              <w:tc>
                <w:tcPr>
                  <w:tcW w:w="3018"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岸线方向/°</w:t>
                  </w:r>
                </w:p>
              </w:tc>
              <w:tc>
                <w:tcPr>
                  <w:tcW w:w="3019" w:type="dxa"/>
                  <w:vAlign w:val="center"/>
                </w:tcPr>
                <w:p>
                  <w:pPr>
                    <w:pStyle w:val="131"/>
                    <w:spacing w:after="0" w:line="400" w:lineRule="exact"/>
                    <w:ind w:firstLine="422"/>
                    <w:jc w:val="center"/>
                    <w:rPr>
                      <w:rFonts w:asciiTheme="minorEastAsia" w:hAnsiTheme="minorEastAsia"/>
                      <w:sz w:val="21"/>
                      <w:lang w:eastAsia="zh-CN"/>
                    </w:rPr>
                  </w:pPr>
                  <w:r>
                    <w:rPr>
                      <w:rFonts w:hint="eastAsia" w:asciiTheme="minorEastAsia" w:hAnsiTheme="minorEastAsia"/>
                      <w:sz w:val="21"/>
                      <w:lang w:eastAsia="zh-CN"/>
                    </w:rPr>
                    <w:t>/</w:t>
                  </w:r>
                </w:p>
              </w:tc>
            </w:tr>
          </w:tbl>
          <w:p>
            <w:pPr>
              <w:pStyle w:val="131"/>
              <w:spacing w:after="0"/>
              <w:ind w:firstLine="480" w:firstLineChars="200"/>
              <w:rPr>
                <w:rFonts w:asciiTheme="minorEastAsia" w:hAnsiTheme="minorEastAsia"/>
                <w:sz w:val="24"/>
                <w:lang w:eastAsia="zh-CN"/>
              </w:rPr>
            </w:pPr>
            <w:r>
              <w:rPr>
                <w:rFonts w:hint="eastAsia" w:asciiTheme="minorEastAsia" w:hAnsiTheme="minorEastAsia"/>
                <w:sz w:val="24"/>
                <w:lang w:eastAsia="zh-CN"/>
              </w:rPr>
              <w:t>(2) 主要污染源估算模型计算结果</w:t>
            </w:r>
          </w:p>
          <w:p>
            <w:pPr>
              <w:pStyle w:val="131"/>
              <w:spacing w:after="0"/>
              <w:ind w:firstLine="480" w:firstLineChars="200"/>
              <w:rPr>
                <w:rFonts w:asciiTheme="minorEastAsia" w:hAnsiTheme="minorEastAsia"/>
                <w:sz w:val="24"/>
                <w:lang w:eastAsia="zh-CN"/>
              </w:rPr>
            </w:pPr>
            <w:r>
              <w:rPr>
                <w:rFonts w:hint="eastAsia" w:asciiTheme="minorEastAsia" w:hAnsiTheme="minorEastAsia"/>
                <w:sz w:val="24"/>
                <w:lang w:eastAsia="zh-CN"/>
              </w:rPr>
              <w:t>项目源强参数见表7-3</w:t>
            </w:r>
          </w:p>
          <w:p>
            <w:pPr>
              <w:pStyle w:val="131"/>
              <w:spacing w:after="0"/>
              <w:ind w:firstLine="480" w:firstLineChars="200"/>
              <w:jc w:val="center"/>
              <w:rPr>
                <w:rFonts w:asciiTheme="minorEastAsia" w:hAnsiTheme="minorEastAsia"/>
                <w:sz w:val="24"/>
                <w:lang w:eastAsia="zh-CN"/>
              </w:rPr>
            </w:pPr>
            <w:r>
              <w:rPr>
                <w:rFonts w:hint="eastAsia" w:asciiTheme="minorEastAsia" w:hAnsiTheme="minorEastAsia"/>
                <w:sz w:val="24"/>
                <w:lang w:eastAsia="zh-CN"/>
              </w:rPr>
              <w:t>表7-3    项目废气源强参数一览表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1281"/>
              <w:gridCol w:w="922"/>
              <w:gridCol w:w="922"/>
              <w:gridCol w:w="922"/>
              <w:gridCol w:w="922"/>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pct"/>
                  <w:vMerge w:val="restar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污染源</w:t>
                  </w:r>
                </w:p>
              </w:tc>
              <w:tc>
                <w:tcPr>
                  <w:tcW w:w="707" w:type="pct"/>
                  <w:vMerge w:val="restar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预测因子</w:t>
                  </w:r>
                </w:p>
              </w:tc>
              <w:tc>
                <w:tcPr>
                  <w:tcW w:w="2035" w:type="pct"/>
                  <w:gridSpan w:val="4"/>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排气筒参数</w:t>
                  </w:r>
                </w:p>
              </w:tc>
              <w:tc>
                <w:tcPr>
                  <w:tcW w:w="848" w:type="pct"/>
                  <w:vMerge w:val="restar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排放速率</w:t>
                  </w:r>
                </w:p>
                <w:p>
                  <w:pPr>
                    <w:pStyle w:val="131"/>
                    <w:spacing w:after="0" w:line="400" w:lineRule="exact"/>
                    <w:jc w:val="center"/>
                    <w:rPr>
                      <w:rFonts w:asciiTheme="minorEastAsia" w:hAnsiTheme="minorEastAsia"/>
                      <w:sz w:val="21"/>
                      <w:szCs w:val="21"/>
                      <w:lang w:eastAsia="zh-CN"/>
                    </w:rPr>
                  </w:pPr>
                  <w:r>
                    <w:rPr>
                      <w:rFonts w:asciiTheme="minorEastAsia" w:hAnsiTheme="minorEastAsia"/>
                      <w:sz w:val="21"/>
                      <w:szCs w:val="21"/>
                      <w:lang w:eastAsia="zh-CN"/>
                    </w:rPr>
                    <w:t>K</w:t>
                  </w:r>
                  <w:r>
                    <w:rPr>
                      <w:rFonts w:hint="eastAsia" w:asciiTheme="minorEastAsia" w:hAnsiTheme="minorEastAsia"/>
                      <w:sz w:val="21"/>
                      <w:szCs w:val="21"/>
                      <w:lang w:eastAsia="zh-CN"/>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pct"/>
                  <w:vMerge w:val="continue"/>
                  <w:vAlign w:val="center"/>
                </w:tcPr>
                <w:p>
                  <w:pPr>
                    <w:pStyle w:val="131"/>
                    <w:spacing w:after="0" w:line="400" w:lineRule="exact"/>
                    <w:jc w:val="center"/>
                    <w:rPr>
                      <w:rFonts w:asciiTheme="minorEastAsia" w:hAnsiTheme="minorEastAsia"/>
                      <w:sz w:val="21"/>
                      <w:szCs w:val="21"/>
                      <w:lang w:eastAsia="zh-CN"/>
                    </w:rPr>
                  </w:pPr>
                </w:p>
              </w:tc>
              <w:tc>
                <w:tcPr>
                  <w:tcW w:w="707" w:type="pct"/>
                  <w:vMerge w:val="continue"/>
                  <w:vAlign w:val="center"/>
                </w:tcPr>
                <w:p>
                  <w:pPr>
                    <w:pStyle w:val="131"/>
                    <w:spacing w:after="0" w:line="400" w:lineRule="exact"/>
                    <w:jc w:val="center"/>
                    <w:rPr>
                      <w:rFonts w:asciiTheme="minorEastAsia" w:hAnsiTheme="minorEastAsia"/>
                      <w:sz w:val="21"/>
                      <w:szCs w:val="21"/>
                      <w:lang w:eastAsia="zh-CN"/>
                    </w:rPr>
                  </w:pPr>
                </w:p>
              </w:tc>
              <w:tc>
                <w:tcPr>
                  <w:tcW w:w="509" w:type="pct"/>
                  <w:vAlign w:val="center"/>
                </w:tcPr>
                <w:p>
                  <w:pPr>
                    <w:snapToGrid w:val="0"/>
                    <w:spacing w:line="400" w:lineRule="exact"/>
                    <w:jc w:val="center"/>
                    <w:rPr>
                      <w:rFonts w:asciiTheme="minorEastAsia" w:hAnsiTheme="minorEastAsia"/>
                      <w:sz w:val="20"/>
                      <w:szCs w:val="21"/>
                    </w:rPr>
                  </w:pPr>
                  <w:r>
                    <w:rPr>
                      <w:rFonts w:asciiTheme="minorEastAsia" w:hAnsiTheme="minorEastAsia"/>
                      <w:sz w:val="20"/>
                      <w:szCs w:val="21"/>
                    </w:rPr>
                    <w:t>高度</w:t>
                  </w:r>
                </w:p>
                <w:p>
                  <w:pPr>
                    <w:snapToGrid w:val="0"/>
                    <w:spacing w:line="400" w:lineRule="exact"/>
                    <w:jc w:val="center"/>
                    <w:rPr>
                      <w:rFonts w:asciiTheme="minorEastAsia" w:hAnsiTheme="minorEastAsia"/>
                      <w:sz w:val="20"/>
                      <w:szCs w:val="21"/>
                    </w:rPr>
                  </w:pPr>
                  <w:r>
                    <w:rPr>
                      <w:rFonts w:asciiTheme="minorEastAsia" w:hAnsiTheme="minorEastAsia"/>
                      <w:sz w:val="20"/>
                      <w:szCs w:val="21"/>
                    </w:rPr>
                    <w:t>(m)</w:t>
                  </w:r>
                </w:p>
              </w:tc>
              <w:tc>
                <w:tcPr>
                  <w:tcW w:w="509" w:type="pct"/>
                  <w:vAlign w:val="center"/>
                </w:tcPr>
                <w:p>
                  <w:pPr>
                    <w:snapToGrid w:val="0"/>
                    <w:spacing w:line="400" w:lineRule="exact"/>
                    <w:jc w:val="center"/>
                    <w:rPr>
                      <w:rFonts w:asciiTheme="minorEastAsia" w:hAnsiTheme="minorEastAsia"/>
                      <w:sz w:val="20"/>
                      <w:szCs w:val="21"/>
                    </w:rPr>
                  </w:pPr>
                  <w:r>
                    <w:rPr>
                      <w:rFonts w:asciiTheme="minorEastAsia" w:hAnsiTheme="minorEastAsia"/>
                      <w:sz w:val="20"/>
                      <w:szCs w:val="21"/>
                    </w:rPr>
                    <w:t>内径</w:t>
                  </w:r>
                </w:p>
                <w:p>
                  <w:pPr>
                    <w:snapToGrid w:val="0"/>
                    <w:spacing w:line="400" w:lineRule="exact"/>
                    <w:jc w:val="center"/>
                    <w:rPr>
                      <w:rFonts w:asciiTheme="minorEastAsia" w:hAnsiTheme="minorEastAsia"/>
                      <w:sz w:val="20"/>
                      <w:szCs w:val="21"/>
                    </w:rPr>
                  </w:pPr>
                  <w:r>
                    <w:rPr>
                      <w:rFonts w:asciiTheme="minorEastAsia" w:hAnsiTheme="minorEastAsia"/>
                      <w:sz w:val="20"/>
                      <w:szCs w:val="21"/>
                    </w:rPr>
                    <w:t>(m)</w:t>
                  </w:r>
                </w:p>
              </w:tc>
              <w:tc>
                <w:tcPr>
                  <w:tcW w:w="509" w:type="pct"/>
                  <w:vAlign w:val="center"/>
                </w:tcPr>
                <w:p>
                  <w:pPr>
                    <w:snapToGrid w:val="0"/>
                    <w:spacing w:line="400" w:lineRule="exact"/>
                    <w:jc w:val="center"/>
                    <w:rPr>
                      <w:rFonts w:asciiTheme="minorEastAsia" w:hAnsiTheme="minorEastAsia"/>
                      <w:sz w:val="20"/>
                      <w:szCs w:val="21"/>
                    </w:rPr>
                  </w:pPr>
                  <w:r>
                    <w:rPr>
                      <w:rFonts w:asciiTheme="minorEastAsia" w:hAnsiTheme="minorEastAsia"/>
                      <w:sz w:val="20"/>
                      <w:szCs w:val="21"/>
                    </w:rPr>
                    <w:t>温度</w:t>
                  </w:r>
                </w:p>
                <w:p>
                  <w:pPr>
                    <w:snapToGrid w:val="0"/>
                    <w:spacing w:line="400" w:lineRule="exact"/>
                    <w:jc w:val="center"/>
                    <w:rPr>
                      <w:rFonts w:asciiTheme="minorEastAsia" w:hAnsiTheme="minorEastAsia"/>
                      <w:sz w:val="20"/>
                      <w:szCs w:val="21"/>
                    </w:rPr>
                  </w:pPr>
                  <w:r>
                    <w:rPr>
                      <w:rFonts w:asciiTheme="minorEastAsia" w:hAnsiTheme="minorEastAsia"/>
                      <w:sz w:val="20"/>
                      <w:szCs w:val="21"/>
                    </w:rPr>
                    <w:t>(</w:t>
                  </w:r>
                  <w:r>
                    <w:rPr>
                      <w:rFonts w:hint="eastAsia" w:cs="宋体" w:asciiTheme="minorEastAsia" w:hAnsiTheme="minorEastAsia"/>
                      <w:sz w:val="20"/>
                      <w:szCs w:val="21"/>
                    </w:rPr>
                    <w:t>℃</w:t>
                  </w:r>
                  <w:r>
                    <w:rPr>
                      <w:rFonts w:asciiTheme="minorEastAsia" w:hAnsiTheme="minorEastAsia"/>
                      <w:sz w:val="20"/>
                      <w:szCs w:val="21"/>
                    </w:rPr>
                    <w:t>)</w:t>
                  </w:r>
                </w:p>
              </w:tc>
              <w:tc>
                <w:tcPr>
                  <w:tcW w:w="509" w:type="pct"/>
                  <w:vAlign w:val="center"/>
                </w:tcPr>
                <w:p>
                  <w:pPr>
                    <w:snapToGrid w:val="0"/>
                    <w:spacing w:line="400" w:lineRule="exact"/>
                    <w:jc w:val="center"/>
                    <w:rPr>
                      <w:rFonts w:asciiTheme="minorEastAsia" w:hAnsiTheme="minorEastAsia"/>
                      <w:sz w:val="20"/>
                      <w:szCs w:val="21"/>
                    </w:rPr>
                  </w:pPr>
                  <w:r>
                    <w:rPr>
                      <w:rFonts w:asciiTheme="minorEastAsia" w:hAnsiTheme="minorEastAsia"/>
                      <w:sz w:val="20"/>
                      <w:szCs w:val="21"/>
                    </w:rPr>
                    <w:t>流速</w:t>
                  </w:r>
                </w:p>
                <w:p>
                  <w:pPr>
                    <w:snapToGrid w:val="0"/>
                    <w:spacing w:line="400" w:lineRule="exact"/>
                    <w:jc w:val="center"/>
                    <w:rPr>
                      <w:rFonts w:asciiTheme="minorEastAsia" w:hAnsiTheme="minorEastAsia"/>
                      <w:sz w:val="20"/>
                      <w:szCs w:val="21"/>
                    </w:rPr>
                  </w:pPr>
                  <w:r>
                    <w:rPr>
                      <w:rFonts w:asciiTheme="minorEastAsia" w:hAnsiTheme="minorEastAsia"/>
                      <w:sz w:val="20"/>
                      <w:szCs w:val="21"/>
                    </w:rPr>
                    <w:t>(m/s)</w:t>
                  </w:r>
                </w:p>
              </w:tc>
              <w:tc>
                <w:tcPr>
                  <w:tcW w:w="848" w:type="pct"/>
                  <w:vMerge w:val="continue"/>
                  <w:vAlign w:val="center"/>
                </w:tcPr>
                <w:p>
                  <w:pPr>
                    <w:pStyle w:val="131"/>
                    <w:spacing w:after="0" w:line="400" w:lineRule="exact"/>
                    <w:jc w:val="center"/>
                    <w:rPr>
                      <w:rFonts w:asciiTheme="minorEastAsia" w:hAnsi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lang w:eastAsia="zh-CN"/>
                    </w:rPr>
                    <w:t>筒仓除尘器排气筒</w:t>
                  </w:r>
                </w:p>
              </w:tc>
              <w:tc>
                <w:tcPr>
                  <w:tcW w:w="707"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PM</w:t>
                  </w:r>
                  <w:r>
                    <w:rPr>
                      <w:rFonts w:hint="eastAsia" w:asciiTheme="minorEastAsia" w:hAnsiTheme="minorEastAsia"/>
                      <w:sz w:val="21"/>
                      <w:szCs w:val="21"/>
                      <w:vertAlign w:val="subscript"/>
                      <w:lang w:eastAsia="zh-CN"/>
                    </w:rPr>
                    <w:t>10</w:t>
                  </w:r>
                </w:p>
              </w:tc>
              <w:tc>
                <w:tcPr>
                  <w:tcW w:w="509"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15</w:t>
                  </w:r>
                </w:p>
              </w:tc>
              <w:tc>
                <w:tcPr>
                  <w:tcW w:w="509" w:type="pct"/>
                  <w:vAlign w:val="center"/>
                </w:tcPr>
                <w:p>
                  <w:pPr>
                    <w:snapToGrid w:val="0"/>
                    <w:spacing w:line="400" w:lineRule="exact"/>
                    <w:jc w:val="center"/>
                    <w:rPr>
                      <w:rFonts w:asciiTheme="minorEastAsia" w:hAnsiTheme="minorEastAsia"/>
                      <w:sz w:val="20"/>
                      <w:szCs w:val="21"/>
                    </w:rPr>
                  </w:pPr>
                  <w:r>
                    <w:rPr>
                      <w:rFonts w:hint="eastAsia" w:asciiTheme="minorEastAsia" w:hAnsiTheme="minorEastAsia"/>
                      <w:szCs w:val="21"/>
                    </w:rPr>
                    <w:t>0.3</w:t>
                  </w:r>
                </w:p>
              </w:tc>
              <w:tc>
                <w:tcPr>
                  <w:tcW w:w="509" w:type="pct"/>
                  <w:vAlign w:val="center"/>
                </w:tcPr>
                <w:p>
                  <w:pPr>
                    <w:snapToGrid w:val="0"/>
                    <w:spacing w:line="400" w:lineRule="exact"/>
                    <w:jc w:val="center"/>
                    <w:rPr>
                      <w:rFonts w:asciiTheme="minorEastAsia" w:hAnsiTheme="minorEastAsia"/>
                      <w:sz w:val="20"/>
                      <w:szCs w:val="21"/>
                    </w:rPr>
                  </w:pPr>
                  <w:r>
                    <w:rPr>
                      <w:rFonts w:hint="eastAsia" w:asciiTheme="minorEastAsia" w:hAnsiTheme="minorEastAsia"/>
                      <w:szCs w:val="21"/>
                    </w:rPr>
                    <w:t>25</w:t>
                  </w:r>
                </w:p>
              </w:tc>
              <w:tc>
                <w:tcPr>
                  <w:tcW w:w="509" w:type="pct"/>
                  <w:vAlign w:val="center"/>
                </w:tcPr>
                <w:p>
                  <w:pPr>
                    <w:snapToGrid w:val="0"/>
                    <w:spacing w:line="400" w:lineRule="exact"/>
                    <w:jc w:val="center"/>
                    <w:rPr>
                      <w:rFonts w:asciiTheme="minorEastAsia" w:hAnsiTheme="minorEastAsia"/>
                      <w:sz w:val="20"/>
                      <w:szCs w:val="21"/>
                    </w:rPr>
                  </w:pPr>
                  <w:r>
                    <w:rPr>
                      <w:rFonts w:hint="eastAsia" w:asciiTheme="minorEastAsia" w:hAnsiTheme="minorEastAsia"/>
                      <w:szCs w:val="21"/>
                    </w:rPr>
                    <w:t>10.74</w:t>
                  </w:r>
                </w:p>
              </w:tc>
              <w:tc>
                <w:tcPr>
                  <w:tcW w:w="848"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pct"/>
                  <w:vAlign w:val="center"/>
                </w:tcPr>
                <w:p>
                  <w:pPr>
                    <w:pStyle w:val="131"/>
                    <w:spacing w:after="0" w:line="400" w:lineRule="exact"/>
                    <w:jc w:val="center"/>
                    <w:rPr>
                      <w:rFonts w:asciiTheme="minorEastAsia" w:hAnsiTheme="minorEastAsia"/>
                      <w:sz w:val="21"/>
                      <w:lang w:eastAsia="zh-CN"/>
                    </w:rPr>
                  </w:pPr>
                  <w:r>
                    <w:rPr>
                      <w:rFonts w:hint="eastAsia" w:asciiTheme="minorEastAsia" w:hAnsiTheme="minorEastAsia"/>
                      <w:sz w:val="21"/>
                      <w:lang w:eastAsia="zh-CN"/>
                    </w:rPr>
                    <w:t>搅拌机除尘排气筒</w:t>
                  </w:r>
                </w:p>
              </w:tc>
              <w:tc>
                <w:tcPr>
                  <w:tcW w:w="707"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PM</w:t>
                  </w:r>
                  <w:r>
                    <w:rPr>
                      <w:rFonts w:hint="eastAsia" w:asciiTheme="minorEastAsia" w:hAnsiTheme="minorEastAsia"/>
                      <w:sz w:val="21"/>
                      <w:szCs w:val="21"/>
                      <w:vertAlign w:val="subscript"/>
                      <w:lang w:eastAsia="zh-CN"/>
                    </w:rPr>
                    <w:t>10</w:t>
                  </w:r>
                </w:p>
              </w:tc>
              <w:tc>
                <w:tcPr>
                  <w:tcW w:w="509"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15</w:t>
                  </w:r>
                </w:p>
              </w:tc>
              <w:tc>
                <w:tcPr>
                  <w:tcW w:w="509"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0.3</w:t>
                  </w:r>
                </w:p>
              </w:tc>
              <w:tc>
                <w:tcPr>
                  <w:tcW w:w="509"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25</w:t>
                  </w:r>
                </w:p>
              </w:tc>
              <w:tc>
                <w:tcPr>
                  <w:tcW w:w="509" w:type="pct"/>
                  <w:vAlign w:val="center"/>
                </w:tcPr>
                <w:p>
                  <w:pPr>
                    <w:snapToGrid w:val="0"/>
                    <w:spacing w:line="400" w:lineRule="exact"/>
                    <w:jc w:val="center"/>
                    <w:rPr>
                      <w:rFonts w:asciiTheme="minorEastAsia" w:hAnsiTheme="minorEastAsia"/>
                      <w:sz w:val="20"/>
                      <w:szCs w:val="21"/>
                    </w:rPr>
                  </w:pPr>
                  <w:r>
                    <w:rPr>
                      <w:rFonts w:hint="eastAsia" w:asciiTheme="minorEastAsia" w:hAnsiTheme="minorEastAsia"/>
                      <w:szCs w:val="21"/>
                    </w:rPr>
                    <w:t>10.74</w:t>
                  </w:r>
                </w:p>
              </w:tc>
              <w:tc>
                <w:tcPr>
                  <w:tcW w:w="848" w:type="pct"/>
                  <w:vAlign w:val="center"/>
                </w:tcPr>
                <w:p>
                  <w:pPr>
                    <w:pStyle w:val="131"/>
                    <w:spacing w:after="0" w:line="400" w:lineRule="exact"/>
                    <w:jc w:val="center"/>
                    <w:rPr>
                      <w:rFonts w:asciiTheme="minorEastAsia" w:hAnsiTheme="minorEastAsia"/>
                      <w:sz w:val="21"/>
                      <w:szCs w:val="21"/>
                      <w:lang w:eastAsia="zh-CN"/>
                    </w:rPr>
                  </w:pPr>
                  <w:r>
                    <w:rPr>
                      <w:rFonts w:hint="eastAsia" w:asciiTheme="minorEastAsia" w:hAnsiTheme="minorEastAsia"/>
                      <w:sz w:val="21"/>
                      <w:szCs w:val="21"/>
                      <w:lang w:eastAsia="zh-CN"/>
                    </w:rPr>
                    <w:t>0.02</w:t>
                  </w:r>
                </w:p>
              </w:tc>
            </w:tr>
          </w:tbl>
          <w:p>
            <w:pPr>
              <w:spacing w:line="500" w:lineRule="exact"/>
              <w:ind w:firstLine="480" w:firstLineChars="200"/>
              <w:rPr>
                <w:rFonts w:asciiTheme="minorEastAsia" w:hAnsiTheme="minorEastAsia"/>
                <w:sz w:val="24"/>
              </w:rPr>
            </w:pPr>
            <w:r>
              <w:rPr>
                <w:rFonts w:asciiTheme="minorEastAsia" w:hAnsiTheme="minorEastAsia"/>
                <w:sz w:val="24"/>
              </w:rPr>
              <w:t>根据《环境影响评价技术导则  大气环境》（HJ2.2-2018）中推荐估算模型AERSCREEN计算污染物的最大地面浓度占标率，其结果见7-</w:t>
            </w:r>
            <w:r>
              <w:rPr>
                <w:rFonts w:hint="eastAsia" w:asciiTheme="minorEastAsia" w:hAnsiTheme="minorEastAsia"/>
                <w:sz w:val="24"/>
              </w:rPr>
              <w:t>4</w:t>
            </w:r>
            <w:r>
              <w:rPr>
                <w:rFonts w:asciiTheme="minorEastAsia" w:hAnsiTheme="minorEastAsia"/>
                <w:sz w:val="24"/>
              </w:rPr>
              <w:t>。</w:t>
            </w:r>
          </w:p>
          <w:p>
            <w:pPr>
              <w:autoSpaceDE w:val="0"/>
              <w:autoSpaceDN w:val="0"/>
              <w:spacing w:line="500" w:lineRule="exact"/>
              <w:jc w:val="center"/>
              <w:rPr>
                <w:rFonts w:asciiTheme="minorEastAsia" w:hAnsiTheme="minorEastAsia"/>
                <w:sz w:val="24"/>
                <w:szCs w:val="21"/>
              </w:rPr>
            </w:pPr>
            <w:r>
              <w:rPr>
                <w:rFonts w:asciiTheme="minorEastAsia" w:hAnsiTheme="minorEastAsia"/>
                <w:sz w:val="24"/>
                <w:szCs w:val="21"/>
              </w:rPr>
              <w:t>表7-</w:t>
            </w:r>
            <w:r>
              <w:rPr>
                <w:rFonts w:hint="eastAsia" w:asciiTheme="minorEastAsia" w:hAnsiTheme="minorEastAsia"/>
                <w:sz w:val="24"/>
                <w:szCs w:val="21"/>
              </w:rPr>
              <w:t xml:space="preserve">4    </w:t>
            </w:r>
            <w:r>
              <w:rPr>
                <w:rFonts w:asciiTheme="minorEastAsia" w:hAnsiTheme="minorEastAsia"/>
                <w:sz w:val="24"/>
                <w:szCs w:val="21"/>
              </w:rPr>
              <w:t>环境空气评价等级判定</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943"/>
              <w:gridCol w:w="1091"/>
              <w:gridCol w:w="1294"/>
              <w:gridCol w:w="1248"/>
              <w:gridCol w:w="758"/>
              <w:gridCol w:w="790"/>
              <w:gridCol w:w="83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pPr>
                    <w:spacing w:line="400" w:lineRule="exact"/>
                    <w:jc w:val="center"/>
                    <w:rPr>
                      <w:rFonts w:ascii="宋体" w:hAnsi="宋体" w:cs="宋体"/>
                      <w:szCs w:val="21"/>
                    </w:rPr>
                  </w:pPr>
                  <w:r>
                    <w:rPr>
                      <w:rFonts w:hint="eastAsia" w:ascii="宋体" w:hAnsi="宋体"/>
                      <w:szCs w:val="21"/>
                    </w:rPr>
                    <w:t>污染源</w:t>
                  </w:r>
                </w:p>
              </w:tc>
              <w:tc>
                <w:tcPr>
                  <w:tcW w:w="943"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污染物</w:t>
                  </w:r>
                </w:p>
              </w:tc>
              <w:tc>
                <w:tcPr>
                  <w:tcW w:w="1091" w:type="dxa"/>
                  <w:vAlign w:val="center"/>
                </w:tcPr>
                <w:p>
                  <w:pPr>
                    <w:pStyle w:val="131"/>
                    <w:spacing w:after="0" w:line="400" w:lineRule="exact"/>
                    <w:ind w:right="-105" w:rightChars="-50"/>
                    <w:jc w:val="center"/>
                    <w:rPr>
                      <w:rFonts w:ascii="宋体" w:hAnsi="宋体" w:eastAsia="宋体"/>
                      <w:sz w:val="21"/>
                      <w:szCs w:val="21"/>
                      <w:lang w:eastAsia="zh-CN"/>
                    </w:rPr>
                  </w:pPr>
                  <w:r>
                    <w:rPr>
                      <w:rFonts w:hint="eastAsia" w:ascii="宋体" w:hAnsi="宋体" w:eastAsia="宋体"/>
                      <w:sz w:val="21"/>
                      <w:szCs w:val="21"/>
                      <w:lang w:eastAsia="zh-CN"/>
                    </w:rPr>
                    <w:t>最大浓度落地点(m)</w:t>
                  </w:r>
                </w:p>
              </w:tc>
              <w:tc>
                <w:tcPr>
                  <w:tcW w:w="1294" w:type="dxa"/>
                  <w:vAlign w:val="center"/>
                </w:tcPr>
                <w:p>
                  <w:pPr>
                    <w:pStyle w:val="131"/>
                    <w:spacing w:after="0" w:line="400" w:lineRule="exact"/>
                    <w:jc w:val="center"/>
                    <w:rPr>
                      <w:rFonts w:ascii="宋体" w:hAnsi="宋体" w:eastAsia="宋体"/>
                      <w:sz w:val="21"/>
                      <w:szCs w:val="21"/>
                      <w:lang w:eastAsia="zh-CN"/>
                    </w:rPr>
                  </w:pPr>
                  <w:r>
                    <w:rPr>
                      <w:rFonts w:ascii="宋体" w:hAnsi="宋体" w:eastAsia="宋体"/>
                      <w:sz w:val="21"/>
                      <w:szCs w:val="21"/>
                      <w:lang w:eastAsia="zh-CN"/>
                    </w:rPr>
                    <w:t>最大落地浓度</w:t>
                  </w:r>
                  <w:r>
                    <w:rPr>
                      <w:rFonts w:hint="eastAsia" w:ascii="宋体" w:hAnsi="宋体" w:eastAsia="宋体"/>
                      <w:kern w:val="10"/>
                      <w:sz w:val="21"/>
                      <w:szCs w:val="21"/>
                    </w:rPr>
                    <w:t>μ</w:t>
                  </w:r>
                  <w:r>
                    <w:rPr>
                      <w:rFonts w:ascii="宋体" w:hAnsi="宋体" w:eastAsia="宋体"/>
                      <w:kern w:val="10"/>
                      <w:sz w:val="21"/>
                      <w:szCs w:val="21"/>
                      <w:lang w:eastAsia="zh-CN"/>
                    </w:rPr>
                    <w:t>g/m</w:t>
                  </w:r>
                  <w:r>
                    <w:rPr>
                      <w:rFonts w:ascii="宋体" w:hAnsi="宋体" w:eastAsia="宋体"/>
                      <w:kern w:val="10"/>
                      <w:sz w:val="21"/>
                      <w:szCs w:val="21"/>
                      <w:vertAlign w:val="superscript"/>
                      <w:lang w:eastAsia="zh-CN"/>
                    </w:rPr>
                    <w:t>3</w:t>
                  </w:r>
                </w:p>
              </w:tc>
              <w:tc>
                <w:tcPr>
                  <w:tcW w:w="1248"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占标率%</w:t>
                  </w:r>
                </w:p>
              </w:tc>
              <w:tc>
                <w:tcPr>
                  <w:tcW w:w="758"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D10%</w:t>
                  </w:r>
                </w:p>
              </w:tc>
              <w:tc>
                <w:tcPr>
                  <w:tcW w:w="790" w:type="dxa"/>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标准</w:t>
                  </w:r>
                  <w:r>
                    <w:rPr>
                      <w:rFonts w:hint="eastAsia" w:ascii="宋体" w:hAnsi="宋体" w:eastAsia="宋体"/>
                      <w:kern w:val="10"/>
                      <w:sz w:val="21"/>
                      <w:szCs w:val="21"/>
                      <w:lang w:eastAsia="zh-CN"/>
                    </w:rPr>
                    <w:t>m</w:t>
                  </w:r>
                  <w:r>
                    <w:rPr>
                      <w:rFonts w:ascii="宋体" w:hAnsi="宋体" w:eastAsia="宋体"/>
                      <w:kern w:val="10"/>
                      <w:sz w:val="21"/>
                      <w:szCs w:val="21"/>
                      <w:lang w:eastAsia="zh-CN"/>
                    </w:rPr>
                    <w:t>g/m</w:t>
                  </w:r>
                  <w:r>
                    <w:rPr>
                      <w:rFonts w:ascii="宋体" w:hAnsi="宋体" w:eastAsia="宋体"/>
                      <w:kern w:val="10"/>
                      <w:sz w:val="21"/>
                      <w:szCs w:val="21"/>
                      <w:vertAlign w:val="superscript"/>
                      <w:lang w:eastAsia="zh-CN"/>
                    </w:rPr>
                    <w:t>3</w:t>
                  </w:r>
                </w:p>
              </w:tc>
              <w:tc>
                <w:tcPr>
                  <w:tcW w:w="834" w:type="dxa"/>
                  <w:vAlign w:val="center"/>
                </w:tcPr>
                <w:p>
                  <w:pPr>
                    <w:pStyle w:val="131"/>
                    <w:spacing w:after="0" w:line="400" w:lineRule="exact"/>
                    <w:ind w:right="-105" w:rightChars="-50"/>
                    <w:jc w:val="center"/>
                    <w:rPr>
                      <w:rFonts w:ascii="宋体" w:hAnsi="宋体" w:eastAsia="宋体"/>
                      <w:sz w:val="21"/>
                      <w:szCs w:val="21"/>
                      <w:lang w:eastAsia="zh-CN"/>
                    </w:rPr>
                  </w:pPr>
                  <w:r>
                    <w:rPr>
                      <w:rFonts w:hint="eastAsia" w:ascii="宋体" w:hAnsi="宋体" w:eastAsia="宋体"/>
                      <w:sz w:val="21"/>
                      <w:szCs w:val="21"/>
                      <w:lang w:eastAsia="zh-CN"/>
                    </w:rPr>
                    <w:t>推荐评价等级</w:t>
                  </w:r>
                </w:p>
              </w:tc>
              <w:tc>
                <w:tcPr>
                  <w:tcW w:w="835" w:type="dxa"/>
                  <w:vAlign w:val="center"/>
                </w:tcPr>
                <w:p>
                  <w:pPr>
                    <w:pStyle w:val="131"/>
                    <w:spacing w:after="0" w:line="400" w:lineRule="exact"/>
                    <w:ind w:right="-105" w:rightChars="-50"/>
                    <w:jc w:val="center"/>
                    <w:rPr>
                      <w:rFonts w:ascii="宋体" w:hAnsi="宋体" w:eastAsia="宋体"/>
                      <w:sz w:val="21"/>
                      <w:szCs w:val="21"/>
                      <w:lang w:eastAsia="zh-CN"/>
                    </w:rPr>
                  </w:pPr>
                  <w:r>
                    <w:rPr>
                      <w:rFonts w:hint="eastAsia" w:ascii="宋体" w:hAnsi="宋体" w:eastAsia="宋体"/>
                      <w:sz w:val="21"/>
                      <w:szCs w:val="21"/>
                      <w:lang w:eastAsia="zh-CN"/>
                    </w:rPr>
                    <w:t>本项目评价等级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pPr>
                    <w:spacing w:line="400" w:lineRule="exact"/>
                    <w:jc w:val="center"/>
                    <w:rPr>
                      <w:rFonts w:ascii="宋体" w:hAnsi="宋体" w:cs="宋体"/>
                      <w:szCs w:val="21"/>
                    </w:rPr>
                  </w:pPr>
                  <w:r>
                    <w:rPr>
                      <w:rFonts w:hint="eastAsia" w:ascii="宋体" w:hAnsi="宋体"/>
                      <w:szCs w:val="21"/>
                    </w:rPr>
                    <w:t>SR00000001</w:t>
                  </w:r>
                </w:p>
              </w:tc>
              <w:tc>
                <w:tcPr>
                  <w:tcW w:w="943"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PM</w:t>
                  </w:r>
                  <w:r>
                    <w:rPr>
                      <w:rFonts w:hint="eastAsia" w:ascii="宋体" w:hAnsi="宋体" w:eastAsia="宋体"/>
                      <w:sz w:val="21"/>
                      <w:szCs w:val="21"/>
                      <w:vertAlign w:val="subscript"/>
                      <w:lang w:eastAsia="zh-CN"/>
                    </w:rPr>
                    <w:t>10</w:t>
                  </w:r>
                </w:p>
              </w:tc>
              <w:tc>
                <w:tcPr>
                  <w:tcW w:w="1091" w:type="dxa"/>
                  <w:vAlign w:val="center"/>
                </w:tcPr>
                <w:p>
                  <w:pPr>
                    <w:spacing w:line="400" w:lineRule="exact"/>
                    <w:jc w:val="center"/>
                    <w:rPr>
                      <w:rFonts w:ascii="宋体" w:hAnsi="宋体" w:cs="宋体"/>
                      <w:szCs w:val="21"/>
                    </w:rPr>
                  </w:pPr>
                  <w:r>
                    <w:rPr>
                      <w:rFonts w:hint="eastAsia" w:ascii="宋体" w:hAnsi="宋体"/>
                      <w:szCs w:val="21"/>
                    </w:rPr>
                    <w:t>245</w:t>
                  </w:r>
                </w:p>
              </w:tc>
              <w:tc>
                <w:tcPr>
                  <w:tcW w:w="1294" w:type="dxa"/>
                  <w:vAlign w:val="center"/>
                </w:tcPr>
                <w:p>
                  <w:pPr>
                    <w:spacing w:line="400" w:lineRule="exact"/>
                    <w:jc w:val="center"/>
                    <w:rPr>
                      <w:rFonts w:ascii="宋体" w:hAnsi="宋体"/>
                      <w:szCs w:val="21"/>
                    </w:rPr>
                  </w:pPr>
                  <w:r>
                    <w:rPr>
                      <w:rFonts w:hint="eastAsia" w:ascii="宋体" w:hAnsi="宋体"/>
                      <w:szCs w:val="21"/>
                    </w:rPr>
                    <w:t>1.2670</w:t>
                  </w:r>
                </w:p>
              </w:tc>
              <w:tc>
                <w:tcPr>
                  <w:tcW w:w="1248" w:type="dxa"/>
                  <w:vAlign w:val="center"/>
                </w:tcPr>
                <w:p>
                  <w:pPr>
                    <w:spacing w:line="400" w:lineRule="exact"/>
                    <w:jc w:val="center"/>
                    <w:rPr>
                      <w:rFonts w:ascii="宋体" w:hAnsi="宋体"/>
                      <w:szCs w:val="21"/>
                    </w:rPr>
                  </w:pPr>
                  <w:r>
                    <w:rPr>
                      <w:rFonts w:hint="eastAsia" w:ascii="宋体" w:hAnsi="宋体"/>
                      <w:szCs w:val="21"/>
                    </w:rPr>
                    <w:t>0.28</w:t>
                  </w:r>
                </w:p>
              </w:tc>
              <w:tc>
                <w:tcPr>
                  <w:tcW w:w="758"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0</w:t>
                  </w:r>
                </w:p>
              </w:tc>
              <w:tc>
                <w:tcPr>
                  <w:tcW w:w="790" w:type="dxa"/>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0.45</w:t>
                  </w:r>
                </w:p>
              </w:tc>
              <w:tc>
                <w:tcPr>
                  <w:tcW w:w="834"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三级</w:t>
                  </w:r>
                </w:p>
              </w:tc>
              <w:tc>
                <w:tcPr>
                  <w:tcW w:w="835" w:type="dxa"/>
                  <w:vMerge w:val="restart"/>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pPr>
                    <w:spacing w:line="400" w:lineRule="exact"/>
                    <w:jc w:val="center"/>
                    <w:rPr>
                      <w:rFonts w:ascii="宋体" w:hAnsi="宋体" w:cs="宋体"/>
                      <w:szCs w:val="21"/>
                    </w:rPr>
                  </w:pPr>
                  <w:r>
                    <w:rPr>
                      <w:rFonts w:hint="eastAsia" w:ascii="宋体" w:hAnsi="宋体"/>
                      <w:szCs w:val="21"/>
                    </w:rPr>
                    <w:t>SR00000002</w:t>
                  </w:r>
                </w:p>
              </w:tc>
              <w:tc>
                <w:tcPr>
                  <w:tcW w:w="943"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PM</w:t>
                  </w:r>
                  <w:r>
                    <w:rPr>
                      <w:rFonts w:hint="eastAsia" w:ascii="宋体" w:hAnsi="宋体" w:eastAsia="宋体"/>
                      <w:sz w:val="21"/>
                      <w:szCs w:val="21"/>
                      <w:vertAlign w:val="subscript"/>
                      <w:lang w:eastAsia="zh-CN"/>
                    </w:rPr>
                    <w:t>10</w:t>
                  </w:r>
                </w:p>
              </w:tc>
              <w:tc>
                <w:tcPr>
                  <w:tcW w:w="1091" w:type="dxa"/>
                  <w:vAlign w:val="center"/>
                </w:tcPr>
                <w:p>
                  <w:pPr>
                    <w:spacing w:line="400" w:lineRule="exact"/>
                    <w:jc w:val="center"/>
                    <w:rPr>
                      <w:rFonts w:ascii="宋体" w:hAnsi="宋体" w:cs="宋体"/>
                      <w:szCs w:val="21"/>
                    </w:rPr>
                  </w:pPr>
                  <w:r>
                    <w:rPr>
                      <w:rFonts w:hint="eastAsia" w:ascii="宋体" w:hAnsi="宋体"/>
                      <w:szCs w:val="21"/>
                    </w:rPr>
                    <w:t>245</w:t>
                  </w:r>
                </w:p>
              </w:tc>
              <w:tc>
                <w:tcPr>
                  <w:tcW w:w="1294" w:type="dxa"/>
                  <w:vAlign w:val="center"/>
                </w:tcPr>
                <w:p>
                  <w:pPr>
                    <w:spacing w:line="400" w:lineRule="exact"/>
                    <w:jc w:val="center"/>
                    <w:rPr>
                      <w:rFonts w:ascii="宋体" w:hAnsi="宋体"/>
                      <w:szCs w:val="21"/>
                    </w:rPr>
                  </w:pPr>
                  <w:r>
                    <w:rPr>
                      <w:rFonts w:hint="eastAsia" w:ascii="宋体" w:hAnsi="宋体"/>
                      <w:szCs w:val="21"/>
                    </w:rPr>
                    <w:t>1.2670</w:t>
                  </w:r>
                </w:p>
              </w:tc>
              <w:tc>
                <w:tcPr>
                  <w:tcW w:w="1248" w:type="dxa"/>
                  <w:vAlign w:val="center"/>
                </w:tcPr>
                <w:p>
                  <w:pPr>
                    <w:spacing w:line="400" w:lineRule="exact"/>
                    <w:jc w:val="center"/>
                    <w:rPr>
                      <w:rFonts w:ascii="宋体" w:hAnsi="宋体"/>
                      <w:szCs w:val="21"/>
                    </w:rPr>
                  </w:pPr>
                  <w:r>
                    <w:rPr>
                      <w:rFonts w:hint="eastAsia" w:ascii="宋体" w:hAnsi="宋体"/>
                      <w:szCs w:val="21"/>
                    </w:rPr>
                    <w:t>0.28</w:t>
                  </w:r>
                </w:p>
              </w:tc>
              <w:tc>
                <w:tcPr>
                  <w:tcW w:w="758"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0</w:t>
                  </w:r>
                </w:p>
              </w:tc>
              <w:tc>
                <w:tcPr>
                  <w:tcW w:w="790" w:type="dxa"/>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0.45</w:t>
                  </w:r>
                </w:p>
              </w:tc>
              <w:tc>
                <w:tcPr>
                  <w:tcW w:w="834" w:type="dxa"/>
                  <w:vAlign w:val="center"/>
                </w:tcPr>
                <w:p>
                  <w:pPr>
                    <w:pStyle w:val="131"/>
                    <w:spacing w:after="0" w:line="400" w:lineRule="exact"/>
                    <w:jc w:val="center"/>
                    <w:rPr>
                      <w:rFonts w:ascii="宋体" w:hAnsi="宋体" w:eastAsia="宋体"/>
                      <w:sz w:val="21"/>
                      <w:szCs w:val="21"/>
                      <w:lang w:eastAsia="zh-CN"/>
                    </w:rPr>
                  </w:pPr>
                  <w:r>
                    <w:rPr>
                      <w:rFonts w:hint="eastAsia" w:ascii="宋体" w:hAnsi="宋体" w:eastAsia="宋体"/>
                      <w:sz w:val="21"/>
                      <w:szCs w:val="21"/>
                      <w:lang w:eastAsia="zh-CN"/>
                    </w:rPr>
                    <w:t>三级</w:t>
                  </w:r>
                </w:p>
              </w:tc>
              <w:tc>
                <w:tcPr>
                  <w:tcW w:w="835" w:type="dxa"/>
                  <w:vMerge w:val="continue"/>
                  <w:vAlign w:val="center"/>
                </w:tcPr>
                <w:p>
                  <w:pPr>
                    <w:pStyle w:val="131"/>
                    <w:spacing w:after="0" w:line="400" w:lineRule="exact"/>
                    <w:jc w:val="center"/>
                    <w:rPr>
                      <w:rFonts w:ascii="宋体" w:hAnsi="宋体" w:eastAsia="宋体"/>
                      <w:sz w:val="21"/>
                      <w:szCs w:val="21"/>
                      <w:lang w:eastAsia="zh-CN"/>
                    </w:rPr>
                  </w:pPr>
                </w:p>
              </w:tc>
            </w:tr>
          </w:tbl>
          <w:p>
            <w:pPr>
              <w:pStyle w:val="131"/>
              <w:spacing w:after="0"/>
              <w:ind w:firstLine="480" w:firstLineChars="200"/>
              <w:jc w:val="both"/>
              <w:rPr>
                <w:rFonts w:asciiTheme="minorEastAsia" w:hAnsiTheme="minorEastAsia"/>
                <w:sz w:val="24"/>
                <w:lang w:eastAsia="zh-CN"/>
              </w:rPr>
            </w:pPr>
            <w:r>
              <w:rPr>
                <w:rFonts w:asciiTheme="minorEastAsia" w:hAnsiTheme="minorEastAsia"/>
                <w:sz w:val="24"/>
                <w:lang w:eastAsia="zh-CN"/>
              </w:rPr>
              <w:t xml:space="preserve">根据《环境影响评价技术导则 </w:t>
            </w:r>
            <w:r>
              <w:rPr>
                <w:rFonts w:hint="eastAsia" w:asciiTheme="minorEastAsia" w:hAnsiTheme="minorEastAsia"/>
                <w:sz w:val="24"/>
                <w:lang w:eastAsia="zh-CN"/>
              </w:rPr>
              <w:t xml:space="preserve"> </w:t>
            </w:r>
            <w:r>
              <w:rPr>
                <w:rFonts w:asciiTheme="minorEastAsia" w:hAnsiTheme="minorEastAsia"/>
                <w:sz w:val="24"/>
                <w:lang w:eastAsia="zh-CN"/>
              </w:rPr>
              <w:t>大气环境》(HJ2.2-2018)，本项目环境空气影响评价等级为三级评价。</w:t>
            </w:r>
            <w:r>
              <w:rPr>
                <w:rFonts w:hint="eastAsia" w:asciiTheme="minorEastAsia" w:hAnsiTheme="minorEastAsia"/>
                <w:sz w:val="24"/>
                <w:lang w:eastAsia="zh-CN"/>
              </w:rPr>
              <w:t>不需进行进一步预测与评价。</w:t>
            </w:r>
          </w:p>
          <w:p>
            <w:pPr>
              <w:pStyle w:val="131"/>
              <w:spacing w:after="0"/>
              <w:ind w:firstLine="480" w:firstLineChars="200"/>
              <w:rPr>
                <w:rFonts w:asciiTheme="minorEastAsia" w:hAnsiTheme="minorEastAsia"/>
                <w:kern w:val="10"/>
                <w:sz w:val="24"/>
                <w:lang w:eastAsia="zh-CN"/>
              </w:rPr>
            </w:pPr>
            <w:r>
              <w:rPr>
                <w:rFonts w:hint="eastAsia" w:asciiTheme="minorEastAsia" w:hAnsiTheme="minorEastAsia"/>
                <w:sz w:val="24"/>
                <w:lang w:eastAsia="zh-CN"/>
              </w:rPr>
              <w:t>4、</w:t>
            </w:r>
            <w:r>
              <w:rPr>
                <w:rFonts w:hint="eastAsia" w:asciiTheme="minorEastAsia" w:hAnsiTheme="minorEastAsia"/>
                <w:kern w:val="10"/>
                <w:sz w:val="24"/>
                <w:lang w:eastAsia="zh-CN"/>
              </w:rPr>
              <w:t>大气环境影响评价自查表</w:t>
            </w:r>
          </w:p>
          <w:p>
            <w:pPr>
              <w:spacing w:line="500" w:lineRule="exact"/>
              <w:ind w:firstLine="1680" w:firstLineChars="700"/>
              <w:rPr>
                <w:rFonts w:ascii="宋体" w:hAnsi="宋体"/>
                <w:sz w:val="24"/>
              </w:rPr>
            </w:pPr>
            <w:r>
              <w:rPr>
                <w:rFonts w:hint="eastAsia" w:ascii="宋体" w:hAnsi="宋体"/>
                <w:sz w:val="24"/>
              </w:rPr>
              <w:t>表7-5     建设项目大气环境影响评价自查表</w:t>
            </w:r>
          </w:p>
          <w:tbl>
            <w:tblPr>
              <w:tblStyle w:val="36"/>
              <w:tblW w:w="90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1516"/>
              <w:gridCol w:w="936"/>
              <w:gridCol w:w="146"/>
              <w:gridCol w:w="533"/>
              <w:gridCol w:w="87"/>
              <w:gridCol w:w="534"/>
              <w:gridCol w:w="709"/>
              <w:gridCol w:w="611"/>
              <w:gridCol w:w="442"/>
              <w:gridCol w:w="153"/>
              <w:gridCol w:w="165"/>
              <w:gridCol w:w="372"/>
              <w:gridCol w:w="70"/>
              <w:gridCol w:w="58"/>
              <w:gridCol w:w="408"/>
              <w:gridCol w:w="55"/>
              <w:gridCol w:w="74"/>
              <w:gridCol w:w="237"/>
              <w:gridCol w:w="382"/>
              <w:gridCol w:w="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58" w:type="dxa"/>
                  <w:gridSpan w:val="2"/>
                  <w:tcBorders>
                    <w:top w:val="single" w:color="auto" w:sz="12"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工作内容</w:t>
                  </w:r>
                </w:p>
              </w:tc>
              <w:tc>
                <w:tcPr>
                  <w:tcW w:w="6471" w:type="dxa"/>
                  <w:gridSpan w:val="19"/>
                  <w:tcBorders>
                    <w:top w:val="single" w:color="auto" w:sz="12"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pacing w:line="320" w:lineRule="exact"/>
                    <w:ind w:right="-105" w:rightChars="-50"/>
                    <w:jc w:val="center"/>
                    <w:rPr>
                      <w:rFonts w:asciiTheme="minorEastAsia" w:hAnsiTheme="minorEastAsia"/>
                      <w:sz w:val="18"/>
                      <w:szCs w:val="18"/>
                    </w:rPr>
                  </w:pPr>
                  <w:r>
                    <w:rPr>
                      <w:rFonts w:hint="eastAsia" w:asciiTheme="minorEastAsia" w:hAnsiTheme="minorEastAsia"/>
                      <w:sz w:val="18"/>
                      <w:szCs w:val="18"/>
                    </w:rPr>
                    <w:t>评价等级与范围</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评价等级</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一级□</w:t>
                  </w:r>
                </w:p>
              </w:tc>
              <w:tc>
                <w:tcPr>
                  <w:tcW w:w="220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二级□</w:t>
                  </w:r>
                </w:p>
              </w:tc>
              <w:tc>
                <w:tcPr>
                  <w:tcW w:w="2109" w:type="dxa"/>
                  <w:gridSpan w:val="6"/>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评价范围</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边长</w:t>
                  </w:r>
                  <w:r>
                    <w:rPr>
                      <w:rFonts w:asciiTheme="minorEastAsia" w:hAnsiTheme="minorEastAsia"/>
                      <w:sz w:val="18"/>
                      <w:szCs w:val="18"/>
                    </w:rPr>
                    <w:t>=50km</w:t>
                  </w:r>
                  <w:r>
                    <w:rPr>
                      <w:rFonts w:hint="eastAsia" w:asciiTheme="minorEastAsia" w:hAnsiTheme="minorEastAsia"/>
                      <w:sz w:val="18"/>
                      <w:szCs w:val="18"/>
                    </w:rPr>
                    <w:t>□</w:t>
                  </w:r>
                </w:p>
              </w:tc>
              <w:tc>
                <w:tcPr>
                  <w:tcW w:w="220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边长</w:t>
                  </w:r>
                  <w:r>
                    <w:rPr>
                      <w:rFonts w:asciiTheme="minorEastAsia" w:hAnsiTheme="minorEastAsia"/>
                      <w:sz w:val="18"/>
                      <w:szCs w:val="18"/>
                    </w:rPr>
                    <w:t>5-50km</w:t>
                  </w:r>
                  <w:r>
                    <w:rPr>
                      <w:rFonts w:hint="eastAsia" w:asciiTheme="minorEastAsia" w:hAnsiTheme="minorEastAsia"/>
                      <w:sz w:val="18"/>
                      <w:szCs w:val="18"/>
                    </w:rPr>
                    <w:t>□</w:t>
                  </w:r>
                </w:p>
              </w:tc>
              <w:tc>
                <w:tcPr>
                  <w:tcW w:w="2109" w:type="dxa"/>
                  <w:gridSpan w:val="6"/>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边长</w:t>
                  </w:r>
                  <w:r>
                    <w:rPr>
                      <w:rFonts w:asciiTheme="minorEastAsia" w:hAnsiTheme="minorEastAsia"/>
                      <w:sz w:val="18"/>
                      <w:szCs w:val="18"/>
                    </w:rPr>
                    <w:t>=5km</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评价因子</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SO2+NOx</w:t>
                  </w:r>
                  <w:r>
                    <w:rPr>
                      <w:rFonts w:hint="eastAsia" w:asciiTheme="minorEastAsia" w:hAnsiTheme="minorEastAsia"/>
                      <w:sz w:val="18"/>
                      <w:szCs w:val="18"/>
                    </w:rPr>
                    <w:t>排放量</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2000t/a</w:t>
                  </w:r>
                  <w:r>
                    <w:rPr>
                      <w:rFonts w:hint="eastAsia" w:asciiTheme="minorEastAsia" w:hAnsiTheme="minorEastAsia"/>
                      <w:sz w:val="18"/>
                      <w:szCs w:val="18"/>
                    </w:rPr>
                    <w:t>□</w:t>
                  </w:r>
                </w:p>
              </w:tc>
              <w:tc>
                <w:tcPr>
                  <w:tcW w:w="220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500-2000t/a</w:t>
                  </w:r>
                  <w:r>
                    <w:rPr>
                      <w:rFonts w:hint="eastAsia" w:asciiTheme="minorEastAsia" w:hAnsiTheme="minorEastAsia"/>
                      <w:sz w:val="18"/>
                      <w:szCs w:val="18"/>
                    </w:rPr>
                    <w:t>□</w:t>
                  </w:r>
                </w:p>
              </w:tc>
              <w:tc>
                <w:tcPr>
                  <w:tcW w:w="2109" w:type="dxa"/>
                  <w:gridSpan w:val="6"/>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500t/a</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评价因子</w:t>
                  </w:r>
                </w:p>
              </w:tc>
              <w:tc>
                <w:tcPr>
                  <w:tcW w:w="3932" w:type="dxa"/>
                  <w:gridSpan w:val="10"/>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heme="minorEastAsia" w:hAnsiTheme="minorEastAsia"/>
                      <w:sz w:val="18"/>
                      <w:szCs w:val="18"/>
                    </w:rPr>
                  </w:pPr>
                  <w:r>
                    <w:rPr>
                      <w:rFonts w:hint="eastAsia" w:asciiTheme="minorEastAsia" w:hAnsiTheme="minorEastAsia"/>
                      <w:sz w:val="18"/>
                      <w:szCs w:val="18"/>
                    </w:rPr>
                    <w:t>基本污染物(TSP、PM</w:t>
                  </w:r>
                  <w:r>
                    <w:rPr>
                      <w:rFonts w:hint="eastAsia" w:asciiTheme="minorEastAsia" w:hAnsiTheme="minorEastAsia"/>
                      <w:sz w:val="18"/>
                      <w:szCs w:val="18"/>
                      <w:vertAlign w:val="subscript"/>
                    </w:rPr>
                    <w:t>10</w:t>
                  </w:r>
                  <w:r>
                    <w:rPr>
                      <w:rFonts w:hint="eastAsia" w:asciiTheme="minorEastAsia" w:hAnsiTheme="minorEastAsia"/>
                      <w:sz w:val="18"/>
                      <w:szCs w:val="18"/>
                    </w:rPr>
                    <w:t>、PM</w:t>
                  </w:r>
                  <w:r>
                    <w:rPr>
                      <w:rFonts w:hint="eastAsia" w:asciiTheme="minorEastAsia" w:hAnsiTheme="minorEastAsia"/>
                      <w:sz w:val="18"/>
                      <w:szCs w:val="18"/>
                      <w:vertAlign w:val="subscript"/>
                    </w:rPr>
                    <w:t>2.5</w:t>
                  </w:r>
                  <w:r>
                    <w:rPr>
                      <w:rFonts w:hint="eastAsia" w:asciiTheme="minorEastAsia" w:hAnsiTheme="minorEastAsia"/>
                      <w:sz w:val="18"/>
                      <w:szCs w:val="18"/>
                    </w:rPr>
                    <w:t>、SO</w:t>
                  </w:r>
                  <w:r>
                    <w:rPr>
                      <w:rFonts w:hint="eastAsia" w:asciiTheme="minorEastAsia" w:hAnsiTheme="minorEastAsia"/>
                      <w:sz w:val="18"/>
                      <w:szCs w:val="18"/>
                      <w:vertAlign w:val="subscript"/>
                    </w:rPr>
                    <w:t>2</w:t>
                  </w:r>
                  <w:r>
                    <w:rPr>
                      <w:rFonts w:hint="eastAsia" w:asciiTheme="minorEastAsia" w:hAnsiTheme="minorEastAsia"/>
                      <w:sz w:val="18"/>
                      <w:szCs w:val="18"/>
                    </w:rPr>
                    <w:t>、NO</w:t>
                  </w:r>
                  <w:r>
                    <w:rPr>
                      <w:rFonts w:hint="eastAsia" w:asciiTheme="minorEastAsia" w:hAnsiTheme="minorEastAsia"/>
                      <w:sz w:val="18"/>
                      <w:szCs w:val="18"/>
                      <w:vertAlign w:val="subscript"/>
                    </w:rPr>
                    <w:t>2</w:t>
                  </w:r>
                  <w:r>
                    <w:rPr>
                      <w:rFonts w:hint="eastAsia" w:asciiTheme="minorEastAsia" w:hAnsiTheme="minorEastAsia"/>
                      <w:sz w:val="18"/>
                      <w:szCs w:val="18"/>
                    </w:rPr>
                    <w:t>、O</w:t>
                  </w:r>
                  <w:r>
                    <w:rPr>
                      <w:rFonts w:hint="eastAsia" w:asciiTheme="minorEastAsia" w:hAnsiTheme="minorEastAsia"/>
                      <w:sz w:val="18"/>
                      <w:szCs w:val="18"/>
                      <w:vertAlign w:val="subscript"/>
                    </w:rPr>
                    <w:t>3</w:t>
                  </w:r>
                  <w:r>
                    <w:rPr>
                      <w:rFonts w:hint="eastAsia" w:asciiTheme="minorEastAsia" w:hAnsiTheme="minorEastAsia"/>
                      <w:sz w:val="18"/>
                      <w:szCs w:val="18"/>
                    </w:rPr>
                    <w:t>)</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其他污染物()</w:t>
                  </w:r>
                </w:p>
              </w:tc>
              <w:tc>
                <w:tcPr>
                  <w:tcW w:w="2539" w:type="dxa"/>
                  <w:gridSpan w:val="9"/>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heme="minorEastAsia" w:hAnsiTheme="minorEastAsia"/>
                      <w:sz w:val="18"/>
                      <w:szCs w:val="18"/>
                    </w:rPr>
                  </w:pPr>
                  <w:r>
                    <w:rPr>
                      <w:rFonts w:hint="eastAsia" w:asciiTheme="minorEastAsia" w:hAnsiTheme="minorEastAsia"/>
                      <w:sz w:val="18"/>
                      <w:szCs w:val="18"/>
                    </w:rPr>
                    <w:t>包括二次</w:t>
                  </w:r>
                  <w:r>
                    <w:rPr>
                      <w:rFonts w:asciiTheme="minorEastAsia" w:hAnsiTheme="minorEastAsia"/>
                      <w:sz w:val="18"/>
                      <w:szCs w:val="18"/>
                    </w:rPr>
                    <w:t>PM2.5</w:t>
                  </w:r>
                  <w:r>
                    <w:rPr>
                      <w:rFonts w:hint="eastAsia" w:asciiTheme="minorEastAsia" w:hAnsiTheme="minorEastAsia"/>
                      <w:sz w:val="18"/>
                      <w:szCs w:val="18"/>
                    </w:rPr>
                    <w:t>□</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不包括二次</w:t>
                  </w:r>
                  <w:r>
                    <w:rPr>
                      <w:rFonts w:asciiTheme="minorEastAsia" w:hAnsiTheme="minorEastAsia"/>
                      <w:sz w:val="18"/>
                      <w:szCs w:val="18"/>
                    </w:rPr>
                    <w:t>PM2.5</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tcBorders>
                    <w:top w:val="single" w:color="auto" w:sz="6"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评价标准</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评价标准</w:t>
                  </w:r>
                </w:p>
              </w:tc>
              <w:tc>
                <w:tcPr>
                  <w:tcW w:w="1615" w:type="dxa"/>
                  <w:gridSpan w:val="4"/>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国家标准□√</w:t>
                  </w:r>
                </w:p>
              </w:tc>
              <w:tc>
                <w:tcPr>
                  <w:tcW w:w="1616" w:type="dxa"/>
                  <w:gridSpan w:val="3"/>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地方标准□</w:t>
                  </w:r>
                </w:p>
              </w:tc>
              <w:tc>
                <w:tcPr>
                  <w:tcW w:w="161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附录</w:t>
                  </w:r>
                  <w:r>
                    <w:rPr>
                      <w:rFonts w:asciiTheme="minorEastAsia" w:hAnsiTheme="minorEastAsia"/>
                      <w:sz w:val="18"/>
                      <w:szCs w:val="18"/>
                    </w:rPr>
                    <w:t>D</w:t>
                  </w:r>
                  <w:r>
                    <w:rPr>
                      <w:rFonts w:hint="eastAsia" w:asciiTheme="minorEastAsia" w:hAnsiTheme="minorEastAsia"/>
                      <w:sz w:val="18"/>
                      <w:szCs w:val="18"/>
                    </w:rPr>
                    <w:t>□</w:t>
                  </w:r>
                </w:p>
              </w:tc>
              <w:tc>
                <w:tcPr>
                  <w:tcW w:w="1624" w:type="dxa"/>
                  <w:gridSpan w:val="4"/>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其他标准□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现状评价</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环境功能区</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一类区□</w:t>
                  </w:r>
                </w:p>
              </w:tc>
              <w:tc>
                <w:tcPr>
                  <w:tcW w:w="2156" w:type="dxa"/>
                  <w:gridSpan w:val="7"/>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二类区□√</w:t>
                  </w:r>
                </w:p>
              </w:tc>
              <w:tc>
                <w:tcPr>
                  <w:tcW w:w="2159" w:type="dxa"/>
                  <w:gridSpan w:val="7"/>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一类区和二类区□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评价基准年</w:t>
                  </w:r>
                </w:p>
              </w:tc>
              <w:tc>
                <w:tcPr>
                  <w:tcW w:w="6471" w:type="dxa"/>
                  <w:gridSpan w:val="19"/>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201</w:t>
                  </w:r>
                  <w:r>
                    <w:rPr>
                      <w:rFonts w:hint="eastAsia" w:asciiTheme="minorEastAsia" w:hAnsiTheme="minorEastAsia"/>
                      <w:sz w:val="18"/>
                      <w:szCs w:val="18"/>
                    </w:rPr>
                    <w:t>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环境空气质量现状调查数据来源</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长期例行监测数据□</w:t>
                  </w:r>
                </w:p>
              </w:tc>
              <w:tc>
                <w:tcPr>
                  <w:tcW w:w="220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主管部门发布的数据□√</w:t>
                  </w:r>
                </w:p>
              </w:tc>
              <w:tc>
                <w:tcPr>
                  <w:tcW w:w="2109" w:type="dxa"/>
                  <w:gridSpan w:val="6"/>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现状补充监测□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现状评价</w:t>
                  </w:r>
                </w:p>
              </w:tc>
              <w:tc>
                <w:tcPr>
                  <w:tcW w:w="364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达标区□</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sz w:val="18"/>
                      <w:szCs w:val="18"/>
                    </w:rPr>
                  </w:pPr>
                  <w:r>
                    <w:rPr>
                      <w:rFonts w:hint="eastAsia" w:asciiTheme="minorEastAsia" w:hAnsiTheme="minorEastAsia"/>
                      <w:sz w:val="18"/>
                      <w:szCs w:val="18"/>
                    </w:rPr>
                    <w:t>污染源</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调查</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调查内容</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heme="minorEastAsia" w:hAnsiTheme="minorEastAsia"/>
                      <w:sz w:val="18"/>
                      <w:szCs w:val="18"/>
                    </w:rPr>
                  </w:pPr>
                  <w:r>
                    <w:rPr>
                      <w:rFonts w:hint="eastAsia" w:asciiTheme="minorEastAsia" w:hAnsiTheme="minorEastAsia"/>
                      <w:sz w:val="18"/>
                      <w:szCs w:val="18"/>
                    </w:rPr>
                    <w:t>本项目正常排放源□√</w:t>
                  </w:r>
                </w:p>
                <w:p>
                  <w:pPr>
                    <w:spacing w:line="320" w:lineRule="exact"/>
                    <w:jc w:val="center"/>
                    <w:rPr>
                      <w:rFonts w:asciiTheme="minorEastAsia" w:hAnsiTheme="minorEastAsia"/>
                      <w:sz w:val="18"/>
                      <w:szCs w:val="18"/>
                    </w:rPr>
                  </w:pPr>
                  <w:r>
                    <w:rPr>
                      <w:rFonts w:hint="eastAsia" w:asciiTheme="minorEastAsia" w:hAnsiTheme="minorEastAsia"/>
                      <w:sz w:val="18"/>
                      <w:szCs w:val="18"/>
                    </w:rPr>
                    <w:t>本项目非正常排放源□</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现有污染源□</w:t>
                  </w:r>
                </w:p>
              </w:tc>
              <w:tc>
                <w:tcPr>
                  <w:tcW w:w="1490" w:type="dxa"/>
                  <w:gridSpan w:val="3"/>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拟替代的污染源□</w:t>
                  </w:r>
                </w:p>
              </w:tc>
              <w:tc>
                <w:tcPr>
                  <w:tcW w:w="1553" w:type="dxa"/>
                  <w:gridSpan w:val="9"/>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其他在建、拟建项目污染源□</w:t>
                  </w:r>
                </w:p>
              </w:tc>
              <w:tc>
                <w:tcPr>
                  <w:tcW w:w="1272" w:type="dxa"/>
                  <w:gridSpan w:val="2"/>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区域污染源□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大气环境影响预测与评价</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预测模型</w:t>
                  </w:r>
                </w:p>
              </w:tc>
              <w:tc>
                <w:tcPr>
                  <w:tcW w:w="818"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AEEMOD</w:t>
                  </w:r>
                  <w:r>
                    <w:rPr>
                      <w:rFonts w:hint="eastAsia" w:asciiTheme="minorEastAsia" w:hAnsiTheme="minorEastAsia"/>
                      <w:sz w:val="18"/>
                      <w:szCs w:val="18"/>
                    </w:rPr>
                    <w:t>□</w:t>
                  </w:r>
                </w:p>
              </w:tc>
              <w:tc>
                <w:tcPr>
                  <w:tcW w:w="709" w:type="dxa"/>
                  <w:gridSpan w:val="2"/>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heme="minorEastAsia" w:hAnsiTheme="minorEastAsia"/>
                      <w:sz w:val="18"/>
                      <w:szCs w:val="18"/>
                    </w:rPr>
                  </w:pPr>
                  <w:r>
                    <w:rPr>
                      <w:rFonts w:asciiTheme="minorEastAsia" w:hAnsiTheme="minorEastAsia"/>
                      <w:sz w:val="18"/>
                      <w:szCs w:val="18"/>
                    </w:rPr>
                    <w:t>ADMS</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w:t>
                  </w:r>
                </w:p>
              </w:tc>
              <w:tc>
                <w:tcPr>
                  <w:tcW w:w="1129" w:type="dxa"/>
                  <w:gridSpan w:val="3"/>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AUSTAL2000</w:t>
                  </w:r>
                  <w:r>
                    <w:rPr>
                      <w:rFonts w:hint="eastAsia" w:asciiTheme="minorEastAsia" w:hAnsiTheme="minorEastAsia"/>
                      <w:sz w:val="18"/>
                      <w:szCs w:val="18"/>
                    </w:rPr>
                    <w:t>□</w:t>
                  </w:r>
                </w:p>
              </w:tc>
              <w:tc>
                <w:tcPr>
                  <w:tcW w:w="1133" w:type="dxa"/>
                  <w:gridSpan w:val="3"/>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EDMS/AEDT</w:t>
                  </w:r>
                  <w:r>
                    <w:rPr>
                      <w:rFonts w:hint="eastAsia" w:asciiTheme="minorEastAsia" w:hAnsiTheme="minorEastAsia"/>
                      <w:sz w:val="18"/>
                      <w:szCs w:val="18"/>
                    </w:rPr>
                    <w:t>□</w:t>
                  </w:r>
                </w:p>
              </w:tc>
              <w:tc>
                <w:tcPr>
                  <w:tcW w:w="99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CALPUFF</w:t>
                  </w:r>
                  <w:r>
                    <w:rPr>
                      <w:rFonts w:hint="eastAsia" w:asciiTheme="minorEastAsia" w:hAnsiTheme="minorEastAsia"/>
                      <w:sz w:val="18"/>
                      <w:szCs w:val="18"/>
                    </w:rPr>
                    <w:t>□</w:t>
                  </w:r>
                </w:p>
              </w:tc>
              <w:tc>
                <w:tcPr>
                  <w:tcW w:w="851" w:type="dxa"/>
                  <w:gridSpan w:val="4"/>
                  <w:tcBorders>
                    <w:top w:val="single" w:color="auto" w:sz="6" w:space="0"/>
                    <w:left w:val="single" w:color="auto" w:sz="6" w:space="0"/>
                    <w:bottom w:val="single" w:color="auto" w:sz="6" w:space="0"/>
                    <w:right w:val="single" w:color="auto" w:sz="6" w:space="0"/>
                  </w:tcBorders>
                  <w:vAlign w:val="center"/>
                </w:tcPr>
                <w:p>
                  <w:pPr>
                    <w:spacing w:line="320" w:lineRule="exact"/>
                    <w:ind w:left="-105" w:leftChars="-50" w:right="-105" w:rightChars="-50"/>
                    <w:jc w:val="center"/>
                    <w:rPr>
                      <w:rFonts w:asciiTheme="minorEastAsia" w:hAnsiTheme="minorEastAsia"/>
                      <w:sz w:val="18"/>
                      <w:szCs w:val="18"/>
                    </w:rPr>
                  </w:pPr>
                  <w:r>
                    <w:rPr>
                      <w:rFonts w:hint="eastAsia" w:asciiTheme="minorEastAsia" w:hAnsiTheme="minorEastAsia"/>
                      <w:sz w:val="18"/>
                      <w:szCs w:val="18"/>
                    </w:rPr>
                    <w:t>网格模型</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w:t>
                  </w:r>
                </w:p>
              </w:tc>
              <w:tc>
                <w:tcPr>
                  <w:tcW w:w="835" w:type="dxa"/>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其他</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预测范围</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边长＞</w:t>
                  </w:r>
                  <w:r>
                    <w:rPr>
                      <w:rFonts w:asciiTheme="minorEastAsia" w:hAnsiTheme="minorEastAsia"/>
                      <w:sz w:val="18"/>
                      <w:szCs w:val="18"/>
                    </w:rPr>
                    <w:t>50km</w:t>
                  </w:r>
                  <w:r>
                    <w:rPr>
                      <w:rFonts w:hint="eastAsia" w:asciiTheme="minorEastAsia" w:hAnsiTheme="minorEastAsia"/>
                      <w:sz w:val="18"/>
                      <w:szCs w:val="18"/>
                    </w:rPr>
                    <w:t>□</w:t>
                  </w:r>
                </w:p>
              </w:tc>
              <w:tc>
                <w:tcPr>
                  <w:tcW w:w="2156" w:type="dxa"/>
                  <w:gridSpan w:val="7"/>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边长</w:t>
                  </w:r>
                  <w:r>
                    <w:rPr>
                      <w:rFonts w:asciiTheme="minorEastAsia" w:hAnsiTheme="minorEastAsia"/>
                      <w:sz w:val="18"/>
                      <w:szCs w:val="18"/>
                    </w:rPr>
                    <w:t>5-50km</w:t>
                  </w:r>
                  <w:r>
                    <w:rPr>
                      <w:rFonts w:hint="eastAsia" w:asciiTheme="minorEastAsia" w:hAnsiTheme="minorEastAsia"/>
                      <w:sz w:val="18"/>
                      <w:szCs w:val="18"/>
                    </w:rPr>
                    <w:t>□</w:t>
                  </w:r>
                </w:p>
              </w:tc>
              <w:tc>
                <w:tcPr>
                  <w:tcW w:w="2159" w:type="dxa"/>
                  <w:gridSpan w:val="7"/>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边长</w:t>
                  </w:r>
                  <w:r>
                    <w:rPr>
                      <w:rFonts w:asciiTheme="minorEastAsia" w:hAnsiTheme="minorEastAsia"/>
                      <w:sz w:val="18"/>
                      <w:szCs w:val="18"/>
                    </w:rPr>
                    <w:t>=5km</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预测因子</w:t>
                  </w:r>
                </w:p>
              </w:tc>
              <w:tc>
                <w:tcPr>
                  <w:tcW w:w="364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预测因子(PM</w:t>
                  </w:r>
                  <w:r>
                    <w:rPr>
                      <w:rFonts w:hint="eastAsia" w:asciiTheme="minorEastAsia" w:hAnsiTheme="minorEastAsia"/>
                      <w:sz w:val="18"/>
                      <w:szCs w:val="18"/>
                      <w:vertAlign w:val="subscript"/>
                    </w:rPr>
                    <w:t>10</w:t>
                  </w:r>
                  <w:r>
                    <w:rPr>
                      <w:rFonts w:hint="eastAsia" w:asciiTheme="minorEastAsia" w:hAnsiTheme="minorEastAsia"/>
                      <w:sz w:val="18"/>
                      <w:szCs w:val="18"/>
                    </w:rPr>
                    <w:t>)</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heme="minorEastAsia" w:hAnsiTheme="minorEastAsia"/>
                      <w:sz w:val="18"/>
                      <w:szCs w:val="18"/>
                    </w:rPr>
                  </w:pPr>
                  <w:r>
                    <w:rPr>
                      <w:rFonts w:hint="eastAsia" w:asciiTheme="minorEastAsia" w:hAnsiTheme="minorEastAsia"/>
                      <w:sz w:val="18"/>
                      <w:szCs w:val="18"/>
                    </w:rPr>
                    <w:t>包括二次</w:t>
                  </w:r>
                  <w:r>
                    <w:rPr>
                      <w:rFonts w:asciiTheme="minorEastAsia" w:hAnsiTheme="minorEastAsia"/>
                      <w:sz w:val="18"/>
                      <w:szCs w:val="18"/>
                    </w:rPr>
                    <w:t>PM2.5</w:t>
                  </w:r>
                  <w:r>
                    <w:rPr>
                      <w:rFonts w:hint="eastAsia" w:asciiTheme="minorEastAsia" w:hAnsiTheme="minorEastAsia"/>
                      <w:sz w:val="18"/>
                      <w:szCs w:val="18"/>
                    </w:rPr>
                    <w:t>□</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不包括二次</w:t>
                  </w:r>
                  <w:r>
                    <w:rPr>
                      <w:rFonts w:asciiTheme="minorEastAsia" w:hAnsiTheme="minorEastAsia"/>
                      <w:sz w:val="18"/>
                      <w:szCs w:val="18"/>
                    </w:rPr>
                    <w:t>PM2.5</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正常排放短期浓度贡献值</w:t>
                  </w:r>
                </w:p>
              </w:tc>
              <w:tc>
                <w:tcPr>
                  <w:tcW w:w="364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本项目</w:t>
                  </w:r>
                  <w:r>
                    <w:rPr>
                      <w:rFonts w:hint="eastAsia" w:asciiTheme="minorEastAsia" w:hAnsiTheme="minorEastAsia"/>
                      <w:sz w:val="18"/>
                      <w:szCs w:val="18"/>
                    </w:rPr>
                    <w:t>最大占标率≤</w:t>
                  </w:r>
                  <w:r>
                    <w:rPr>
                      <w:rFonts w:asciiTheme="minorEastAsia" w:hAnsiTheme="minorEastAsia"/>
                      <w:sz w:val="18"/>
                      <w:szCs w:val="18"/>
                    </w:rPr>
                    <w:t>100%</w:t>
                  </w:r>
                  <w:r>
                    <w:rPr>
                      <w:rFonts w:hint="eastAsia" w:asciiTheme="minorEastAsia" w:hAnsiTheme="minorEastAsia"/>
                      <w:sz w:val="18"/>
                      <w:szCs w:val="18"/>
                    </w:rPr>
                    <w:t>□√</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本项目</w:t>
                  </w:r>
                  <w:r>
                    <w:rPr>
                      <w:rFonts w:hint="eastAsia" w:asciiTheme="minorEastAsia" w:hAnsiTheme="minorEastAsia"/>
                      <w:sz w:val="18"/>
                      <w:szCs w:val="18"/>
                    </w:rPr>
                    <w:t>最大占标率＞</w:t>
                  </w:r>
                  <w:r>
                    <w:rPr>
                      <w:rFonts w:asciiTheme="minorEastAsia" w:hAnsiTheme="minorEastAsia"/>
                      <w:sz w:val="18"/>
                      <w:szCs w:val="18"/>
                    </w:rPr>
                    <w:t>100%</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vMerge w:val="restart"/>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正常排放年均浓度贡献值</w:t>
                  </w:r>
                </w:p>
              </w:tc>
              <w:tc>
                <w:tcPr>
                  <w:tcW w:w="964" w:type="dxa"/>
                  <w:gridSpan w:val="2"/>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一类区</w:t>
                  </w:r>
                </w:p>
              </w:tc>
              <w:tc>
                <w:tcPr>
                  <w:tcW w:w="2682" w:type="dxa"/>
                  <w:gridSpan w:val="6"/>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本项目</w:t>
                  </w:r>
                  <w:r>
                    <w:rPr>
                      <w:rFonts w:hint="eastAsia" w:asciiTheme="minorEastAsia" w:hAnsiTheme="minorEastAsia"/>
                      <w:sz w:val="18"/>
                      <w:szCs w:val="18"/>
                    </w:rPr>
                    <w:t>最大占标率≤</w:t>
                  </w:r>
                  <w:r>
                    <w:rPr>
                      <w:rFonts w:asciiTheme="minorEastAsia" w:hAnsiTheme="minorEastAsia"/>
                      <w:sz w:val="18"/>
                      <w:szCs w:val="18"/>
                    </w:rPr>
                    <w:t>10%</w:t>
                  </w:r>
                  <w:r>
                    <w:rPr>
                      <w:rFonts w:hint="eastAsia" w:asciiTheme="minorEastAsia" w:hAnsiTheme="minorEastAsia"/>
                      <w:sz w:val="18"/>
                      <w:szCs w:val="18"/>
                    </w:rPr>
                    <w:t>□</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本项目</w:t>
                  </w:r>
                  <w:r>
                    <w:rPr>
                      <w:rFonts w:hint="eastAsia" w:asciiTheme="minorEastAsia" w:hAnsiTheme="minorEastAsia"/>
                      <w:sz w:val="18"/>
                      <w:szCs w:val="18"/>
                    </w:rPr>
                    <w:t>最大占标率＞</w:t>
                  </w:r>
                  <w:r>
                    <w:rPr>
                      <w:rFonts w:asciiTheme="minorEastAsia" w:hAnsiTheme="minorEastAsia"/>
                      <w:sz w:val="18"/>
                      <w:szCs w:val="18"/>
                    </w:rPr>
                    <w:t>10%</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964" w:type="dxa"/>
                  <w:gridSpan w:val="2"/>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二类区</w:t>
                  </w:r>
                </w:p>
              </w:tc>
              <w:tc>
                <w:tcPr>
                  <w:tcW w:w="2682" w:type="dxa"/>
                  <w:gridSpan w:val="6"/>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本项目</w:t>
                  </w:r>
                  <w:r>
                    <w:rPr>
                      <w:rFonts w:hint="eastAsia" w:asciiTheme="minorEastAsia" w:hAnsiTheme="minorEastAsia"/>
                      <w:sz w:val="18"/>
                      <w:szCs w:val="18"/>
                    </w:rPr>
                    <w:t>最大占标率≤</w:t>
                  </w:r>
                  <w:r>
                    <w:rPr>
                      <w:rFonts w:asciiTheme="minorEastAsia" w:hAnsiTheme="minorEastAsia"/>
                      <w:sz w:val="18"/>
                      <w:szCs w:val="18"/>
                    </w:rPr>
                    <w:t>30%</w:t>
                  </w:r>
                  <w:r>
                    <w:rPr>
                      <w:rFonts w:hint="eastAsia" w:asciiTheme="minorEastAsia" w:hAnsiTheme="minorEastAsia"/>
                      <w:sz w:val="18"/>
                      <w:szCs w:val="18"/>
                    </w:rPr>
                    <w:t>□</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本项目</w:t>
                  </w:r>
                  <w:r>
                    <w:rPr>
                      <w:rFonts w:hint="eastAsia" w:asciiTheme="minorEastAsia" w:hAnsiTheme="minorEastAsia"/>
                      <w:sz w:val="18"/>
                      <w:szCs w:val="18"/>
                    </w:rPr>
                    <w:t>最大占标率＞</w:t>
                  </w:r>
                  <w:r>
                    <w:rPr>
                      <w:rFonts w:asciiTheme="minorEastAsia" w:hAnsiTheme="minorEastAsia"/>
                      <w:sz w:val="18"/>
                      <w:szCs w:val="18"/>
                    </w:rPr>
                    <w:t>30%</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非正常排放</w:t>
                  </w:r>
                  <w:r>
                    <w:rPr>
                      <w:rFonts w:asciiTheme="minorEastAsia" w:hAnsiTheme="minorEastAsia"/>
                      <w:sz w:val="18"/>
                      <w:szCs w:val="18"/>
                    </w:rPr>
                    <w:t>1h</w:t>
                  </w:r>
                  <w:r>
                    <w:rPr>
                      <w:rFonts w:hint="eastAsia" w:asciiTheme="minorEastAsia" w:hAnsiTheme="minorEastAsia"/>
                      <w:sz w:val="18"/>
                      <w:szCs w:val="18"/>
                    </w:rPr>
                    <w:t>浓度贡献值</w:t>
                  </w:r>
                </w:p>
              </w:tc>
              <w:tc>
                <w:tcPr>
                  <w:tcW w:w="2156"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非正常持续时长()</w:t>
                  </w:r>
                  <w:r>
                    <w:rPr>
                      <w:rFonts w:asciiTheme="minorEastAsia" w:hAnsiTheme="minorEastAsia"/>
                      <w:sz w:val="18"/>
                      <w:szCs w:val="18"/>
                    </w:rPr>
                    <w:t>h</w:t>
                  </w:r>
                </w:p>
              </w:tc>
              <w:tc>
                <w:tcPr>
                  <w:tcW w:w="2098" w:type="dxa"/>
                  <w:gridSpan w:val="6"/>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非正常</w:t>
                  </w:r>
                  <w:r>
                    <w:rPr>
                      <w:rFonts w:hint="eastAsia" w:asciiTheme="minorEastAsia" w:hAnsiTheme="minorEastAsia"/>
                      <w:sz w:val="18"/>
                      <w:szCs w:val="18"/>
                    </w:rPr>
                    <w:t>占标率≤</w:t>
                  </w:r>
                  <w:r>
                    <w:rPr>
                      <w:rFonts w:asciiTheme="minorEastAsia" w:hAnsiTheme="minorEastAsia"/>
                      <w:sz w:val="18"/>
                      <w:szCs w:val="18"/>
                    </w:rPr>
                    <w:t>100%</w:t>
                  </w:r>
                  <w:r>
                    <w:rPr>
                      <w:rFonts w:hint="eastAsia" w:asciiTheme="minorEastAsia" w:hAnsiTheme="minorEastAsia"/>
                      <w:sz w:val="18"/>
                      <w:szCs w:val="18"/>
                    </w:rPr>
                    <w:t>□</w:t>
                  </w:r>
                </w:p>
              </w:tc>
              <w:tc>
                <w:tcPr>
                  <w:tcW w:w="2217" w:type="dxa"/>
                  <w:gridSpan w:val="8"/>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非正常</w:t>
                  </w:r>
                  <w:r>
                    <w:rPr>
                      <w:rFonts w:hint="eastAsia" w:asciiTheme="minorEastAsia" w:hAnsiTheme="minorEastAsia"/>
                      <w:sz w:val="18"/>
                      <w:szCs w:val="18"/>
                    </w:rPr>
                    <w:t>占标率＞</w:t>
                  </w:r>
                  <w:r>
                    <w:rPr>
                      <w:rFonts w:asciiTheme="minorEastAsia" w:hAnsiTheme="minorEastAsia"/>
                      <w:sz w:val="18"/>
                      <w:szCs w:val="18"/>
                    </w:rPr>
                    <w:t>100%</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6"/>
                      <w:szCs w:val="18"/>
                    </w:rPr>
                    <w:t>保证率日平均浓度和年平均浓度叠加值</w:t>
                  </w:r>
                </w:p>
              </w:tc>
              <w:tc>
                <w:tcPr>
                  <w:tcW w:w="364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叠加</w:t>
                  </w:r>
                  <w:r>
                    <w:rPr>
                      <w:rFonts w:hint="eastAsia" w:asciiTheme="minorEastAsia" w:hAnsiTheme="minorEastAsia"/>
                      <w:sz w:val="18"/>
                      <w:szCs w:val="18"/>
                    </w:rPr>
                    <w:t>达标□</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C</w:t>
                  </w:r>
                  <w:r>
                    <w:rPr>
                      <w:rFonts w:hint="eastAsia" w:asciiTheme="minorEastAsia" w:hAnsiTheme="minorEastAsia"/>
                      <w:sz w:val="18"/>
                      <w:szCs w:val="18"/>
                      <w:vertAlign w:val="subscript"/>
                    </w:rPr>
                    <w:t>叠加</w:t>
                  </w:r>
                  <w:r>
                    <w:rPr>
                      <w:rFonts w:hint="eastAsia" w:asciiTheme="minorEastAsia" w:hAnsiTheme="minorEastAsia"/>
                      <w:sz w:val="18"/>
                      <w:szCs w:val="18"/>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区域环境质量的整体变化情况</w:t>
                  </w:r>
                </w:p>
              </w:tc>
              <w:tc>
                <w:tcPr>
                  <w:tcW w:w="3646" w:type="dxa"/>
                  <w:gridSpan w:val="8"/>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k</w:t>
                  </w:r>
                  <w:r>
                    <w:rPr>
                      <w:rFonts w:hint="eastAsia" w:asciiTheme="minorEastAsia" w:hAnsiTheme="minorEastAsia"/>
                      <w:sz w:val="18"/>
                      <w:szCs w:val="18"/>
                    </w:rPr>
                    <w:t>≤</w:t>
                  </w:r>
                  <w:r>
                    <w:rPr>
                      <w:rFonts w:asciiTheme="minorEastAsia" w:hAnsiTheme="minorEastAsia"/>
                      <w:sz w:val="18"/>
                      <w:szCs w:val="18"/>
                    </w:rPr>
                    <w:t>-20%</w:t>
                  </w:r>
                  <w:r>
                    <w:rPr>
                      <w:rFonts w:hint="eastAsia" w:asciiTheme="minorEastAsia" w:hAnsiTheme="minorEastAsia"/>
                      <w:sz w:val="18"/>
                      <w:szCs w:val="18"/>
                    </w:rPr>
                    <w:t>□</w:t>
                  </w:r>
                </w:p>
              </w:tc>
              <w:tc>
                <w:tcPr>
                  <w:tcW w:w="2825" w:type="dxa"/>
                  <w:gridSpan w:val="11"/>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asciiTheme="minorEastAsia" w:hAnsiTheme="minorEastAsia"/>
                      <w:sz w:val="18"/>
                      <w:szCs w:val="18"/>
                    </w:rPr>
                    <w:t>k</w:t>
                  </w:r>
                  <w:r>
                    <w:rPr>
                      <w:rFonts w:hint="eastAsia" w:asciiTheme="minorEastAsia" w:hAnsiTheme="minorEastAsia"/>
                      <w:sz w:val="18"/>
                      <w:szCs w:val="18"/>
                    </w:rPr>
                    <w:t>＞</w:t>
                  </w:r>
                  <w:r>
                    <w:rPr>
                      <w:rFonts w:asciiTheme="minorEastAsia" w:hAnsiTheme="minorEastAsia"/>
                      <w:sz w:val="18"/>
                      <w:szCs w:val="18"/>
                    </w:rPr>
                    <w:t>-20%</w:t>
                  </w:r>
                  <w:r>
                    <w:rPr>
                      <w:rFonts w:hint="eastAsia" w:asciiTheme="minorEastAsia" w:hAnsi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环境监测计划</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污染源监测</w:t>
                  </w:r>
                </w:p>
              </w:tc>
              <w:tc>
                <w:tcPr>
                  <w:tcW w:w="2157"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监测因子：PM</w:t>
                  </w:r>
                  <w:r>
                    <w:rPr>
                      <w:rFonts w:hint="eastAsia" w:asciiTheme="minorEastAsia" w:hAnsiTheme="minorEastAsia"/>
                      <w:sz w:val="18"/>
                      <w:szCs w:val="18"/>
                      <w:vertAlign w:val="subscript"/>
                    </w:rPr>
                    <w:t>10</w:t>
                  </w:r>
                </w:p>
              </w:tc>
              <w:tc>
                <w:tcPr>
                  <w:tcW w:w="2157" w:type="dxa"/>
                  <w:gridSpan w:val="7"/>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heme="minorEastAsia" w:hAnsiTheme="minorEastAsia"/>
                      <w:sz w:val="18"/>
                      <w:szCs w:val="18"/>
                    </w:rPr>
                  </w:pPr>
                  <w:r>
                    <w:rPr>
                      <w:rFonts w:hint="eastAsia" w:asciiTheme="minorEastAsia" w:hAnsiTheme="minorEastAsia"/>
                      <w:sz w:val="18"/>
                      <w:szCs w:val="18"/>
                    </w:rPr>
                    <w:t>有组织废气监测□√</w:t>
                  </w:r>
                </w:p>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无组织废气监测□√</w:t>
                  </w:r>
                </w:p>
              </w:tc>
              <w:tc>
                <w:tcPr>
                  <w:tcW w:w="2157" w:type="dxa"/>
                  <w:gridSpan w:val="7"/>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环境质量监测</w:t>
                  </w:r>
                </w:p>
              </w:tc>
              <w:tc>
                <w:tcPr>
                  <w:tcW w:w="2157" w:type="dxa"/>
                  <w:gridSpan w:val="5"/>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监测因子：()</w:t>
                  </w:r>
                </w:p>
              </w:tc>
              <w:tc>
                <w:tcPr>
                  <w:tcW w:w="2157" w:type="dxa"/>
                  <w:gridSpan w:val="7"/>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监测点位数()</w:t>
                  </w:r>
                </w:p>
              </w:tc>
              <w:tc>
                <w:tcPr>
                  <w:tcW w:w="2157" w:type="dxa"/>
                  <w:gridSpan w:val="7"/>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评价结论</w:t>
                  </w: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环境影响</w:t>
                  </w:r>
                </w:p>
              </w:tc>
              <w:tc>
                <w:tcPr>
                  <w:tcW w:w="6471" w:type="dxa"/>
                  <w:gridSpan w:val="19"/>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可以接受□√不可以接受□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大气环境防护距离</w:t>
                  </w:r>
                </w:p>
              </w:tc>
              <w:tc>
                <w:tcPr>
                  <w:tcW w:w="6471" w:type="dxa"/>
                  <w:gridSpan w:val="19"/>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距()厂界最远()</w:t>
                  </w:r>
                  <w:r>
                    <w:rPr>
                      <w:rFonts w:asciiTheme="minorEastAsia" w:hAnsiTheme="minorEastAsia"/>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heme="minorEastAsia" w:hAnsiTheme="minorEastAsia"/>
                      <w:b/>
                      <w:bCs/>
                      <w:kern w:val="44"/>
                      <w:sz w:val="18"/>
                      <w:szCs w:val="18"/>
                    </w:rPr>
                  </w:pPr>
                </w:p>
              </w:tc>
              <w:tc>
                <w:tcPr>
                  <w:tcW w:w="1712" w:type="dxa"/>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18"/>
                    </w:rPr>
                  </w:pPr>
                  <w:r>
                    <w:rPr>
                      <w:rFonts w:hint="eastAsia" w:asciiTheme="minorEastAsia" w:hAnsiTheme="minorEastAsia"/>
                      <w:sz w:val="18"/>
                      <w:szCs w:val="18"/>
                    </w:rPr>
                    <w:t>污染源年排放量</w:t>
                  </w:r>
                </w:p>
              </w:tc>
              <w:tc>
                <w:tcPr>
                  <w:tcW w:w="1615" w:type="dxa"/>
                  <w:gridSpan w:val="4"/>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21"/>
                    </w:rPr>
                  </w:pPr>
                  <w:r>
                    <w:rPr>
                      <w:rFonts w:asciiTheme="minorEastAsia" w:hAnsiTheme="minorEastAsia"/>
                      <w:sz w:val="18"/>
                      <w:szCs w:val="21"/>
                    </w:rPr>
                    <w:t>SO</w:t>
                  </w:r>
                  <w:r>
                    <w:rPr>
                      <w:rFonts w:asciiTheme="minorEastAsia" w:hAnsiTheme="minorEastAsia"/>
                      <w:sz w:val="18"/>
                      <w:szCs w:val="21"/>
                      <w:vertAlign w:val="subscript"/>
                    </w:rPr>
                    <w:t>2</w:t>
                  </w:r>
                  <w:r>
                    <w:rPr>
                      <w:rFonts w:hint="eastAsia" w:asciiTheme="minorEastAsia" w:hAnsiTheme="minorEastAsia"/>
                      <w:sz w:val="18"/>
                      <w:szCs w:val="21"/>
                    </w:rPr>
                    <w:t>：</w:t>
                  </w:r>
                  <w:r>
                    <w:rPr>
                      <w:rFonts w:hint="eastAsia" w:ascii="宋体" w:hAnsi="宋体"/>
                      <w:kern w:val="0"/>
                      <w:sz w:val="18"/>
                      <w:szCs w:val="21"/>
                    </w:rPr>
                    <w:t xml:space="preserve"> kg/a</w:t>
                  </w:r>
                </w:p>
              </w:tc>
              <w:tc>
                <w:tcPr>
                  <w:tcW w:w="1616" w:type="dxa"/>
                  <w:gridSpan w:val="3"/>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21"/>
                    </w:rPr>
                  </w:pPr>
                  <w:r>
                    <w:rPr>
                      <w:rFonts w:asciiTheme="minorEastAsia" w:hAnsiTheme="minorEastAsia"/>
                      <w:sz w:val="18"/>
                      <w:szCs w:val="21"/>
                    </w:rPr>
                    <w:t>NOx</w:t>
                  </w:r>
                  <w:r>
                    <w:rPr>
                      <w:rFonts w:hint="eastAsia" w:asciiTheme="minorEastAsia" w:hAnsiTheme="minorEastAsia"/>
                      <w:sz w:val="18"/>
                      <w:szCs w:val="21"/>
                    </w:rPr>
                    <w:t>：</w:t>
                  </w:r>
                  <w:r>
                    <w:rPr>
                      <w:rFonts w:hint="eastAsia" w:ascii="宋体" w:hAnsi="宋体"/>
                      <w:kern w:val="0"/>
                      <w:sz w:val="18"/>
                      <w:szCs w:val="21"/>
                    </w:rPr>
                    <w:t xml:space="preserve"> kg</w:t>
                  </w:r>
                </w:p>
              </w:tc>
              <w:tc>
                <w:tcPr>
                  <w:tcW w:w="1699" w:type="dxa"/>
                  <w:gridSpan w:val="9"/>
                  <w:tcBorders>
                    <w:top w:val="single" w:color="auto" w:sz="6" w:space="0"/>
                    <w:left w:val="single" w:color="auto" w:sz="6" w:space="0"/>
                    <w:bottom w:val="single" w:color="auto" w:sz="6" w:space="0"/>
                    <w:right w:val="single" w:color="auto" w:sz="6" w:space="0"/>
                  </w:tcBorders>
                  <w:vAlign w:val="center"/>
                </w:tcPr>
                <w:p>
                  <w:pPr>
                    <w:adjustRightInd w:val="0"/>
                    <w:spacing w:line="320" w:lineRule="exact"/>
                    <w:jc w:val="center"/>
                    <w:rPr>
                      <w:rFonts w:asciiTheme="minorEastAsia" w:hAnsiTheme="minorEastAsia"/>
                      <w:sz w:val="18"/>
                      <w:szCs w:val="21"/>
                    </w:rPr>
                  </w:pPr>
                  <w:r>
                    <w:rPr>
                      <w:rFonts w:hint="eastAsia" w:asciiTheme="minorEastAsia" w:hAnsiTheme="minorEastAsia"/>
                      <w:sz w:val="18"/>
                      <w:szCs w:val="21"/>
                    </w:rPr>
                    <w:t>颗粒物：0.173t</w:t>
                  </w:r>
                  <w:r>
                    <w:rPr>
                      <w:rFonts w:asciiTheme="minorEastAsia" w:hAnsiTheme="minorEastAsia"/>
                      <w:sz w:val="18"/>
                      <w:szCs w:val="21"/>
                    </w:rPr>
                    <w:t>/a</w:t>
                  </w:r>
                </w:p>
              </w:tc>
              <w:tc>
                <w:tcPr>
                  <w:tcW w:w="1541" w:type="dxa"/>
                  <w:gridSpan w:val="3"/>
                  <w:tcBorders>
                    <w:top w:val="single" w:color="auto" w:sz="6" w:space="0"/>
                    <w:left w:val="single" w:color="auto" w:sz="6" w:space="0"/>
                    <w:bottom w:val="single" w:color="auto" w:sz="6" w:space="0"/>
                    <w:right w:val="single" w:color="auto" w:sz="12" w:space="0"/>
                  </w:tcBorders>
                  <w:vAlign w:val="center"/>
                </w:tcPr>
                <w:p>
                  <w:pPr>
                    <w:adjustRightInd w:val="0"/>
                    <w:spacing w:line="320" w:lineRule="exact"/>
                    <w:jc w:val="center"/>
                    <w:rPr>
                      <w:rFonts w:asciiTheme="minorEastAsia" w:hAnsiTheme="minorEastAsia"/>
                      <w:sz w:val="18"/>
                      <w:szCs w:val="21"/>
                    </w:rPr>
                  </w:pPr>
                  <w:r>
                    <w:rPr>
                      <w:rFonts w:asciiTheme="minorEastAsia" w:hAnsiTheme="minorEastAsia"/>
                      <w:sz w:val="18"/>
                      <w:szCs w:val="21"/>
                    </w:rPr>
                    <w:t>VOCs</w:t>
                  </w:r>
                  <w:r>
                    <w:rPr>
                      <w:rFonts w:hint="eastAsia" w:asciiTheme="minorEastAsia" w:hAnsiTheme="minorEastAsia"/>
                      <w:sz w:val="18"/>
                      <w:szCs w:val="21"/>
                    </w:rPr>
                    <w:t>：</w:t>
                  </w:r>
                  <w:r>
                    <w:rPr>
                      <w:rFonts w:asciiTheme="minorEastAsia" w:hAnsiTheme="minorEastAsia"/>
                      <w:sz w:val="18"/>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29" w:type="dxa"/>
                  <w:gridSpan w:val="21"/>
                  <w:tcBorders>
                    <w:top w:val="single" w:color="auto" w:sz="6" w:space="0"/>
                    <w:left w:val="single" w:color="auto" w:sz="12" w:space="0"/>
                    <w:bottom w:val="single" w:color="auto" w:sz="12" w:space="0"/>
                    <w:right w:val="single" w:color="auto" w:sz="12" w:space="0"/>
                  </w:tcBorders>
                  <w:vAlign w:val="center"/>
                </w:tcPr>
                <w:p>
                  <w:pPr>
                    <w:adjustRightInd w:val="0"/>
                    <w:spacing w:line="320" w:lineRule="exact"/>
                    <w:rPr>
                      <w:rFonts w:asciiTheme="minorEastAsia" w:hAnsiTheme="minorEastAsia"/>
                      <w:sz w:val="18"/>
                      <w:szCs w:val="18"/>
                    </w:rPr>
                  </w:pPr>
                  <w:r>
                    <w:rPr>
                      <w:rFonts w:hint="eastAsia" w:asciiTheme="minorEastAsia" w:hAnsiTheme="minorEastAsia"/>
                      <w:sz w:val="18"/>
                      <w:szCs w:val="18"/>
                    </w:rPr>
                    <w:t>注：“□”为勾选项，填√；“()”为内容填写项</w:t>
                  </w:r>
                </w:p>
              </w:tc>
            </w:tr>
          </w:tbl>
          <w:p>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bCs/>
                <w:kern w:val="10"/>
                <w:sz w:val="24"/>
              </w:rPr>
              <w:t>二、水污染物影响分析</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1、地表水环境评价等级的判定</w:t>
            </w:r>
          </w:p>
          <w:p>
            <w:pPr>
              <w:spacing w:line="480" w:lineRule="exact"/>
              <w:ind w:firstLine="480" w:firstLineChars="200"/>
              <w:rPr>
                <w:rFonts w:asciiTheme="minorEastAsia" w:hAnsiTheme="minorEastAsia" w:eastAsiaTheme="minorEastAsia"/>
                <w:sz w:val="24"/>
              </w:rPr>
            </w:pPr>
            <w:r>
              <w:rPr>
                <w:rFonts w:hint="eastAsia"/>
                <w:sz w:val="24"/>
              </w:rPr>
              <w:t>根据工程设计方案，本项目生产工序不产生的废水，冲洗搅拌机等设备产生少量的冲洗废水，用于次日搅拌用水利用；</w:t>
            </w:r>
            <w:r>
              <w:rPr>
                <w:rFonts w:hint="eastAsia" w:ascii="宋体" w:hAnsi="宋体"/>
                <w:kern w:val="10"/>
                <w:sz w:val="24"/>
              </w:rPr>
              <w:t>本项目利用租赁生产车间</w:t>
            </w:r>
            <w:r>
              <w:rPr>
                <w:rFonts w:ascii="宋体" w:hAnsi="宋体"/>
                <w:kern w:val="10"/>
                <w:sz w:val="24"/>
              </w:rPr>
              <w:t>旱厕，不设</w:t>
            </w:r>
            <w:r>
              <w:rPr>
                <w:rFonts w:hint="eastAsia" w:ascii="宋体" w:hAnsi="宋体"/>
                <w:kern w:val="10"/>
                <w:sz w:val="24"/>
              </w:rPr>
              <w:t>食堂、</w:t>
            </w:r>
            <w:r>
              <w:rPr>
                <w:rFonts w:ascii="宋体" w:hAnsi="宋体"/>
                <w:kern w:val="10"/>
                <w:sz w:val="24"/>
              </w:rPr>
              <w:t>浴室，</w:t>
            </w:r>
            <w:r>
              <w:rPr>
                <w:rFonts w:hint="eastAsia" w:asciiTheme="minorEastAsia" w:hAnsiTheme="minorEastAsia" w:eastAsiaTheme="minorEastAsia"/>
                <w:kern w:val="10"/>
                <w:sz w:val="24"/>
                <w:szCs w:val="21"/>
              </w:rPr>
              <w:t>生活污水产生不连续，水质简单，用于周围道路洒利用，不外排。</w:t>
            </w:r>
            <w:r>
              <w:rPr>
                <w:rFonts w:hint="eastAsia" w:asciiTheme="minorEastAsia" w:hAnsiTheme="minorEastAsia" w:eastAsiaTheme="minorEastAsia"/>
                <w:sz w:val="24"/>
              </w:rPr>
              <w:t>属间接排放方式，根据《环境影响评价技术导则</w:t>
            </w:r>
            <w:r>
              <w:rPr>
                <w:rFonts w:asciiTheme="minorEastAsia" w:hAnsiTheme="minorEastAsia" w:eastAsiaTheme="minorEastAsia"/>
                <w:sz w:val="24"/>
              </w:rPr>
              <w:t xml:space="preserve">  </w:t>
            </w:r>
            <w:r>
              <w:rPr>
                <w:rFonts w:hint="eastAsia" w:asciiTheme="minorEastAsia" w:hAnsiTheme="minorEastAsia" w:eastAsiaTheme="minorEastAsia"/>
                <w:sz w:val="24"/>
              </w:rPr>
              <w:t>地表水环境》(</w:t>
            </w:r>
            <w:r>
              <w:rPr>
                <w:rFonts w:asciiTheme="minorEastAsia" w:hAnsiTheme="minorEastAsia" w:eastAsiaTheme="minorEastAsia"/>
                <w:sz w:val="24"/>
              </w:rPr>
              <w:t>HJ2.3-2018</w:t>
            </w:r>
            <w:r>
              <w:rPr>
                <w:rFonts w:hint="eastAsia" w:asciiTheme="minorEastAsia" w:hAnsiTheme="minorEastAsia" w:eastAsiaTheme="minorEastAsia"/>
                <w:sz w:val="24"/>
              </w:rPr>
              <w:t>)，故本项目地表水环境影响评价等级为三级B。故仅需进行本项目废水不外排的可行性分析。</w:t>
            </w:r>
          </w:p>
          <w:p>
            <w:pPr>
              <w:spacing w:line="480" w:lineRule="exact"/>
              <w:ind w:firstLine="458" w:firstLineChars="191"/>
              <w:outlineLvl w:val="1"/>
              <w:rPr>
                <w:rFonts w:ascii="宋体" w:hAnsi="宋体"/>
                <w:kern w:val="10"/>
                <w:sz w:val="24"/>
              </w:rPr>
            </w:pPr>
            <w:r>
              <w:rPr>
                <w:rFonts w:hint="eastAsia" w:ascii="宋体" w:hAnsi="宋体"/>
                <w:kern w:val="10"/>
                <w:sz w:val="24"/>
              </w:rPr>
              <w:t>2、项目运营期产生的废水情况</w:t>
            </w:r>
          </w:p>
          <w:p>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(1)生产废水</w:t>
            </w:r>
          </w:p>
          <w:p>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szCs w:val="28"/>
              </w:rPr>
              <w:t>搅拌机每天冲洗1次，每次冲洗水</w:t>
            </w:r>
            <w:r>
              <w:rPr>
                <w:rFonts w:hint="eastAsia" w:asciiTheme="minorEastAsia" w:hAnsiTheme="minorEastAsia" w:eastAsiaTheme="minorEastAsia"/>
                <w:sz w:val="24"/>
                <w:szCs w:val="28"/>
              </w:rPr>
              <w:t>1.2m</w:t>
            </w:r>
            <w:r>
              <w:rPr>
                <w:rFonts w:hint="eastAsia" w:asciiTheme="minorEastAsia" w:hAnsiTheme="minorEastAsia" w:eastAsiaTheme="minorEastAsia"/>
                <w:sz w:val="24"/>
                <w:szCs w:val="28"/>
                <w:vertAlign w:val="superscript"/>
              </w:rPr>
              <w:t>3</w:t>
            </w:r>
            <w:r>
              <w:rPr>
                <w:rFonts w:asciiTheme="minorEastAsia" w:hAnsiTheme="minorEastAsia" w:eastAsiaTheme="minorEastAsia"/>
                <w:sz w:val="24"/>
                <w:szCs w:val="28"/>
              </w:rPr>
              <w:t>计算，</w:t>
            </w:r>
            <w:r>
              <w:rPr>
                <w:rFonts w:hint="eastAsia" w:asciiTheme="minorEastAsia" w:hAnsiTheme="minorEastAsia" w:eastAsiaTheme="minorEastAsia"/>
                <w:sz w:val="24"/>
                <w:szCs w:val="28"/>
              </w:rPr>
              <w:t>搅拌机清洗废水产生量按用量的90%计，废</w:t>
            </w:r>
            <w:r>
              <w:rPr>
                <w:rFonts w:asciiTheme="minorEastAsia" w:hAnsiTheme="minorEastAsia" w:eastAsiaTheme="minorEastAsia"/>
                <w:sz w:val="24"/>
                <w:szCs w:val="28"/>
              </w:rPr>
              <w:t>水产生量为</w:t>
            </w:r>
            <w:r>
              <w:rPr>
                <w:rFonts w:hint="eastAsia" w:asciiTheme="minorEastAsia" w:hAnsiTheme="minorEastAsia" w:eastAsiaTheme="minorEastAsia"/>
                <w:sz w:val="24"/>
                <w:szCs w:val="28"/>
              </w:rPr>
              <w:t>1.08m</w:t>
            </w:r>
            <w:r>
              <w:rPr>
                <w:rFonts w:hint="eastAsia" w:asciiTheme="minorEastAsia" w:hAnsiTheme="minorEastAsia" w:eastAsiaTheme="minorEastAsia"/>
                <w:sz w:val="24"/>
                <w:szCs w:val="28"/>
                <w:vertAlign w:val="superscript"/>
              </w:rPr>
              <w:t>3</w:t>
            </w:r>
            <w:r>
              <w:rPr>
                <w:rFonts w:asciiTheme="minorEastAsia" w:hAnsiTheme="minorEastAsia" w:eastAsiaTheme="minorEastAsia"/>
                <w:sz w:val="24"/>
                <w:szCs w:val="28"/>
              </w:rPr>
              <w:t>/</w:t>
            </w:r>
            <w:r>
              <w:rPr>
                <w:rFonts w:hint="eastAsia" w:asciiTheme="minorEastAsia" w:hAnsiTheme="minorEastAsia" w:eastAsiaTheme="minorEastAsia"/>
                <w:sz w:val="24"/>
                <w:szCs w:val="28"/>
              </w:rPr>
              <w:t>d，年产生废水量为259.2m</w:t>
            </w:r>
            <w:r>
              <w:rPr>
                <w:rFonts w:hint="eastAsia" w:asciiTheme="minorEastAsia" w:hAnsiTheme="minorEastAsia" w:eastAsiaTheme="minorEastAsia"/>
                <w:sz w:val="24"/>
                <w:szCs w:val="28"/>
                <w:vertAlign w:val="superscript"/>
              </w:rPr>
              <w:t>3</w:t>
            </w:r>
            <w:r>
              <w:rPr>
                <w:rFonts w:asciiTheme="minorEastAsia" w:hAnsiTheme="minorEastAsia" w:eastAsiaTheme="minorEastAsia"/>
                <w:sz w:val="24"/>
                <w:szCs w:val="28"/>
              </w:rPr>
              <w:t>，其主要水质污染因子为SS，根据对同类型企业的类比调查，SS的浓度大致为3000mg/L</w:t>
            </w:r>
            <w:r>
              <w:rPr>
                <w:rFonts w:hint="eastAsia" w:asciiTheme="minorEastAsia" w:hAnsiTheme="minorEastAsia" w:eastAsiaTheme="minorEastAsia"/>
                <w:sz w:val="24"/>
                <w:szCs w:val="28"/>
              </w:rPr>
              <w:t>，搅拌机清洗废水排入收集池处理后回用于生产不外排</w:t>
            </w:r>
            <w:r>
              <w:rPr>
                <w:rFonts w:asciiTheme="minorEastAsia" w:hAnsiTheme="minorEastAsia" w:eastAsiaTheme="minorEastAsia"/>
                <w:sz w:val="24"/>
                <w:szCs w:val="28"/>
              </w:rPr>
              <w:t>。</w:t>
            </w:r>
          </w:p>
          <w:p>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szCs w:val="21"/>
              </w:rPr>
              <w:t>本项目搅拌工作区面积约</w:t>
            </w:r>
            <w:r>
              <w:rPr>
                <w:rFonts w:hint="eastAsia" w:asciiTheme="minorEastAsia" w:hAnsiTheme="minorEastAsia" w:eastAsiaTheme="minorEastAsia"/>
                <w:sz w:val="24"/>
                <w:szCs w:val="21"/>
              </w:rPr>
              <w:t>30</w:t>
            </w:r>
            <w:r>
              <w:rPr>
                <w:rFonts w:asciiTheme="minorEastAsia" w:hAnsiTheme="minorEastAsia" w:eastAsiaTheme="minorEastAsia"/>
                <w:sz w:val="24"/>
                <w:szCs w:val="21"/>
              </w:rPr>
              <w:t>0m</w:t>
            </w:r>
            <w:r>
              <w:rPr>
                <w:rFonts w:asciiTheme="minorEastAsia" w:hAnsiTheme="minorEastAsia" w:eastAsiaTheme="minorEastAsia"/>
                <w:sz w:val="24"/>
                <w:szCs w:val="21"/>
                <w:vertAlign w:val="superscript"/>
              </w:rPr>
              <w:t>2</w:t>
            </w:r>
            <w:r>
              <w:rPr>
                <w:rFonts w:asciiTheme="minorEastAsia" w:hAnsiTheme="minorEastAsia" w:eastAsiaTheme="minorEastAsia"/>
                <w:sz w:val="24"/>
                <w:szCs w:val="21"/>
              </w:rPr>
              <w:t>，其冲洗水量按</w:t>
            </w:r>
            <w:r>
              <w:rPr>
                <w:rFonts w:hint="eastAsia" w:asciiTheme="minorEastAsia" w:hAnsiTheme="minorEastAsia" w:eastAsiaTheme="minorEastAsia"/>
                <w:sz w:val="24"/>
                <w:szCs w:val="21"/>
              </w:rPr>
              <w:t>1.5L</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2</w:t>
            </w:r>
            <w:r>
              <w:rPr>
                <w:rFonts w:asciiTheme="minorEastAsia" w:hAnsiTheme="minorEastAsia" w:eastAsiaTheme="minorEastAsia"/>
                <w:sz w:val="24"/>
                <w:szCs w:val="21"/>
              </w:rPr>
              <w:t>·d计算，该部</w:t>
            </w:r>
            <w:r>
              <w:rPr>
                <w:rFonts w:hint="eastAsia" w:asciiTheme="minorEastAsia" w:hAnsiTheme="minorEastAsia" w:eastAsiaTheme="minorEastAsia"/>
                <w:sz w:val="24"/>
                <w:szCs w:val="21"/>
              </w:rPr>
              <w:t>分用水</w:t>
            </w:r>
            <w:r>
              <w:rPr>
                <w:rFonts w:asciiTheme="minorEastAsia" w:hAnsiTheme="minorEastAsia" w:eastAsiaTheme="minorEastAsia"/>
                <w:sz w:val="24"/>
                <w:szCs w:val="21"/>
              </w:rPr>
              <w:t>量为</w:t>
            </w:r>
            <w:r>
              <w:rPr>
                <w:rFonts w:hint="eastAsia" w:asciiTheme="minorEastAsia" w:hAnsiTheme="minorEastAsia" w:eastAsiaTheme="minorEastAsia"/>
                <w:sz w:val="24"/>
                <w:szCs w:val="21"/>
              </w:rPr>
              <w:t>0.45</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/d，排放系数按0.</w:t>
            </w:r>
            <w:r>
              <w:rPr>
                <w:rFonts w:hint="eastAsia" w:asciiTheme="minorEastAsia" w:hAnsiTheme="minorEastAsia" w:eastAsiaTheme="minorEastAsia"/>
                <w:sz w:val="24"/>
                <w:szCs w:val="21"/>
              </w:rPr>
              <w:t>9</w:t>
            </w:r>
            <w:r>
              <w:rPr>
                <w:rFonts w:asciiTheme="minorEastAsia" w:hAnsiTheme="minorEastAsia" w:eastAsiaTheme="minorEastAsia"/>
                <w:sz w:val="24"/>
                <w:szCs w:val="21"/>
              </w:rPr>
              <w:t>计算，其废水排放量为</w:t>
            </w:r>
            <w:r>
              <w:rPr>
                <w:rFonts w:hint="eastAsia" w:asciiTheme="minorEastAsia" w:hAnsiTheme="minorEastAsia" w:eastAsiaTheme="minorEastAsia"/>
                <w:sz w:val="24"/>
                <w:szCs w:val="21"/>
              </w:rPr>
              <w:t>0.41</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/d（</w:t>
            </w:r>
            <w:r>
              <w:rPr>
                <w:rFonts w:hint="eastAsia" w:asciiTheme="minorEastAsia" w:hAnsiTheme="minorEastAsia" w:eastAsiaTheme="minorEastAsia"/>
                <w:sz w:val="24"/>
                <w:szCs w:val="21"/>
              </w:rPr>
              <w:t>110.7</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/a），该废水的主要水质污染因子为SS，其浓度约为1000mg/L</w:t>
            </w:r>
            <w:r>
              <w:rPr>
                <w:rFonts w:hint="eastAsia" w:asciiTheme="minorEastAsia" w:hAnsiTheme="minorEastAsia" w:eastAsiaTheme="minorEastAsia"/>
                <w:sz w:val="24"/>
                <w:szCs w:val="21"/>
              </w:rPr>
              <w:t>，地面冲洗水排入收集池中，回用于拌合用水，不外排</w:t>
            </w:r>
            <w:r>
              <w:rPr>
                <w:rFonts w:asciiTheme="minorEastAsia" w:hAnsiTheme="minorEastAsia" w:eastAsiaTheme="minorEastAsia"/>
                <w:sz w:val="24"/>
                <w:szCs w:val="21"/>
              </w:rPr>
              <w:t>。</w:t>
            </w:r>
          </w:p>
          <w:p>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szCs w:val="21"/>
              </w:rPr>
              <w:t>混凝土运输车辆清洗水</w:t>
            </w:r>
            <w:r>
              <w:rPr>
                <w:rFonts w:hint="eastAsia" w:asciiTheme="minorEastAsia" w:hAnsiTheme="minorEastAsia" w:eastAsiaTheme="minorEastAsia"/>
                <w:sz w:val="24"/>
                <w:szCs w:val="21"/>
              </w:rPr>
              <w:t>：</w:t>
            </w:r>
            <w:r>
              <w:rPr>
                <w:rFonts w:asciiTheme="minorEastAsia" w:hAnsiTheme="minorEastAsia" w:eastAsiaTheme="minorEastAsia"/>
                <w:sz w:val="24"/>
                <w:szCs w:val="21"/>
              </w:rPr>
              <w:t>本项目商品混凝土生产规模为</w:t>
            </w:r>
            <w:r>
              <w:rPr>
                <w:rFonts w:hint="eastAsia" w:asciiTheme="minorEastAsia" w:hAnsiTheme="minorEastAsia" w:eastAsiaTheme="minorEastAsia"/>
                <w:sz w:val="24"/>
                <w:szCs w:val="21"/>
              </w:rPr>
              <w:t>30</w:t>
            </w:r>
            <w:r>
              <w:rPr>
                <w:rFonts w:asciiTheme="minorEastAsia" w:hAnsiTheme="minorEastAsia" w:eastAsiaTheme="minorEastAsia"/>
                <w:sz w:val="24"/>
                <w:szCs w:val="21"/>
              </w:rPr>
              <w:t>万m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/a，其混凝土运输量平均为</w:t>
            </w:r>
            <w:r>
              <w:rPr>
                <w:rFonts w:hint="eastAsia" w:asciiTheme="minorEastAsia" w:hAnsiTheme="minorEastAsia" w:eastAsiaTheme="minorEastAsia"/>
                <w:sz w:val="24"/>
                <w:szCs w:val="21"/>
              </w:rPr>
              <w:t>1111</w:t>
            </w:r>
            <w:r>
              <w:rPr>
                <w:rFonts w:asciiTheme="minorEastAsia" w:hAnsiTheme="minorEastAsia" w:eastAsiaTheme="minorEastAsia"/>
                <w:sz w:val="24"/>
                <w:szCs w:val="21"/>
              </w:rPr>
              <w:t>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/d，按单车1次运输量最大为15m</w:t>
            </w:r>
            <w:r>
              <w:rPr>
                <w:rFonts w:asciiTheme="minorEastAsia" w:hAnsiTheme="minorEastAsia" w:eastAsiaTheme="minorEastAsia"/>
                <w:sz w:val="24"/>
                <w:szCs w:val="21"/>
                <w:vertAlign w:val="superscript"/>
              </w:rPr>
              <w:t>3</w:t>
            </w:r>
            <w:r>
              <w:rPr>
                <w:rFonts w:asciiTheme="minorEastAsia" w:hAnsiTheme="minorEastAsia" w:eastAsiaTheme="minorEastAsia"/>
                <w:sz w:val="24"/>
                <w:szCs w:val="21"/>
              </w:rPr>
              <w:t>计算，每天约需运输</w:t>
            </w:r>
            <w:r>
              <w:rPr>
                <w:rFonts w:hint="eastAsia" w:asciiTheme="minorEastAsia" w:hAnsiTheme="minorEastAsia" w:eastAsiaTheme="minorEastAsia"/>
                <w:sz w:val="24"/>
                <w:szCs w:val="21"/>
              </w:rPr>
              <w:t>75</w:t>
            </w:r>
            <w:r>
              <w:rPr>
                <w:rFonts w:asciiTheme="minorEastAsia" w:hAnsiTheme="minorEastAsia" w:eastAsiaTheme="minorEastAsia"/>
                <w:sz w:val="24"/>
                <w:szCs w:val="21"/>
              </w:rPr>
              <w:t>辆·次，每次均需对运输车辆进行冲洗</w:t>
            </w:r>
            <w:r>
              <w:rPr>
                <w:rFonts w:hint="eastAsia" w:asciiTheme="minorEastAsia" w:hAnsiTheme="minorEastAsia" w:eastAsiaTheme="minorEastAsia"/>
                <w:sz w:val="24"/>
                <w:szCs w:val="21"/>
              </w:rPr>
              <w:t>。</w:t>
            </w:r>
            <w:r>
              <w:rPr>
                <w:rFonts w:asciiTheme="minorEastAsia" w:hAnsiTheme="minorEastAsia" w:eastAsiaTheme="minorEastAsia"/>
                <w:sz w:val="24"/>
                <w:szCs w:val="21"/>
              </w:rPr>
              <w:t>根据对同类型企业的类比调查，车辆冲洗水量大致为0.</w:t>
            </w:r>
            <w:r>
              <w:rPr>
                <w:rFonts w:hint="eastAsia" w:asciiTheme="minorEastAsia" w:hAnsiTheme="minorEastAsia" w:eastAsiaTheme="minorEastAsia"/>
                <w:sz w:val="24"/>
                <w:szCs w:val="21"/>
              </w:rPr>
              <w:t>3m</w:t>
            </w:r>
            <w:r>
              <w:rPr>
                <w:rFonts w:hint="eastAsia" w:asciiTheme="minorEastAsia" w:hAnsiTheme="minorEastAsia" w:eastAsiaTheme="minorEastAsia"/>
                <w:sz w:val="24"/>
                <w:szCs w:val="21"/>
                <w:vertAlign w:val="superscript"/>
              </w:rPr>
              <w:t>3</w:t>
            </w:r>
            <w:r>
              <w:rPr>
                <w:rFonts w:asciiTheme="minorEastAsia" w:hAnsiTheme="minorEastAsia" w:eastAsiaTheme="minorEastAsia"/>
                <w:sz w:val="24"/>
                <w:szCs w:val="21"/>
              </w:rPr>
              <w:t>/辆·次，</w:t>
            </w:r>
            <w:r>
              <w:rPr>
                <w:rFonts w:hint="eastAsia" w:asciiTheme="minorEastAsia" w:hAnsiTheme="minorEastAsia" w:eastAsiaTheme="minorEastAsia"/>
                <w:sz w:val="24"/>
                <w:szCs w:val="21"/>
              </w:rPr>
              <w:t>用水量为22.5m</w:t>
            </w:r>
            <w:r>
              <w:rPr>
                <w:rFonts w:hint="eastAsia" w:asciiTheme="minorEastAsia" w:hAnsiTheme="minorEastAsia" w:eastAsiaTheme="minorEastAsia"/>
                <w:sz w:val="24"/>
                <w:szCs w:val="21"/>
                <w:vertAlign w:val="superscript"/>
              </w:rPr>
              <w:t>3</w:t>
            </w:r>
            <w:r>
              <w:rPr>
                <w:rFonts w:hint="eastAsia" w:asciiTheme="minorEastAsia" w:hAnsiTheme="minorEastAsia" w:eastAsiaTheme="minorEastAsia"/>
                <w:sz w:val="24"/>
                <w:szCs w:val="21"/>
              </w:rPr>
              <w:t>/d</w:t>
            </w:r>
            <w:r>
              <w:rPr>
                <w:rFonts w:asciiTheme="minorEastAsia" w:hAnsiTheme="minorEastAsia" w:eastAsiaTheme="minorEastAsia"/>
                <w:sz w:val="24"/>
                <w:szCs w:val="21"/>
              </w:rPr>
              <w:t>，该废水的主要水质污染因子为SS，其浓度大致为1500mg/L</w:t>
            </w:r>
            <w:r>
              <w:rPr>
                <w:rFonts w:hint="eastAsia" w:asciiTheme="minorEastAsia" w:hAnsiTheme="minorEastAsia" w:eastAsiaTheme="minorEastAsia"/>
                <w:sz w:val="24"/>
                <w:szCs w:val="21"/>
              </w:rPr>
              <w:t>，混凝土运输车辆清洗废水经平台下循环池收集，沉淀隔油清理后循环利用，不外排，不得用于物料搅拌用水</w:t>
            </w:r>
            <w:r>
              <w:rPr>
                <w:rFonts w:asciiTheme="minorEastAsia" w:hAnsiTheme="minorEastAsia" w:eastAsiaTheme="minorEastAsia"/>
                <w:sz w:val="24"/>
                <w:szCs w:val="21"/>
              </w:rPr>
              <w:t>。</w:t>
            </w:r>
            <w:r>
              <w:rPr>
                <w:rFonts w:hint="eastAsia" w:asciiTheme="minorEastAsia" w:hAnsiTheme="minorEastAsia" w:eastAsiaTheme="minorEastAsia"/>
                <w:sz w:val="24"/>
                <w:szCs w:val="21"/>
              </w:rPr>
              <w:t>每天补充2.0m</w:t>
            </w:r>
            <w:r>
              <w:rPr>
                <w:rFonts w:hint="eastAsia" w:asciiTheme="minorEastAsia" w:hAnsiTheme="minorEastAsia" w:eastAsiaTheme="minorEastAsia"/>
                <w:sz w:val="24"/>
                <w:szCs w:val="21"/>
                <w:vertAlign w:val="superscript"/>
              </w:rPr>
              <w:t>3</w:t>
            </w:r>
            <w:r>
              <w:rPr>
                <w:rFonts w:hint="eastAsia" w:asciiTheme="minorEastAsia" w:hAnsiTheme="minorEastAsia" w:eastAsiaTheme="minorEastAsia"/>
                <w:sz w:val="24"/>
                <w:szCs w:val="21"/>
              </w:rPr>
              <w:t>/d即可。</w:t>
            </w:r>
          </w:p>
          <w:p>
            <w:pPr>
              <w:spacing w:line="480" w:lineRule="exact"/>
              <w:ind w:firstLine="480" w:firstLineChars="200"/>
              <w:rPr>
                <w:rFonts w:asciiTheme="minorEastAsia" w:hAnsiTheme="minorEastAsia" w:eastAsiaTheme="minorEastAsia"/>
                <w:kern w:val="10"/>
                <w:sz w:val="40"/>
              </w:rPr>
            </w:pPr>
            <w:r>
              <w:rPr>
                <w:rFonts w:asciiTheme="minorEastAsia" w:hAnsiTheme="minorEastAsia" w:eastAsiaTheme="minorEastAsia"/>
                <w:bCs/>
                <w:sz w:val="24"/>
                <w:szCs w:val="21"/>
              </w:rPr>
              <w:t>在厂区入口南侧新建洗车平台，面积</w:t>
            </w:r>
            <w:r>
              <w:rPr>
                <w:rFonts w:hint="eastAsia" w:asciiTheme="minorEastAsia" w:hAnsiTheme="minorEastAsia" w:eastAsiaTheme="minorEastAsia"/>
                <w:bCs/>
                <w:sz w:val="24"/>
                <w:szCs w:val="21"/>
              </w:rPr>
              <w:t>30m</w:t>
            </w:r>
            <w:r>
              <w:rPr>
                <w:rFonts w:hint="eastAsia" w:asciiTheme="minorEastAsia" w:hAnsiTheme="minorEastAsia" w:eastAsiaTheme="minorEastAsia"/>
                <w:bCs/>
                <w:sz w:val="24"/>
                <w:szCs w:val="21"/>
                <w:vertAlign w:val="superscript"/>
              </w:rPr>
              <w:t>2</w:t>
            </w:r>
            <w:r>
              <w:rPr>
                <w:rFonts w:hint="eastAsia" w:asciiTheme="minorEastAsia" w:hAnsiTheme="minorEastAsia" w:eastAsiaTheme="minorEastAsia"/>
                <w:bCs/>
                <w:sz w:val="24"/>
                <w:szCs w:val="21"/>
              </w:rPr>
              <w:t>，配套10m</w:t>
            </w:r>
            <w:r>
              <w:rPr>
                <w:rFonts w:hint="eastAsia" w:asciiTheme="minorEastAsia" w:hAnsiTheme="minorEastAsia" w:eastAsiaTheme="minorEastAsia"/>
                <w:bCs/>
                <w:sz w:val="24"/>
                <w:szCs w:val="21"/>
                <w:vertAlign w:val="superscript"/>
              </w:rPr>
              <w:t>3</w:t>
            </w:r>
            <w:r>
              <w:rPr>
                <w:rFonts w:hint="eastAsia" w:asciiTheme="minorEastAsia" w:hAnsiTheme="minorEastAsia" w:eastAsiaTheme="minorEastAsia"/>
                <w:bCs/>
                <w:sz w:val="24"/>
                <w:szCs w:val="21"/>
              </w:rPr>
              <w:t>循环沉淀池，循环利用不外排。</w:t>
            </w:r>
          </w:p>
          <w:p>
            <w:pPr>
              <w:spacing w:line="480" w:lineRule="exact"/>
              <w:ind w:firstLine="458" w:firstLineChars="191"/>
              <w:outlineLvl w:val="1"/>
              <w:rPr>
                <w:rFonts w:asciiTheme="minorEastAsia" w:hAnsiTheme="minorEastAsia" w:eastAsiaTheme="minorEastAsia"/>
                <w:kern w:val="10"/>
                <w:sz w:val="24"/>
              </w:rPr>
            </w:pPr>
            <w:r>
              <w:rPr>
                <w:rFonts w:hint="eastAsia" w:asciiTheme="minorEastAsia" w:hAnsiTheme="minorEastAsia" w:eastAsiaTheme="minorEastAsia"/>
                <w:kern w:val="10"/>
                <w:sz w:val="24"/>
              </w:rPr>
              <w:t>(2) 生活污水</w:t>
            </w:r>
          </w:p>
          <w:p>
            <w:pPr>
              <w:spacing w:line="480" w:lineRule="exact"/>
              <w:ind w:firstLine="458" w:firstLineChars="191"/>
              <w:outlineLvl w:val="1"/>
              <w:rPr>
                <w:rFonts w:asciiTheme="minorEastAsia" w:hAnsiTheme="minorEastAsia" w:eastAsiaTheme="minorEastAsia"/>
                <w:kern w:val="10"/>
                <w:sz w:val="24"/>
              </w:rPr>
            </w:pPr>
            <w:r>
              <w:rPr>
                <w:rFonts w:asciiTheme="minorEastAsia" w:hAnsiTheme="minorEastAsia" w:eastAsiaTheme="minorEastAsia"/>
                <w:kern w:val="10"/>
                <w:sz w:val="24"/>
              </w:rPr>
              <w:t>厂区</w:t>
            </w:r>
            <w:r>
              <w:rPr>
                <w:rFonts w:hint="eastAsia" w:asciiTheme="minorEastAsia" w:hAnsiTheme="minorEastAsia" w:eastAsiaTheme="minorEastAsia"/>
                <w:kern w:val="10"/>
                <w:sz w:val="24"/>
              </w:rPr>
              <w:t>未</w:t>
            </w:r>
            <w:r>
              <w:rPr>
                <w:rFonts w:asciiTheme="minorEastAsia" w:hAnsiTheme="minorEastAsia" w:eastAsiaTheme="minorEastAsia"/>
                <w:kern w:val="10"/>
                <w:sz w:val="24"/>
              </w:rPr>
              <w:t>设置</w:t>
            </w:r>
            <w:r>
              <w:rPr>
                <w:rFonts w:hint="eastAsia" w:asciiTheme="minorEastAsia" w:hAnsiTheme="minorEastAsia" w:eastAsiaTheme="minorEastAsia"/>
                <w:kern w:val="10"/>
                <w:sz w:val="24"/>
              </w:rPr>
              <w:t>食堂、</w:t>
            </w:r>
            <w:r>
              <w:rPr>
                <w:rFonts w:asciiTheme="minorEastAsia" w:hAnsiTheme="minorEastAsia" w:eastAsiaTheme="minorEastAsia"/>
                <w:kern w:val="10"/>
                <w:sz w:val="24"/>
              </w:rPr>
              <w:t>浴室，</w:t>
            </w:r>
            <w:r>
              <w:rPr>
                <w:rFonts w:hint="eastAsia" w:asciiTheme="minorEastAsia" w:hAnsiTheme="minorEastAsia" w:eastAsiaTheme="minorEastAsia"/>
                <w:kern w:val="10"/>
                <w:sz w:val="24"/>
              </w:rPr>
              <w:t>经计算，生活污水为少量的洗漱废水，厂区设有旱厕，生活污水产生量0.48m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/d。生活废水用于洒水降尘利用，不外排。</w:t>
            </w:r>
          </w:p>
          <w:p>
            <w:pPr>
              <w:spacing w:line="480" w:lineRule="exact"/>
              <w:ind w:firstLine="458" w:firstLineChars="191"/>
              <w:outlineLvl w:val="1"/>
              <w:rPr>
                <w:rFonts w:asciiTheme="minorEastAsia" w:hAnsiTheme="minorEastAsia" w:eastAsiaTheme="minorEastAsia"/>
                <w:kern w:val="10"/>
                <w:sz w:val="24"/>
              </w:rPr>
            </w:pPr>
            <w:r>
              <w:rPr>
                <w:rFonts w:hint="eastAsia" w:asciiTheme="minorEastAsia" w:hAnsiTheme="minorEastAsia" w:eastAsiaTheme="minorEastAsia"/>
                <w:kern w:val="10"/>
                <w:sz w:val="24"/>
              </w:rPr>
              <w:t>3、初期雨水收集</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评价根据太原工业大学采用数理统计法编的计算公式(公式采用了离石地区的参数</w:t>
            </w:r>
            <w:r>
              <w:rPr>
                <w:rFonts w:asciiTheme="minorEastAsia" w:hAnsiTheme="minorEastAsia" w:eastAsiaTheme="minorEastAsia"/>
                <w:sz w:val="24"/>
              </w:rPr>
              <w:t>)</w:t>
            </w:r>
            <w:r>
              <w:rPr>
                <w:rFonts w:hint="eastAsia" w:asciiTheme="minorEastAsia" w:hAnsiTheme="minorEastAsia" w:eastAsiaTheme="minorEastAsia"/>
                <w:sz w:val="24"/>
              </w:rPr>
              <w:t>对本项目厂区内设置的初期雨水收集池容积进行了计算，计算公式如下：</w:t>
            </w:r>
          </w:p>
          <w:p>
            <w:pPr>
              <w:spacing w:before="10"/>
              <w:ind w:firstLine="1200" w:firstLineChars="500"/>
              <w:rPr>
                <w:rFonts w:asciiTheme="minorEastAsia" w:hAnsiTheme="minorEastAsia" w:eastAsiaTheme="minorEastAsia"/>
                <w:color w:val="FF0000"/>
                <w:sz w:val="24"/>
              </w:rPr>
            </w:pPr>
            <w:r>
              <w:rPr>
                <w:rFonts w:asciiTheme="minorEastAsia" w:hAnsiTheme="minorEastAsia" w:eastAsiaTheme="minorEastAsia"/>
                <w:color w:val="FF0000"/>
                <w:position w:val="-10"/>
                <w:sz w:val="24"/>
              </w:rPr>
              <w:object>
                <v:shape id="_x0000_i1034" o:spt="75" type="#_x0000_t75" style="height:14.95pt;width:59.85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1" r:id="rId25">
                  <o:LockedField>false</o:LockedField>
                </o:OLEObject>
              </w:object>
            </w:r>
          </w:p>
          <w:p>
            <w:pPr>
              <w:spacing w:before="10"/>
              <w:ind w:firstLine="1200" w:firstLineChars="500"/>
              <w:rPr>
                <w:rFonts w:asciiTheme="minorEastAsia" w:hAnsiTheme="minorEastAsia" w:eastAsiaTheme="minorEastAsia"/>
                <w:sz w:val="24"/>
              </w:rPr>
            </w:pPr>
            <m:oMathPara>
              <m:oMath>
                <m:r>
                  <m:rPr>
                    <m:sty m:val="p"/>
                  </m:rPr>
                  <w:rPr>
                    <w:rFonts w:ascii="Cambria Math" w:hAnsi="Cambria Math" w:eastAsiaTheme="minorEastAsia"/>
                    <w:sz w:val="24"/>
                  </w:rPr>
                  <m:t>q=</m:t>
                </m:r>
                <m:f>
                  <m:fPr>
                    <m:ctrlPr>
                      <w:rPr>
                        <w:rFonts w:ascii="Cambria Math" w:hAnsi="Cambria Math" w:eastAsiaTheme="minorEastAsia"/>
                        <w:sz w:val="24"/>
                      </w:rPr>
                    </m:ctrlPr>
                  </m:fPr>
                  <m:num>
                    <m:r>
                      <m:rPr>
                        <m:sty m:val="p"/>
                      </m:rPr>
                      <w:rPr>
                        <w:rFonts w:ascii="Cambria Math" w:hAnsi="Cambria Math" w:eastAsiaTheme="minorEastAsia"/>
                        <w:sz w:val="24"/>
                      </w:rPr>
                      <m:t>1045.4(1+0.08T)</m:t>
                    </m:r>
                    <m:ctrlPr>
                      <w:rPr>
                        <w:rFonts w:ascii="Cambria Math" w:hAnsi="Cambria Math" w:eastAsiaTheme="minorEastAsia"/>
                        <w:sz w:val="24"/>
                      </w:rPr>
                    </m:ctrlPr>
                  </m:num>
                  <m:den>
                    <m:sSup>
                      <m:sSupPr>
                        <m:ctrlPr>
                          <w:rPr>
                            <w:rFonts w:ascii="Cambria Math" w:hAnsi="Cambria Math" w:eastAsiaTheme="minorEastAsia"/>
                            <w:sz w:val="24"/>
                          </w:rPr>
                        </m:ctrlPr>
                      </m:sSupPr>
                      <m:e>
                        <m:d>
                          <m:dPr>
                            <m:ctrlPr>
                              <w:rPr>
                                <w:rFonts w:ascii="Cambria Math" w:hAnsi="Cambria Math" w:eastAsiaTheme="minorEastAsia"/>
                                <w:sz w:val="24"/>
                              </w:rPr>
                            </m:ctrlPr>
                          </m:dPr>
                          <m:e>
                            <m:r>
                              <m:rPr>
                                <m:sty m:val="p"/>
                              </m:rPr>
                              <w:rPr>
                                <w:rFonts w:ascii="Cambria Math" w:hAnsi="Cambria Math" w:eastAsiaTheme="minorEastAsia"/>
                                <w:sz w:val="24"/>
                              </w:rPr>
                              <m:t>t+7.64</m:t>
                            </m:r>
                            <m:ctrlPr>
                              <w:rPr>
                                <w:rFonts w:ascii="Cambria Math" w:hAnsi="Cambria Math" w:eastAsiaTheme="minorEastAsia"/>
                                <w:sz w:val="24"/>
                              </w:rPr>
                            </m:ctrlPr>
                          </m:e>
                        </m:d>
                        <m:ctrlPr>
                          <w:rPr>
                            <w:rFonts w:ascii="Cambria Math" w:hAnsi="Cambria Math" w:eastAsiaTheme="minorEastAsia"/>
                            <w:sz w:val="24"/>
                          </w:rPr>
                        </m:ctrlPr>
                      </m:e>
                      <m:sup>
                        <m:r>
                          <m:rPr>
                            <m:sty m:val="p"/>
                          </m:rPr>
                          <w:rPr>
                            <w:rFonts w:ascii="Cambria Math" w:hAnsi="Cambria Math" w:eastAsiaTheme="minorEastAsia"/>
                            <w:sz w:val="24"/>
                          </w:rPr>
                          <m:t>0.7</m:t>
                        </m:r>
                        <m:ctrlPr>
                          <w:rPr>
                            <w:rFonts w:ascii="Cambria Math" w:hAnsi="Cambria Math" w:eastAsiaTheme="minorEastAsia"/>
                            <w:sz w:val="24"/>
                          </w:rPr>
                        </m:ctrlPr>
                      </m:sup>
                    </m:sSup>
                    <m:ctrlPr>
                      <w:rPr>
                        <w:rFonts w:ascii="Cambria Math" w:hAnsi="Cambria Math" w:eastAsiaTheme="minorEastAsia"/>
                        <w:sz w:val="24"/>
                      </w:rPr>
                    </m:ctrlPr>
                  </m:den>
                </m:f>
              </m:oMath>
            </m:oMathPara>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其中：Q——10分钟降雨量(m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      q——暴雨强度(L/s·公顷)</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      φ——径流系数(取0.9)</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       f——汇水面积(1.0公顷)</w:t>
            </w:r>
          </w:p>
          <w:p>
            <w:pPr>
              <w:spacing w:line="500" w:lineRule="exact"/>
              <w:ind w:firstLine="1320" w:firstLineChars="550"/>
              <w:rPr>
                <w:rFonts w:asciiTheme="minorEastAsia" w:hAnsiTheme="minorEastAsia" w:eastAsiaTheme="minorEastAsia"/>
                <w:sz w:val="24"/>
              </w:rPr>
            </w:pPr>
            <w:r>
              <w:rPr>
                <w:rFonts w:hint="eastAsia" w:asciiTheme="minorEastAsia" w:hAnsiTheme="minorEastAsia" w:eastAsiaTheme="minorEastAsia"/>
                <w:sz w:val="24"/>
              </w:rPr>
              <w:t>T——重现期(2年)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       t——收集时间(15分钟)</w:t>
            </w:r>
          </w:p>
          <w:p>
            <w:pPr>
              <w:spacing w:line="500" w:lineRule="exact"/>
              <w:ind w:firstLine="562"/>
              <w:rPr>
                <w:rFonts w:asciiTheme="minorEastAsia" w:hAnsiTheme="minorEastAsia" w:eastAsiaTheme="minorEastAsia"/>
                <w:sz w:val="24"/>
              </w:rPr>
            </w:pPr>
            <w:r>
              <w:rPr>
                <w:rFonts w:hint="eastAsia" w:asciiTheme="minorEastAsia" w:hAnsiTheme="minorEastAsia" w:eastAsiaTheme="minorEastAsia"/>
                <w:sz w:val="24"/>
              </w:rPr>
              <w:t>计算得知，Q=331.31m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/h，前15分钟的雨量为92.83m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asciiTheme="minorEastAsia" w:hAnsiTheme="minorEastAsia" w:eastAsiaTheme="minorEastAsia"/>
                <w:sz w:val="24"/>
              </w:rPr>
              <w:t>因此</w:t>
            </w:r>
            <w:r>
              <w:rPr>
                <w:rFonts w:hint="eastAsia" w:asciiTheme="minorEastAsia" w:hAnsiTheme="minorEastAsia" w:eastAsiaTheme="minorEastAsia"/>
                <w:sz w:val="24"/>
              </w:rPr>
              <w:t>在厂区</w:t>
            </w:r>
            <w:r>
              <w:rPr>
                <w:rFonts w:asciiTheme="minorEastAsia" w:hAnsiTheme="minorEastAsia" w:eastAsiaTheme="minorEastAsia"/>
                <w:sz w:val="24"/>
              </w:rPr>
              <w:t>应设置初期雨水收集沉淀池1个，容积</w:t>
            </w:r>
            <w:r>
              <w:rPr>
                <w:rFonts w:hint="eastAsia" w:asciiTheme="minorEastAsia" w:hAnsiTheme="minorEastAsia" w:eastAsiaTheme="minorEastAsia"/>
                <w:sz w:val="24"/>
              </w:rPr>
              <w:t>100m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。收集的雨水可用于堆场洒水降尘利用。</w:t>
            </w:r>
          </w:p>
          <w:p>
            <w:pPr>
              <w:spacing w:line="50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(4) 生产废水处理措施</w:t>
            </w:r>
          </w:p>
          <w:p>
            <w:pPr>
              <w:spacing w:line="500" w:lineRule="exact"/>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搅拌机清洗、罐车内清洗和地面清洗排水主要含SS及盐类等污染物，集中收集经过砂石分离器和沉淀后全部回用于混凝土搅拌工序，不外排。</w:t>
            </w:r>
          </w:p>
          <w:p>
            <w:pPr>
              <w:spacing w:line="500" w:lineRule="exact"/>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生产废水处理工艺见图</w:t>
            </w:r>
            <w:r>
              <w:rPr>
                <w:rFonts w:hint="eastAsia" w:asciiTheme="minorEastAsia" w:hAnsiTheme="minorEastAsia" w:eastAsiaTheme="minorEastAsia"/>
                <w:kern w:val="0"/>
                <w:sz w:val="24"/>
              </w:rPr>
              <w:t>7-1</w:t>
            </w:r>
            <w:r>
              <w:rPr>
                <w:rFonts w:asciiTheme="minorEastAsia" w:hAnsiTheme="minorEastAsia" w:eastAsiaTheme="minorEastAsia"/>
                <w:kern w:val="0"/>
                <w:sz w:val="24"/>
              </w:rPr>
              <w:t>。</w:t>
            </w:r>
          </w:p>
          <w:p>
            <w:pPr>
              <w:pStyle w:val="16"/>
              <w:spacing w:line="360" w:lineRule="auto"/>
              <w:ind w:firstLine="602" w:firstLineChars="200"/>
              <w:rPr>
                <w:rFonts w:ascii="Times New Roman" w:hAnsi="Times New Roman"/>
                <w:kern w:val="0"/>
                <w:sz w:val="24"/>
              </w:rPr>
            </w:pPr>
            <w:r>
              <w:rPr>
                <w:rFonts w:ascii="Times New Roman" w:hAnsi="Times New Roman"/>
                <w:b/>
                <w:bCs/>
                <w:sz w:val="30"/>
                <w:szCs w:val="30"/>
              </w:rPr>
              <w:pict>
                <v:group id="_x0000_s97083" o:spid="_x0000_s97083" o:spt="203" style="position:absolute;left:0pt;margin-left:26.65pt;margin-top:5.2pt;height:61.35pt;width:411.4pt;z-index:251661312;mso-width-relative:page;mso-height-relative:page;" coordorigin="1755,8136" coordsize="8228,1227">
                  <o:lock v:ext="edit"/>
                  <v:rect id="_x0000_s97084" o:spid="_x0000_s97084" o:spt="1" style="position:absolute;left:2642;top:8271;height:468;width:1440;" fillcolor="#9CBEE0" filled="f" coordsize="21600,21600">
                    <v:path/>
                    <v:fill on="f" color2="#BBD5F0" focussize="0,0"/>
                    <v:stroke/>
                    <v:imagedata o:title=""/>
                    <o:lock v:ext="edit"/>
                    <v:textbox>
                      <w:txbxContent>
                        <w:p>
                          <w:pPr>
                            <w:jc w:val="center"/>
                          </w:pPr>
                          <w:r>
                            <w:rPr>
                              <w:rFonts w:hint="eastAsia"/>
                            </w:rPr>
                            <w:t>砂石分离器</w:t>
                          </w:r>
                        </w:p>
                      </w:txbxContent>
                    </v:textbox>
                  </v:rect>
                  <v:rect id="_x0000_s97085" o:spid="_x0000_s97085" o:spt="1" style="position:absolute;left:4823;top:8283;height:468;width:937;" fillcolor="#9CBEE0" filled="f" coordsize="21600,21600">
                    <v:path/>
                    <v:fill on="f" color2="#BBD5F0" focussize="0,0"/>
                    <v:stroke/>
                    <v:imagedata o:title=""/>
                    <o:lock v:ext="edit"/>
                    <v:textbox>
                      <w:txbxContent>
                        <w:p>
                          <w:pPr>
                            <w:jc w:val="center"/>
                          </w:pPr>
                          <w:r>
                            <w:rPr>
                              <w:rFonts w:hint="eastAsia"/>
                            </w:rPr>
                            <w:t>沉淀池</w:t>
                          </w:r>
                        </w:p>
                      </w:txbxContent>
                    </v:textbox>
                  </v:rect>
                  <v:rect id="_x0000_s97086" o:spid="_x0000_s97086" o:spt="1" style="position:absolute;left:8179;top:8277;height:468;width:1804;" fillcolor="#9CBEE0" filled="f" coordsize="21600,21600">
                    <v:path/>
                    <v:fill on="f" color2="#BBD5F0" focussize="0,0"/>
                    <v:stroke/>
                    <v:imagedata o:title=""/>
                    <o:lock v:ext="edit"/>
                    <v:textbox>
                      <w:txbxContent>
                        <w:p>
                          <w:pPr>
                            <w:jc w:val="center"/>
                          </w:pPr>
                          <w:r>
                            <w:rPr>
                              <w:rFonts w:hint="eastAsia"/>
                            </w:rPr>
                            <w:t>混凝土搅拌工序</w:t>
                          </w:r>
                        </w:p>
                      </w:txbxContent>
                    </v:textbox>
                  </v:rect>
                  <v:line id="_x0000_s97087" o:spid="_x0000_s97087" o:spt="20" style="position:absolute;left:1755;top:8511;height:0;width:900;" coordsize="21600,21600">
                    <v:path arrowok="t"/>
                    <v:fill focussize="0,0"/>
                    <v:stroke weight="1pt" endarrow="block"/>
                    <v:imagedata o:title=""/>
                    <o:lock v:ext="edit"/>
                  </v:line>
                  <v:line id="_x0000_s97088" o:spid="_x0000_s97088" o:spt="20" style="position:absolute;left:4079;top:8502;height:0;width:737;" coordsize="21600,21600">
                    <v:path arrowok="t"/>
                    <v:fill focussize="0,0"/>
                    <v:stroke weight="1pt" endarrow="block"/>
                    <v:imagedata o:title=""/>
                    <o:lock v:ext="edit"/>
                  </v:line>
                  <v:rect id="_x0000_s97089" o:spid="_x0000_s97089" o:spt="1" style="position:absolute;left:6494;top:8286;height:468;width:937;" fillcolor="#9CBEE0" filled="f" coordsize="21600,21600">
                    <v:path/>
                    <v:fill on="f" color2="#BBD5F0" focussize="0,0"/>
                    <v:stroke/>
                    <v:imagedata o:title=""/>
                    <o:lock v:ext="edit"/>
                    <v:textbox>
                      <w:txbxContent>
                        <w:p>
                          <w:pPr>
                            <w:jc w:val="center"/>
                          </w:pPr>
                          <w:r>
                            <w:rPr>
                              <w:rFonts w:hint="eastAsia"/>
                            </w:rPr>
                            <w:t>清水池</w:t>
                          </w:r>
                        </w:p>
                      </w:txbxContent>
                    </v:textbox>
                  </v:rect>
                  <v:line id="_x0000_s97090" o:spid="_x0000_s97090" o:spt="20" style="position:absolute;left:5750;top:8505;height:0;width:737;" coordsize="21600,21600">
                    <v:path arrowok="t"/>
                    <v:fill focussize="0,0"/>
                    <v:stroke weight="1pt" endarrow="block"/>
                    <v:imagedata o:title=""/>
                    <o:lock v:ext="edit"/>
                  </v:line>
                  <v:line id="_x0000_s97091" o:spid="_x0000_s97091" o:spt="20" style="position:absolute;left:7442;top:8499;height:0;width:737;" coordsize="21600,21600">
                    <v:path arrowok="t"/>
                    <v:fill focussize="0,0"/>
                    <v:stroke weight="1pt" endarrow="block"/>
                    <v:imagedata o:title=""/>
                    <o:lock v:ext="edit"/>
                  </v:line>
                  <v:rect id="_x0000_s97092" o:spid="_x0000_s97092" o:spt="1" style="position:absolute;left:1832;top:8136;height:414;width:718;" fillcolor="#9CBEE0" filled="f" stroked="f" coordsize="21600,21600">
                    <v:path/>
                    <v:fill on="f" color2="#BBD5F0" focussize="0,0"/>
                    <v:stroke on="f"/>
                    <v:imagedata o:title=""/>
                    <o:lock v:ext="edit"/>
                    <v:textbox>
                      <w:txbxContent>
                        <w:p>
                          <w:pPr>
                            <w:jc w:val="center"/>
                          </w:pPr>
                          <w:r>
                            <w:rPr>
                              <w:rFonts w:hint="eastAsia"/>
                            </w:rPr>
                            <w:t>清洗</w:t>
                          </w:r>
                        </w:p>
                      </w:txbxContent>
                    </v:textbox>
                  </v:rect>
                  <v:rect id="_x0000_s97093" o:spid="_x0000_s97093" o:spt="1" style="position:absolute;left:1830;top:8475;height:414;width:718;" fillcolor="#9CBEE0" filled="f" stroked="f" coordsize="21600,21600">
                    <v:path/>
                    <v:fill on="f" color2="#BBD5F0" focussize="0,0"/>
                    <v:stroke on="f"/>
                    <v:imagedata o:title=""/>
                    <o:lock v:ext="edit"/>
                    <v:textbox>
                      <w:txbxContent>
                        <w:p>
                          <w:pPr>
                            <w:jc w:val="center"/>
                          </w:pPr>
                          <w:r>
                            <w:rPr>
                              <w:rFonts w:hint="eastAsia"/>
                            </w:rPr>
                            <w:t>废水</w:t>
                          </w:r>
                        </w:p>
                      </w:txbxContent>
                    </v:textbox>
                  </v:rect>
                  <v:rect id="_x0000_s97094" o:spid="_x0000_s97094" o:spt="1" style="position:absolute;left:5732;top:8142;height:414;width:718;" fillcolor="#9CBEE0" filled="f" stroked="f" coordsize="21600,21600">
                    <v:path/>
                    <v:fill on="f" color2="#BBD5F0" focussize="0,0"/>
                    <v:stroke on="f"/>
                    <v:imagedata o:title=""/>
                    <o:lock v:ext="edit"/>
                    <v:textbox>
                      <w:txbxContent>
                        <w:p>
                          <w:pPr>
                            <w:jc w:val="center"/>
                          </w:pPr>
                          <w:r>
                            <w:rPr>
                              <w:rFonts w:hint="eastAsia"/>
                            </w:rPr>
                            <w:t>水</w:t>
                          </w:r>
                        </w:p>
                      </w:txbxContent>
                    </v:textbox>
                  </v:rect>
                  <v:rect id="_x0000_s97095" o:spid="_x0000_s97095" o:spt="1" style="position:absolute;left:5222;top:8892;height:414;width:718;" fillcolor="#9CBEE0" filled="f" stroked="f" coordsize="21600,21600">
                    <v:path/>
                    <v:fill on="f" color2="#BBD5F0" focussize="0,0"/>
                    <v:stroke on="f"/>
                    <v:imagedata o:title=""/>
                    <o:lock v:ext="edit"/>
                    <v:textbox>
                      <w:txbxContent>
                        <w:p>
                          <w:pPr>
                            <w:jc w:val="center"/>
                          </w:pPr>
                          <w:r>
                            <w:rPr>
                              <w:rFonts w:hint="eastAsia"/>
                            </w:rPr>
                            <w:t>砂石</w:t>
                          </w:r>
                        </w:p>
                      </w:txbxContent>
                    </v:textbox>
                  </v:rect>
                  <v:rect id="_x0000_s97096" o:spid="_x0000_s97096" o:spt="1" style="position:absolute;left:3602;top:8892;height:414;width:718;" fillcolor="#9CBEE0" filled="f" stroked="f" coordsize="21600,21600">
                    <v:path/>
                    <v:fill on="f" color2="#BBD5F0" focussize="0,0"/>
                    <v:stroke on="f"/>
                    <v:imagedata o:title=""/>
                    <o:lock v:ext="edit"/>
                    <v:textbox>
                      <w:txbxContent>
                        <w:p>
                          <w:pPr>
                            <w:jc w:val="center"/>
                          </w:pPr>
                          <w:r>
                            <w:rPr>
                              <w:rFonts w:hint="eastAsia"/>
                            </w:rPr>
                            <w:t>砂石</w:t>
                          </w:r>
                        </w:p>
                      </w:txbxContent>
                    </v:textbox>
                  </v:rect>
                  <v:line id="_x0000_s97097" o:spid="_x0000_s97097" o:spt="20" style="position:absolute;left:3240;top:8733;height:624;width:0;" coordsize="21600,21600">
                    <v:path arrowok="t"/>
                    <v:fill focussize="0,0"/>
                    <v:stroke weight="1pt"/>
                    <v:imagedata o:title=""/>
                    <o:lock v:ext="edit"/>
                  </v:line>
                  <v:line id="_x0000_s97098" o:spid="_x0000_s97098" o:spt="20" style="position:absolute;left:9007;top:8739;height:624;width:0;rotation:11796480f;" coordsize="21600,21600">
                    <v:path arrowok="t"/>
                    <v:fill focussize="0,0"/>
                    <v:stroke endarrow="block"/>
                    <v:imagedata o:title=""/>
                    <o:lock v:ext="edit"/>
                  </v:line>
                  <v:line id="_x0000_s97099" o:spid="_x0000_s97099" o:spt="20" style="position:absolute;left:5269;top:8739;height:624;width:0;" coordsize="21600,21600">
                    <v:path arrowok="t"/>
                    <v:fill focussize="0,0"/>
                    <v:stroke endarrow="block"/>
                    <v:imagedata o:title=""/>
                    <o:lock v:ext="edit"/>
                  </v:line>
                  <v:line id="_x0000_s97100" o:spid="_x0000_s97100" o:spt="20" style="position:absolute;left:3240;top:9357;height:0;width:5760;" coordsize="21600,21600">
                    <v:path arrowok="t"/>
                    <v:fill focussize="0,0"/>
                    <v:stroke weight="1pt"/>
                    <v:imagedata o:title=""/>
                    <o:lock v:ext="edit"/>
                  </v:line>
                </v:group>
              </w:pict>
            </w:r>
          </w:p>
          <w:p>
            <w:pPr>
              <w:pStyle w:val="16"/>
              <w:spacing w:line="360" w:lineRule="auto"/>
              <w:ind w:firstLine="480" w:firstLineChars="200"/>
              <w:rPr>
                <w:rFonts w:ascii="Times New Roman" w:hAnsi="Times New Roman"/>
                <w:kern w:val="0"/>
                <w:sz w:val="24"/>
              </w:rPr>
            </w:pPr>
          </w:p>
          <w:p>
            <w:pPr>
              <w:pStyle w:val="16"/>
              <w:spacing w:line="360" w:lineRule="auto"/>
              <w:ind w:firstLine="482" w:firstLineChars="200"/>
              <w:rPr>
                <w:rFonts w:ascii="Times New Roman" w:hAnsi="Times New Roman"/>
                <w:b/>
                <w:bCs/>
                <w:sz w:val="24"/>
              </w:rPr>
            </w:pPr>
          </w:p>
          <w:p>
            <w:pPr>
              <w:pStyle w:val="16"/>
              <w:spacing w:line="360" w:lineRule="auto"/>
              <w:jc w:val="center"/>
              <w:rPr>
                <w:rFonts w:asciiTheme="minorEastAsia" w:hAnsiTheme="minorEastAsia" w:eastAsiaTheme="minorEastAsia"/>
                <w:bCs/>
                <w:sz w:val="24"/>
              </w:rPr>
            </w:pPr>
            <w:r>
              <w:rPr>
                <w:rFonts w:asciiTheme="minorEastAsia" w:hAnsiTheme="minorEastAsia" w:eastAsiaTheme="minorEastAsia"/>
                <w:bCs/>
                <w:sz w:val="24"/>
              </w:rPr>
              <w:t>图</w:t>
            </w:r>
            <w:r>
              <w:rPr>
                <w:rFonts w:hint="eastAsia" w:asciiTheme="minorEastAsia" w:hAnsiTheme="minorEastAsia" w:eastAsiaTheme="minorEastAsia"/>
                <w:bCs/>
                <w:sz w:val="24"/>
              </w:rPr>
              <w:t>7-1</w:t>
            </w:r>
            <w:r>
              <w:rPr>
                <w:rFonts w:asciiTheme="minorEastAsia" w:hAnsiTheme="minorEastAsia" w:eastAsiaTheme="minorEastAsia"/>
                <w:bCs/>
                <w:sz w:val="24"/>
              </w:rPr>
              <w:t xml:space="preserve">    废水处理工艺图</w:t>
            </w:r>
          </w:p>
          <w:p>
            <w:pPr>
              <w:autoSpaceDE w:val="0"/>
              <w:autoSpaceDN w:val="0"/>
              <w:spacing w:line="500" w:lineRule="exact"/>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清洗废水处理构筑物主要有砂石分离器+三级沉淀池+清水池</w:t>
            </w:r>
            <w:r>
              <w:rPr>
                <w:rFonts w:hint="eastAsia" w:asciiTheme="minorEastAsia" w:hAnsiTheme="minorEastAsia" w:eastAsiaTheme="minorEastAsia"/>
                <w:kern w:val="0"/>
                <w:sz w:val="24"/>
              </w:rPr>
              <w:t>(</w:t>
            </w:r>
            <w:r>
              <w:rPr>
                <w:rFonts w:asciiTheme="minorEastAsia" w:hAnsiTheme="minorEastAsia" w:eastAsiaTheme="minorEastAsia"/>
                <w:kern w:val="0"/>
                <w:sz w:val="24"/>
              </w:rPr>
              <w:t>处理搅拌设备、罐车内部和地面冲洗废水</w:t>
            </w:r>
            <w:r>
              <w:rPr>
                <w:rFonts w:hint="eastAsia" w:asciiTheme="minorEastAsia" w:hAnsiTheme="minorEastAsia" w:eastAsiaTheme="minorEastAsia"/>
                <w:kern w:val="0"/>
                <w:sz w:val="24"/>
              </w:rPr>
              <w:t>)</w:t>
            </w:r>
            <w:r>
              <w:rPr>
                <w:rFonts w:asciiTheme="minorEastAsia" w:hAnsiTheme="minorEastAsia" w:eastAsiaTheme="minorEastAsia"/>
                <w:kern w:val="0"/>
                <w:sz w:val="24"/>
              </w:rPr>
              <w:t>，车辆外部冲洗废水和轮胎冲洗废水的沉淀池、清水池，建设时建设单位务必对池内进行防渗处理，采用高密度聚乙烯HDPE膜进行处理，防止污水渗漏。</w:t>
            </w:r>
          </w:p>
          <w:p>
            <w:pPr>
              <w:spacing w:line="500" w:lineRule="exact"/>
              <w:ind w:firstLine="458" w:firstLineChars="191"/>
              <w:outlineLvl w:val="1"/>
              <w:rPr>
                <w:rFonts w:asciiTheme="minorEastAsia" w:hAnsiTheme="minorEastAsia" w:eastAsiaTheme="minorEastAsia"/>
                <w:kern w:val="10"/>
                <w:sz w:val="24"/>
              </w:rPr>
            </w:pPr>
            <w:r>
              <w:rPr>
                <w:rFonts w:hint="eastAsia" w:asciiTheme="minorEastAsia" w:hAnsiTheme="minorEastAsia" w:eastAsiaTheme="minorEastAsia"/>
                <w:sz w:val="24"/>
              </w:rPr>
              <w:t>5、</w:t>
            </w:r>
            <w:r>
              <w:rPr>
                <w:rFonts w:hint="eastAsia" w:asciiTheme="minorEastAsia" w:hAnsiTheme="minorEastAsia" w:eastAsiaTheme="minorEastAsia"/>
                <w:kern w:val="10"/>
                <w:sz w:val="24"/>
              </w:rPr>
              <w:t>地表水环境影响自查表</w:t>
            </w:r>
          </w:p>
          <w:p>
            <w:pPr>
              <w:spacing w:line="440" w:lineRule="exact"/>
              <w:ind w:firstLine="1680" w:firstLineChars="700"/>
              <w:rPr>
                <w:rFonts w:ascii="宋体" w:hAnsi="宋体"/>
                <w:sz w:val="24"/>
              </w:rPr>
            </w:pPr>
            <w:r>
              <w:rPr>
                <w:rFonts w:hint="eastAsia" w:ascii="宋体" w:hAnsi="宋体"/>
                <w:sz w:val="24"/>
              </w:rPr>
              <w:t>表7-6     建设项目地表水环境影响评价自查表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406"/>
              <w:gridCol w:w="1361"/>
              <w:gridCol w:w="193"/>
              <w:gridCol w:w="736"/>
              <w:gridCol w:w="434"/>
              <w:gridCol w:w="815"/>
              <w:gridCol w:w="283"/>
              <w:gridCol w:w="264"/>
              <w:gridCol w:w="162"/>
              <w:gridCol w:w="141"/>
              <w:gridCol w:w="265"/>
              <w:gridCol w:w="728"/>
              <w:gridCol w:w="234"/>
              <w:gridCol w:w="204"/>
              <w:gridCol w:w="13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1833" w:type="dxa"/>
                  <w:gridSpan w:val="2"/>
                  <w:vAlign w:val="center"/>
                </w:tcPr>
                <w:p>
                  <w:pPr>
                    <w:spacing w:line="36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工作内容</w:t>
                  </w:r>
                </w:p>
              </w:tc>
              <w:tc>
                <w:tcPr>
                  <w:tcW w:w="7207" w:type="dxa"/>
                  <w:gridSpan w:val="14"/>
                  <w:vAlign w:val="center"/>
                </w:tcPr>
                <w:p>
                  <w:pPr>
                    <w:spacing w:line="36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影响识别</w:t>
                  </w: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影响类型</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水污染影响型□√；水文要素影响型□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水环境保护目标</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饮用水水源保护区□；饮用水取水□；涉水的自然保护区□；重要湿地□；</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重点保护与珍惜水生生物的栖息地□；重要水生生物的自然产卵场及索饵场、越冬场合洄游通道、天然渔场等渔业水体□；涉水的风景名胜区□；其它□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95" w:hRule="atLeast"/>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影响途径</w:t>
                  </w:r>
                </w:p>
              </w:tc>
              <w:tc>
                <w:tcPr>
                  <w:tcW w:w="3539" w:type="dxa"/>
                  <w:gridSpan w:val="5"/>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水污染影响型</w:t>
                  </w:r>
                </w:p>
              </w:tc>
              <w:tc>
                <w:tcPr>
                  <w:tcW w:w="3668" w:type="dxa"/>
                  <w:gridSpan w:val="9"/>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95" w:hRule="atLeast"/>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3539" w:type="dxa"/>
                  <w:gridSpan w:val="5"/>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直接排放□；间接排放□√；其它□</w:t>
                  </w:r>
                </w:p>
              </w:tc>
              <w:tc>
                <w:tcPr>
                  <w:tcW w:w="3668" w:type="dxa"/>
                  <w:gridSpan w:val="9"/>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水温□；径流□；水域面积□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影响因子</w:t>
                  </w:r>
                </w:p>
              </w:tc>
              <w:tc>
                <w:tcPr>
                  <w:tcW w:w="3539" w:type="dxa"/>
                  <w:gridSpan w:val="5"/>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持久性污染物□；有毒有害污染物□；非持久性污染物□；</w:t>
                  </w:r>
                  <w:r>
                    <w:rPr>
                      <w:rFonts w:asciiTheme="minorEastAsia" w:hAnsiTheme="minorEastAsia" w:eastAsiaTheme="minorEastAsia"/>
                      <w:szCs w:val="21"/>
                    </w:rPr>
                    <w:t>PH</w:t>
                  </w:r>
                  <w:r>
                    <w:rPr>
                      <w:rFonts w:hint="eastAsia" w:asciiTheme="minorEastAsia" w:hAnsiTheme="minorEastAsia" w:eastAsiaTheme="minorEastAsia"/>
                      <w:szCs w:val="21"/>
                    </w:rPr>
                    <w:t>值□；热污染□；富营养化□；其它□</w:t>
                  </w:r>
                </w:p>
              </w:tc>
              <w:tc>
                <w:tcPr>
                  <w:tcW w:w="3668" w:type="dxa"/>
                  <w:gridSpan w:val="9"/>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水温□；水位(水深)□；流速□；流量□；其它□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1833" w:type="dxa"/>
                  <w:gridSpan w:val="2"/>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评价等级</w:t>
                  </w:r>
                </w:p>
              </w:tc>
              <w:tc>
                <w:tcPr>
                  <w:tcW w:w="3822" w:type="dxa"/>
                  <w:gridSpan w:val="6"/>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水污染影响型</w:t>
                  </w:r>
                </w:p>
              </w:tc>
              <w:tc>
                <w:tcPr>
                  <w:tcW w:w="3385" w:type="dxa"/>
                  <w:gridSpan w:val="8"/>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1833" w:type="dxa"/>
                  <w:gridSpan w:val="2"/>
                  <w:vMerge w:val="continue"/>
                  <w:vAlign w:val="center"/>
                </w:tcPr>
                <w:p>
                  <w:pPr>
                    <w:spacing w:line="360" w:lineRule="exact"/>
                    <w:jc w:val="center"/>
                    <w:rPr>
                      <w:rFonts w:asciiTheme="minorEastAsia" w:hAnsiTheme="minorEastAsia" w:eastAsiaTheme="minorEastAsia"/>
                      <w:szCs w:val="21"/>
                    </w:rPr>
                  </w:pPr>
                </w:p>
              </w:tc>
              <w:tc>
                <w:tcPr>
                  <w:tcW w:w="3822" w:type="dxa"/>
                  <w:gridSpan w:val="6"/>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一级□；二级□；三级</w:t>
                  </w:r>
                  <w:r>
                    <w:rPr>
                      <w:rFonts w:asciiTheme="minorEastAsia" w:hAnsiTheme="minorEastAsia" w:eastAsiaTheme="minorEastAsia"/>
                      <w:szCs w:val="21"/>
                    </w:rPr>
                    <w:t>A</w:t>
                  </w:r>
                  <w:r>
                    <w:rPr>
                      <w:rFonts w:hint="eastAsia" w:asciiTheme="minorEastAsia" w:hAnsiTheme="minorEastAsia" w:eastAsiaTheme="minorEastAsia"/>
                      <w:szCs w:val="21"/>
                    </w:rPr>
                    <w:t>□；三级</w:t>
                  </w:r>
                  <w:r>
                    <w:rPr>
                      <w:rFonts w:asciiTheme="minorEastAsia" w:hAnsiTheme="minorEastAsia" w:eastAsiaTheme="minorEastAsia"/>
                      <w:szCs w:val="21"/>
                    </w:rPr>
                    <w:t>B</w:t>
                  </w:r>
                  <w:r>
                    <w:rPr>
                      <w:rFonts w:hint="eastAsia" w:asciiTheme="minorEastAsia" w:hAnsiTheme="minorEastAsia" w:eastAsiaTheme="minorEastAsia"/>
                      <w:szCs w:val="21"/>
                    </w:rPr>
                    <w:t>□√</w:t>
                  </w:r>
                </w:p>
              </w:tc>
              <w:tc>
                <w:tcPr>
                  <w:tcW w:w="3385" w:type="dxa"/>
                  <w:gridSpan w:val="8"/>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一级□；二级□；三级□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现状调查</w:t>
                  </w: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区域污染源</w:t>
                  </w:r>
                </w:p>
              </w:tc>
              <w:tc>
                <w:tcPr>
                  <w:tcW w:w="3539" w:type="dxa"/>
                  <w:gridSpan w:val="5"/>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调查项目</w:t>
                  </w:r>
                </w:p>
              </w:tc>
              <w:tc>
                <w:tcPr>
                  <w:tcW w:w="3668" w:type="dxa"/>
                  <w:gridSpan w:val="9"/>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1361" w:type="dxa"/>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已建□；在建□；拟建□；其它□</w:t>
                  </w:r>
                </w:p>
              </w:tc>
              <w:tc>
                <w:tcPr>
                  <w:tcW w:w="2178" w:type="dxa"/>
                  <w:gridSpan w:val="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拟替代的污染源□</w:t>
                  </w:r>
                </w:p>
              </w:tc>
              <w:tc>
                <w:tcPr>
                  <w:tcW w:w="3668" w:type="dxa"/>
                  <w:gridSpan w:val="9"/>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排污许可证□；环评□；环保验收□；既有实测□；现场监测□；入河排放口数据□；其它□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受影响水体水环境质量</w:t>
                  </w:r>
                </w:p>
              </w:tc>
              <w:tc>
                <w:tcPr>
                  <w:tcW w:w="4248" w:type="dxa"/>
                  <w:gridSpan w:val="8"/>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调查事情</w:t>
                  </w:r>
                </w:p>
              </w:tc>
              <w:tc>
                <w:tcPr>
                  <w:tcW w:w="2959" w:type="dxa"/>
                  <w:gridSpan w:val="6"/>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4248" w:type="dxa"/>
                  <w:gridSpan w:val="8"/>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丰水期□；平水期□；枯水期□；冰封期□；</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春季□；夏季□；秋季□；冬季□</w:t>
                  </w:r>
                </w:p>
              </w:tc>
              <w:tc>
                <w:tcPr>
                  <w:tcW w:w="2959" w:type="dxa"/>
                  <w:gridSpan w:val="6"/>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生态环境保护主管部门□；补充监测□；其它□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ind w:right="-105" w:rightChars="-50"/>
                    <w:jc w:val="center"/>
                    <w:rPr>
                      <w:rFonts w:asciiTheme="minorEastAsia" w:hAnsiTheme="minorEastAsia" w:eastAsiaTheme="minorEastAsia"/>
                      <w:szCs w:val="21"/>
                    </w:rPr>
                  </w:pPr>
                  <w:r>
                    <w:rPr>
                      <w:rFonts w:hint="eastAsia" w:asciiTheme="minorEastAsia" w:hAnsiTheme="minorEastAsia" w:eastAsiaTheme="minorEastAsia"/>
                      <w:szCs w:val="21"/>
                    </w:rPr>
                    <w:t>区域水资源开发利用状况</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未开发□；开发量</w:t>
                  </w:r>
                  <w:r>
                    <w:rPr>
                      <w:rFonts w:asciiTheme="minorEastAsia" w:hAnsiTheme="minorEastAsia" w:eastAsiaTheme="minorEastAsia"/>
                      <w:szCs w:val="21"/>
                    </w:rPr>
                    <w:t>40%</w:t>
                  </w:r>
                  <w:r>
                    <w:rPr>
                      <w:rFonts w:hint="eastAsia" w:asciiTheme="minorEastAsia" w:hAnsiTheme="minorEastAsia" w:eastAsiaTheme="minorEastAsia"/>
                      <w:szCs w:val="21"/>
                    </w:rPr>
                    <w:t>以下□；开发量</w:t>
                  </w:r>
                  <w:r>
                    <w:rPr>
                      <w:rFonts w:asciiTheme="minorEastAsia" w:hAnsiTheme="minorEastAsia" w:eastAsiaTheme="minorEastAsia"/>
                      <w:szCs w:val="21"/>
                    </w:rPr>
                    <w:t>40%</w:t>
                  </w:r>
                  <w:r>
                    <w:rPr>
                      <w:rFonts w:hint="eastAsia" w:asciiTheme="minorEastAsia" w:hAnsiTheme="minorEastAsia" w:eastAsiaTheme="minorEastAsia"/>
                      <w:szCs w:val="21"/>
                    </w:rPr>
                    <w:t>以上□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水文情势调查</w:t>
                  </w:r>
                </w:p>
              </w:tc>
              <w:tc>
                <w:tcPr>
                  <w:tcW w:w="4248" w:type="dxa"/>
                  <w:gridSpan w:val="8"/>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调查时期</w:t>
                  </w:r>
                </w:p>
              </w:tc>
              <w:tc>
                <w:tcPr>
                  <w:tcW w:w="2959" w:type="dxa"/>
                  <w:gridSpan w:val="6"/>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4248" w:type="dxa"/>
                  <w:gridSpan w:val="8"/>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丰水期□；平水期□；枯水期□；冰封期□；</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春季□；夏季□；秋季□；冬季□</w:t>
                  </w:r>
                </w:p>
              </w:tc>
              <w:tc>
                <w:tcPr>
                  <w:tcW w:w="2959" w:type="dxa"/>
                  <w:gridSpan w:val="6"/>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水行政主管部门□；补充监测□；其它□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补充监测</w:t>
                  </w:r>
                </w:p>
              </w:tc>
              <w:tc>
                <w:tcPr>
                  <w:tcW w:w="4248" w:type="dxa"/>
                  <w:gridSpan w:val="8"/>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监测时期</w:t>
                  </w:r>
                </w:p>
              </w:tc>
              <w:tc>
                <w:tcPr>
                  <w:tcW w:w="1134"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监测因子</w:t>
                  </w:r>
                </w:p>
              </w:tc>
              <w:tc>
                <w:tcPr>
                  <w:tcW w:w="1825" w:type="dxa"/>
                  <w:gridSpan w:val="3"/>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4248" w:type="dxa"/>
                  <w:gridSpan w:val="8"/>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丰水期□；平水期□；枯水期□；冰封期□；</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春季□；夏季□；秋季□；冬季□</w:t>
                  </w:r>
                </w:p>
              </w:tc>
              <w:tc>
                <w:tcPr>
                  <w:tcW w:w="1134" w:type="dxa"/>
                  <w:gridSpan w:val="3"/>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　　)</w:t>
                  </w:r>
                </w:p>
              </w:tc>
              <w:tc>
                <w:tcPr>
                  <w:tcW w:w="1825" w:type="dxa"/>
                  <w:gridSpan w:val="3"/>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监测断面或点位个数()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现状评价</w:t>
                  </w: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评价范围</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河流：长度()</w:t>
                  </w:r>
                  <w:r>
                    <w:rPr>
                      <w:rFonts w:asciiTheme="minorEastAsia" w:hAnsiTheme="minorEastAsia" w:eastAsiaTheme="minorEastAsia"/>
                      <w:szCs w:val="21"/>
                    </w:rPr>
                    <w:t>km</w:t>
                  </w:r>
                  <w:r>
                    <w:rPr>
                      <w:rFonts w:hint="eastAsia" w:asciiTheme="minorEastAsia" w:hAnsiTheme="minorEastAsia" w:eastAsiaTheme="minorEastAsia"/>
                      <w:szCs w:val="21"/>
                    </w:rPr>
                    <w:t>；湖库、河口及近海岸海域：面积()</w:t>
                  </w:r>
                  <w:r>
                    <w:rPr>
                      <w:rFonts w:asciiTheme="minorEastAsia" w:hAnsiTheme="minorEastAsia" w:eastAsiaTheme="minorEastAsia"/>
                      <w:szCs w:val="21"/>
                    </w:rPr>
                    <w:t>km</w:t>
                  </w:r>
                  <w:r>
                    <w:rPr>
                      <w:rFonts w:asciiTheme="minorEastAsia" w:hAnsiTheme="minorEastAsia" w:eastAsiaTheme="minor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评价因子</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评价标准</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河流、湖库、河口：</w:t>
                  </w:r>
                  <w:r>
                    <w:rPr>
                      <w:rFonts w:hint="eastAsia" w:cs="宋体" w:asciiTheme="minorEastAsia" w:hAnsiTheme="minorEastAsia" w:eastAsiaTheme="minorEastAsia"/>
                      <w:szCs w:val="21"/>
                    </w:rPr>
                    <w:t>Ⅰ</w:t>
                  </w:r>
                  <w:r>
                    <w:rPr>
                      <w:rFonts w:hint="eastAsia" w:asciiTheme="minorEastAsia" w:hAnsiTheme="minorEastAsia" w:eastAsiaTheme="minorEastAsia"/>
                      <w:szCs w:val="21"/>
                    </w:rPr>
                    <w:t>类□；</w:t>
                  </w:r>
                  <w:r>
                    <w:rPr>
                      <w:rFonts w:hint="eastAsia" w:cs="宋体" w:asciiTheme="minorEastAsia" w:hAnsiTheme="minorEastAsia" w:eastAsiaTheme="minorEastAsia"/>
                      <w:szCs w:val="21"/>
                    </w:rPr>
                    <w:t>Ⅱ</w:t>
                  </w:r>
                  <w:r>
                    <w:rPr>
                      <w:rFonts w:hint="eastAsia" w:asciiTheme="minorEastAsia" w:hAnsiTheme="minorEastAsia" w:eastAsiaTheme="minorEastAsia"/>
                      <w:szCs w:val="21"/>
                    </w:rPr>
                    <w:t>类□；</w:t>
                  </w:r>
                  <w:r>
                    <w:rPr>
                      <w:rFonts w:hint="eastAsia" w:cs="宋体" w:asciiTheme="minorEastAsia" w:hAnsiTheme="minorEastAsia" w:eastAsiaTheme="minorEastAsia"/>
                      <w:szCs w:val="21"/>
                    </w:rPr>
                    <w:t>Ⅲ</w:t>
                  </w:r>
                  <w:r>
                    <w:rPr>
                      <w:rFonts w:hint="eastAsia" w:asciiTheme="minorEastAsia" w:hAnsiTheme="minorEastAsia" w:eastAsiaTheme="minorEastAsia"/>
                      <w:szCs w:val="21"/>
                    </w:rPr>
                    <w:t>类□；</w:t>
                  </w:r>
                  <w:r>
                    <w:rPr>
                      <w:rFonts w:hint="eastAsia" w:cs="宋体" w:asciiTheme="minorEastAsia" w:hAnsiTheme="minorEastAsia" w:eastAsiaTheme="minorEastAsia"/>
                      <w:szCs w:val="21"/>
                    </w:rPr>
                    <w:t>Ⅳ</w:t>
                  </w:r>
                  <w:r>
                    <w:rPr>
                      <w:rFonts w:hint="eastAsia" w:asciiTheme="minorEastAsia" w:hAnsiTheme="minorEastAsia" w:eastAsiaTheme="minorEastAsia"/>
                      <w:szCs w:val="21"/>
                    </w:rPr>
                    <w:t>类□；</w:t>
                  </w:r>
                  <w:r>
                    <w:rPr>
                      <w:rFonts w:hint="eastAsia" w:cs="宋体" w:asciiTheme="minorEastAsia" w:hAnsiTheme="minorEastAsia" w:eastAsiaTheme="minorEastAsia"/>
                      <w:szCs w:val="21"/>
                    </w:rPr>
                    <w:t>Ⅴ</w:t>
                  </w:r>
                  <w:r>
                    <w:rPr>
                      <w:rFonts w:hint="eastAsia" w:asciiTheme="minorEastAsia" w:hAnsiTheme="minorEastAsia" w:eastAsiaTheme="minorEastAsia"/>
                      <w:szCs w:val="21"/>
                    </w:rPr>
                    <w:t>类□</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近岸海域：第一类□；第二类□；第三类□；第四类□</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规划年平均标准()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评价时期</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丰水期□；平水期□；枯水期□；冰封期□；</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春季□；夏季□；秋季□；冬季□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评价结论</w:t>
                  </w:r>
                </w:p>
              </w:tc>
              <w:tc>
                <w:tcPr>
                  <w:tcW w:w="5820" w:type="dxa"/>
                  <w:gridSpan w:val="13"/>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水环境功能区或水功能区、近岸海域环境功能区水质达标状况□：达标□</w:t>
                  </w:r>
                  <w:r>
                    <w:rPr>
                      <w:rFonts w:asciiTheme="minorEastAsia" w:hAnsiTheme="minorEastAsia" w:eastAsiaTheme="minorEastAsia"/>
                      <w:szCs w:val="21"/>
                    </w:rPr>
                    <w:t>；</w:t>
                  </w:r>
                  <w:r>
                    <w:rPr>
                      <w:rFonts w:hint="eastAsia" w:asciiTheme="minorEastAsia" w:hAnsiTheme="minorEastAsia" w:eastAsiaTheme="minorEastAsia"/>
                      <w:szCs w:val="21"/>
                    </w:rPr>
                    <w:t>不达标□</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水环境控制单元或断面水质达标状况□：达标□；不达标□</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水环境保护目标质量状况□：达标□；不达标□</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对照断面、控制断面等代表性断面的水质状况□：达标□；不达标□</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底泥污染评价□</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水资源于开发利用程度及其水文情势评价□</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水环境质量回顾评价□</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流域(区域)水资源(包括水能资源)与开发利用总体状况、生态流量管理要求与现状满足程度、建设项目占用水域空间的水流状况与河湖演变状况□</w:t>
                  </w:r>
                </w:p>
              </w:tc>
              <w:tc>
                <w:tcPr>
                  <w:tcW w:w="1387" w:type="dxa"/>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达标区□</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不达标区□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影响预测</w:t>
                  </w: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预测范围</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河流：长度()</w:t>
                  </w:r>
                  <w:r>
                    <w:rPr>
                      <w:rFonts w:asciiTheme="minorEastAsia" w:hAnsiTheme="minorEastAsia" w:eastAsiaTheme="minorEastAsia"/>
                      <w:szCs w:val="21"/>
                    </w:rPr>
                    <w:t>km</w:t>
                  </w:r>
                  <w:r>
                    <w:rPr>
                      <w:rFonts w:hint="eastAsia" w:asciiTheme="minorEastAsia" w:hAnsiTheme="minorEastAsia" w:eastAsiaTheme="minorEastAsia"/>
                      <w:szCs w:val="21"/>
                    </w:rPr>
                    <w:t>；湖库、河口及近海岸海域：面积()</w:t>
                  </w:r>
                  <w:r>
                    <w:rPr>
                      <w:rFonts w:asciiTheme="minorEastAsia" w:hAnsiTheme="minorEastAsia" w:eastAsiaTheme="minorEastAsia"/>
                      <w:szCs w:val="21"/>
                    </w:rPr>
                    <w:t>km</w:t>
                  </w:r>
                  <w:r>
                    <w:rPr>
                      <w:rFonts w:asciiTheme="minorEastAsia" w:hAnsiTheme="minorEastAsia" w:eastAsiaTheme="minor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预测因子</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预测时期</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丰水期□；平水期□；枯水期□；冰封期□；</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春季□；夏季□；秋季□；冬季□</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设计水文条件□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预测情景</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建设期□；生产运行期□；服务期满后□</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正常工况□；非正常工况□</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污染控制和减缓措施方案□</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区(流)域环境质量改善目标要求情景□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预测方法</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数值解□；解析解□；其它□</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导则推介模式□；替代减源□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影响评价</w:t>
                  </w: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水污染控制和水环境影响减缓措施有效性评价</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区(流)域水环境质量改善目标□；替代削减源□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水环境影响评价</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排放口混合区外满足水环境管理要求□</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水环境功能区或水功能区、近岸海域环境功能区水质达标□</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满足水环境保护目标水源水环境质量要求□</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水环境控制单元或断面水质达标□</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满足重点水污染物排放总量控制指标要求，重点行业建设项目，主要污染物排放满足等量或减量替代要求□</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满足区(流)域水环境质量改善目标要求□</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水文要素影响型建设项目同时应包括水文情势变化评价、主要水文特征值影响评价、生态流量符合性评价□</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对应新设或调整入河(湖库、近岸海域)排放口的建设项目，应包括排放口设置的环境合理性评价□</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满足生态保护红线、水环境质量底线、资源利用上线和环境准入清单管理要求□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污染源排放量核算</w:t>
                  </w:r>
                </w:p>
              </w:tc>
              <w:tc>
                <w:tcPr>
                  <w:tcW w:w="2290"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污染物名称</w:t>
                  </w:r>
                </w:p>
              </w:tc>
              <w:tc>
                <w:tcPr>
                  <w:tcW w:w="2364" w:type="dxa"/>
                  <w:gridSpan w:val="7"/>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排放量(</w:t>
                  </w:r>
                  <w:r>
                    <w:rPr>
                      <w:rFonts w:asciiTheme="minorEastAsia" w:hAnsiTheme="minorEastAsia" w:eastAsiaTheme="minorEastAsia"/>
                      <w:szCs w:val="21"/>
                    </w:rPr>
                    <w:t>t/a</w:t>
                  </w:r>
                  <w:r>
                    <w:rPr>
                      <w:rFonts w:hint="eastAsia" w:asciiTheme="minorEastAsia" w:hAnsiTheme="minorEastAsia" w:eastAsiaTheme="minorEastAsia"/>
                      <w:szCs w:val="21"/>
                    </w:rPr>
                    <w:t>)</w:t>
                  </w:r>
                </w:p>
              </w:tc>
              <w:tc>
                <w:tcPr>
                  <w:tcW w:w="2553" w:type="dxa"/>
                  <w:gridSpan w:val="4"/>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排放浓度(</w:t>
                  </w:r>
                  <w:r>
                    <w:rPr>
                      <w:rFonts w:asciiTheme="minorEastAsia" w:hAnsiTheme="minorEastAsia" w:eastAsiaTheme="minorEastAsia"/>
                      <w:szCs w:val="21"/>
                    </w:rPr>
                    <w:t>mg/L</w:t>
                  </w: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2290"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2364" w:type="dxa"/>
                  <w:gridSpan w:val="7"/>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2553" w:type="dxa"/>
                  <w:gridSpan w:val="4"/>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替代源排放情况</w:t>
                  </w:r>
                </w:p>
              </w:tc>
              <w:tc>
                <w:tcPr>
                  <w:tcW w:w="1361"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污染源名称</w:t>
                  </w:r>
                </w:p>
              </w:tc>
              <w:tc>
                <w:tcPr>
                  <w:tcW w:w="1363"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排污许可证编号</w:t>
                  </w:r>
                </w:p>
              </w:tc>
              <w:tc>
                <w:tcPr>
                  <w:tcW w:w="1362"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污染物名称</w:t>
                  </w:r>
                </w:p>
              </w:tc>
              <w:tc>
                <w:tcPr>
                  <w:tcW w:w="1530" w:type="dxa"/>
                  <w:gridSpan w:val="5"/>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排放量(</w:t>
                  </w:r>
                  <w:r>
                    <w:rPr>
                      <w:rFonts w:asciiTheme="minorEastAsia" w:hAnsiTheme="minorEastAsia" w:eastAsiaTheme="minorEastAsia"/>
                      <w:szCs w:val="21"/>
                    </w:rPr>
                    <w:t>t/a</w:t>
                  </w:r>
                  <w:r>
                    <w:rPr>
                      <w:rFonts w:hint="eastAsia" w:asciiTheme="minorEastAsia" w:hAnsiTheme="minorEastAsia" w:eastAsiaTheme="minorEastAsia"/>
                      <w:szCs w:val="21"/>
                    </w:rPr>
                    <w:t>)</w:t>
                  </w:r>
                </w:p>
              </w:tc>
              <w:tc>
                <w:tcPr>
                  <w:tcW w:w="1591" w:type="dxa"/>
                  <w:gridSpan w:val="2"/>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排放浓度(</w:t>
                  </w:r>
                  <w:r>
                    <w:rPr>
                      <w:rFonts w:asciiTheme="minorEastAsia" w:hAnsiTheme="minorEastAsia" w:eastAsiaTheme="minorEastAsia"/>
                      <w:szCs w:val="21"/>
                    </w:rPr>
                    <w:t>mg/L</w:t>
                  </w: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1361"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363"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362"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gridSpan w:val="5"/>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91" w:type="dxa"/>
                  <w:gridSpan w:val="2"/>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生态流量确定</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生态流量：一般水期()</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/s</w:t>
                  </w:r>
                  <w:r>
                    <w:rPr>
                      <w:rFonts w:hint="eastAsia" w:asciiTheme="minorEastAsia" w:hAnsiTheme="minorEastAsia" w:eastAsiaTheme="minorEastAsia"/>
                      <w:szCs w:val="21"/>
                    </w:rPr>
                    <w:t>；鱼类繁殖期()</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/s</w:t>
                  </w:r>
                  <w:r>
                    <w:rPr>
                      <w:rFonts w:hint="eastAsia" w:asciiTheme="minorEastAsia" w:hAnsiTheme="minorEastAsia" w:eastAsiaTheme="minorEastAsia"/>
                      <w:szCs w:val="21"/>
                    </w:rPr>
                    <w:t>；其它()</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生态水位：一般水期()</w:t>
                  </w:r>
                  <w:r>
                    <w:rPr>
                      <w:rFonts w:asciiTheme="minorEastAsia" w:hAnsiTheme="minorEastAsia" w:eastAsiaTheme="minorEastAsia"/>
                      <w:szCs w:val="21"/>
                    </w:rPr>
                    <w:t>m</w:t>
                  </w:r>
                  <w:r>
                    <w:rPr>
                      <w:rFonts w:hint="eastAsia" w:asciiTheme="minorEastAsia" w:hAnsiTheme="minorEastAsia" w:eastAsiaTheme="minorEastAsia"/>
                      <w:szCs w:val="21"/>
                    </w:rPr>
                    <w:t>；鱼类繁殖期()</w:t>
                  </w:r>
                  <w:r>
                    <w:rPr>
                      <w:rFonts w:asciiTheme="minorEastAsia" w:hAnsiTheme="minorEastAsia" w:eastAsiaTheme="minorEastAsia"/>
                      <w:szCs w:val="21"/>
                    </w:rPr>
                    <w:t>m</w:t>
                  </w:r>
                  <w:r>
                    <w:rPr>
                      <w:rFonts w:hint="eastAsia" w:asciiTheme="minorEastAsia" w:hAnsiTheme="minorEastAsia" w:eastAsiaTheme="minorEastAsia"/>
                      <w:szCs w:val="21"/>
                    </w:rPr>
                    <w:t>；其它()</w:t>
                  </w:r>
                  <w:r>
                    <w:rPr>
                      <w:rFonts w:asciiTheme="minorEastAsia" w:hAnsiTheme="minorEastAsia" w:eastAsiaTheme="minorEastAsia"/>
                      <w:szCs w:val="21"/>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防治措施</w:t>
                  </w: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环保措施</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污水处理设施□；水文减缓设施□；生态流量保障设施□；区域削减□；依托其它工程措施□；其它□√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监测计划</w:t>
                  </w:r>
                </w:p>
              </w:tc>
              <w:tc>
                <w:tcPr>
                  <w:tcW w:w="1554" w:type="dxa"/>
                  <w:gridSpan w:val="2"/>
                  <w:vAlign w:val="center"/>
                </w:tcPr>
                <w:p>
                  <w:pPr>
                    <w:spacing w:line="360" w:lineRule="exact"/>
                    <w:rPr>
                      <w:rFonts w:asciiTheme="minorEastAsia" w:hAnsiTheme="minorEastAsia" w:eastAsiaTheme="minorEastAsia"/>
                      <w:szCs w:val="21"/>
                    </w:rPr>
                  </w:pPr>
                </w:p>
              </w:tc>
              <w:tc>
                <w:tcPr>
                  <w:tcW w:w="2835" w:type="dxa"/>
                  <w:gridSpan w:val="7"/>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环境质量</w:t>
                  </w:r>
                </w:p>
              </w:tc>
              <w:tc>
                <w:tcPr>
                  <w:tcW w:w="2818" w:type="dxa"/>
                  <w:gridSpan w:val="5"/>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污染源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1554" w:type="dxa"/>
                  <w:gridSpan w:val="2"/>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监测方式</w:t>
                  </w:r>
                </w:p>
              </w:tc>
              <w:tc>
                <w:tcPr>
                  <w:tcW w:w="2835" w:type="dxa"/>
                  <w:gridSpan w:val="7"/>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手动□；自动□；无监测□</w:t>
                  </w:r>
                </w:p>
              </w:tc>
              <w:tc>
                <w:tcPr>
                  <w:tcW w:w="2818" w:type="dxa"/>
                  <w:gridSpan w:val="5"/>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手动□；自动□；无监测□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1554" w:type="dxa"/>
                  <w:gridSpan w:val="2"/>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监测点位</w:t>
                  </w:r>
                </w:p>
              </w:tc>
              <w:tc>
                <w:tcPr>
                  <w:tcW w:w="2835" w:type="dxa"/>
                  <w:gridSpan w:val="7"/>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2818" w:type="dxa"/>
                  <w:gridSpan w:val="5"/>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Merge w:val="continue"/>
                  <w:vAlign w:val="center"/>
                </w:tcPr>
                <w:p>
                  <w:pPr>
                    <w:spacing w:line="360" w:lineRule="exact"/>
                    <w:jc w:val="center"/>
                    <w:rPr>
                      <w:rFonts w:asciiTheme="minorEastAsia" w:hAnsiTheme="minorEastAsia" w:eastAsiaTheme="minorEastAsia"/>
                      <w:szCs w:val="21"/>
                    </w:rPr>
                  </w:pPr>
                </w:p>
              </w:tc>
              <w:tc>
                <w:tcPr>
                  <w:tcW w:w="1554" w:type="dxa"/>
                  <w:gridSpan w:val="2"/>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监测因子</w:t>
                  </w:r>
                </w:p>
              </w:tc>
              <w:tc>
                <w:tcPr>
                  <w:tcW w:w="2835" w:type="dxa"/>
                  <w:gridSpan w:val="7"/>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2818" w:type="dxa"/>
                  <w:gridSpan w:val="5"/>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7" w:type="dxa"/>
                  <w:vMerge w:val="continue"/>
                  <w:vAlign w:val="center"/>
                </w:tcPr>
                <w:p>
                  <w:pPr>
                    <w:spacing w:line="360" w:lineRule="exact"/>
                    <w:jc w:val="center"/>
                    <w:rPr>
                      <w:rFonts w:asciiTheme="minorEastAsia" w:hAnsiTheme="minorEastAsia" w:eastAsiaTheme="minorEastAsia"/>
                      <w:szCs w:val="21"/>
                    </w:rPr>
                  </w:pPr>
                </w:p>
              </w:tc>
              <w:tc>
                <w:tcPr>
                  <w:tcW w:w="140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污染源排放清单</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1833" w:type="dxa"/>
                  <w:gridSpan w:val="2"/>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评价结论</w:t>
                  </w:r>
                </w:p>
              </w:tc>
              <w:tc>
                <w:tcPr>
                  <w:tcW w:w="7207" w:type="dxa"/>
                  <w:gridSpan w:val="14"/>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可以接受□√；不可以接受□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9040" w:type="dxa"/>
                  <w:gridSpan w:val="16"/>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注：</w:t>
                  </w:r>
                  <w:r>
                    <w:rPr>
                      <w:rFonts w:asciiTheme="minorEastAsia" w:hAnsiTheme="minorEastAsia" w:eastAsiaTheme="minorEastAsia"/>
                      <w:szCs w:val="21"/>
                    </w:rPr>
                    <w:t>“</w:t>
                  </w:r>
                  <w:r>
                    <w:rPr>
                      <w:rFonts w:hint="eastAsia" w:asciiTheme="minorEastAsia" w:hAnsiTheme="minorEastAsia" w:eastAsiaTheme="minorEastAsia"/>
                      <w:szCs w:val="21"/>
                    </w:rPr>
                    <w:t>□”为勾选项，可√；()为内容填写项；</w:t>
                  </w:r>
                  <w:r>
                    <w:rPr>
                      <w:rFonts w:asciiTheme="minorEastAsia" w:hAnsiTheme="minorEastAsia" w:eastAsiaTheme="minorEastAsia"/>
                      <w:szCs w:val="21"/>
                    </w:rPr>
                    <w:t>“</w:t>
                  </w:r>
                  <w:r>
                    <w:rPr>
                      <w:rFonts w:hint="eastAsia" w:asciiTheme="minorEastAsia" w:hAnsiTheme="minorEastAsia" w:eastAsiaTheme="minorEastAsia"/>
                      <w:szCs w:val="21"/>
                    </w:rPr>
                    <w:t>备注</w:t>
                  </w:r>
                  <w:r>
                    <w:rPr>
                      <w:rFonts w:asciiTheme="minorEastAsia" w:hAnsiTheme="minorEastAsia" w:eastAsiaTheme="minorEastAsia"/>
                      <w:szCs w:val="21"/>
                    </w:rPr>
                    <w:t>”</w:t>
                  </w:r>
                  <w:r>
                    <w:rPr>
                      <w:rFonts w:hint="eastAsia" w:asciiTheme="minorEastAsia" w:hAnsiTheme="minorEastAsia" w:eastAsiaTheme="minorEastAsia"/>
                      <w:szCs w:val="21"/>
                    </w:rPr>
                    <w:t>为其它补充内容。</w:t>
                  </w:r>
                </w:p>
              </w:tc>
            </w:tr>
          </w:tbl>
          <w:p>
            <w:pPr>
              <w:spacing w:line="480" w:lineRule="exact"/>
              <w:ind w:firstLine="482" w:firstLineChars="200"/>
              <w:rPr>
                <w:rFonts w:ascii="宋体" w:hAnsi="宋体"/>
                <w:b/>
                <w:kern w:val="10"/>
                <w:sz w:val="24"/>
              </w:rPr>
            </w:pPr>
            <w:r>
              <w:rPr>
                <w:rFonts w:hint="eastAsia" w:ascii="宋体" w:hAnsi="宋体"/>
                <w:b/>
                <w:kern w:val="10"/>
                <w:sz w:val="24"/>
              </w:rPr>
              <w:t>三、地下水评价分析</w:t>
            </w:r>
          </w:p>
          <w:p>
            <w:pPr>
              <w:spacing w:line="480" w:lineRule="exact"/>
              <w:ind w:firstLine="480" w:firstLineChars="200"/>
              <w:rPr>
                <w:rFonts w:ascii="宋体" w:hAnsi="宋体"/>
                <w:kern w:val="10"/>
                <w:sz w:val="24"/>
              </w:rPr>
            </w:pPr>
            <w:r>
              <w:rPr>
                <w:rFonts w:hint="eastAsia" w:ascii="宋体" w:hAnsi="宋体"/>
                <w:kern w:val="10"/>
                <w:sz w:val="24"/>
              </w:rPr>
              <w:t>依据《环境影响评价技术导则 地下水环境》(HJ 610-2016)附录A，本项目属于J 非金属矿采选及制品制造-60 砼结构构件制造、商品混凝土加工-全部 类别，编制报告表，为Ⅳ类项目，故不进行地下水评价。</w:t>
            </w:r>
          </w:p>
          <w:p>
            <w:pPr>
              <w:spacing w:line="480" w:lineRule="exact"/>
              <w:ind w:firstLine="482" w:firstLineChars="200"/>
              <w:rPr>
                <w:rFonts w:asciiTheme="minorEastAsia" w:hAnsiTheme="minorEastAsia" w:eastAsiaTheme="minorEastAsia"/>
                <w:b/>
                <w:kern w:val="10"/>
                <w:sz w:val="24"/>
              </w:rPr>
            </w:pPr>
            <w:r>
              <w:rPr>
                <w:rFonts w:asciiTheme="minorEastAsia" w:hAnsiTheme="minorEastAsia" w:eastAsiaTheme="minorEastAsia"/>
                <w:b/>
                <w:kern w:val="10"/>
                <w:sz w:val="24"/>
              </w:rPr>
              <w:t>四、噪声影响分析</w:t>
            </w:r>
          </w:p>
          <w:p>
            <w:pPr>
              <w:spacing w:line="500" w:lineRule="exact"/>
              <w:ind w:firstLine="480" w:firstLineChars="200"/>
              <w:rPr>
                <w:rFonts w:ascii="宋体" w:hAnsi="宋体"/>
                <w:bCs/>
                <w:sz w:val="24"/>
              </w:rPr>
            </w:pPr>
            <w:r>
              <w:rPr>
                <w:rFonts w:hint="eastAsia" w:ascii="宋体" w:hAnsi="宋体"/>
                <w:bCs/>
                <w:sz w:val="24"/>
              </w:rPr>
              <w:t>本项目噪声主要来源于装载机、搅拌楼、运输车辆、水泵、物料传输装置生产过程中生产的噪声。</w:t>
            </w:r>
          </w:p>
          <w:p>
            <w:pPr>
              <w:spacing w:line="500" w:lineRule="exact"/>
              <w:ind w:firstLine="480" w:firstLineChars="200"/>
              <w:rPr>
                <w:rFonts w:ascii="宋体" w:hAnsi="宋体"/>
                <w:bCs/>
                <w:sz w:val="24"/>
              </w:rPr>
            </w:pPr>
            <w:r>
              <w:rPr>
                <w:rFonts w:hint="eastAsia" w:ascii="宋体" w:hAnsi="宋体"/>
                <w:bCs/>
                <w:sz w:val="24"/>
              </w:rPr>
              <w:t>搅拌机机型先进，噪声较小；皮带输送机、水泵噪声相对较小；螺旋输送机正常运行时的噪声较小，但如因堵料等原因运行不畅时，噪声较大。所用设备噪声级如下：</w:t>
            </w:r>
          </w:p>
          <w:p>
            <w:pPr>
              <w:spacing w:line="500" w:lineRule="exact"/>
              <w:ind w:firstLine="1440" w:firstLineChars="600"/>
              <w:rPr>
                <w:rFonts w:ascii="宋体" w:hAnsi="宋体"/>
                <w:bCs/>
                <w:sz w:val="24"/>
              </w:rPr>
            </w:pPr>
            <w:r>
              <w:rPr>
                <w:rFonts w:hint="eastAsia" w:ascii="宋体" w:hAnsi="宋体"/>
                <w:bCs/>
                <w:sz w:val="24"/>
              </w:rPr>
              <w:t>表7-7        本项目各声源的平均噪声级</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61"/>
              <w:gridCol w:w="1522"/>
              <w:gridCol w:w="2660"/>
              <w:gridCol w:w="25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1303" w:type="pct"/>
                  <w:vAlign w:val="center"/>
                </w:tcPr>
                <w:p>
                  <w:pPr>
                    <w:spacing w:line="360" w:lineRule="exact"/>
                    <w:jc w:val="center"/>
                    <w:rPr>
                      <w:rFonts w:ascii="宋体" w:hAnsi="宋体"/>
                      <w:szCs w:val="21"/>
                    </w:rPr>
                  </w:pPr>
                  <w:r>
                    <w:rPr>
                      <w:rFonts w:hint="eastAsia" w:ascii="宋体" w:hAnsi="宋体"/>
                      <w:szCs w:val="21"/>
                    </w:rPr>
                    <w:t>设备名称</w:t>
                  </w:r>
                </w:p>
              </w:tc>
              <w:tc>
                <w:tcPr>
                  <w:tcW w:w="840" w:type="pct"/>
                  <w:vAlign w:val="center"/>
                </w:tcPr>
                <w:p>
                  <w:pPr>
                    <w:spacing w:line="360" w:lineRule="exact"/>
                    <w:jc w:val="center"/>
                    <w:rPr>
                      <w:rFonts w:ascii="宋体" w:hAnsi="宋体"/>
                      <w:szCs w:val="21"/>
                    </w:rPr>
                  </w:pPr>
                  <w:r>
                    <w:rPr>
                      <w:rFonts w:hint="eastAsia" w:ascii="宋体" w:hAnsi="宋体"/>
                      <w:szCs w:val="21"/>
                    </w:rPr>
                    <w:t>数量</w:t>
                  </w:r>
                </w:p>
              </w:tc>
              <w:tc>
                <w:tcPr>
                  <w:tcW w:w="1468" w:type="pct"/>
                  <w:vAlign w:val="center"/>
                </w:tcPr>
                <w:p>
                  <w:pPr>
                    <w:spacing w:line="360" w:lineRule="exact"/>
                    <w:jc w:val="center"/>
                    <w:rPr>
                      <w:rFonts w:ascii="宋体" w:hAnsi="宋体"/>
                      <w:szCs w:val="21"/>
                    </w:rPr>
                  </w:pPr>
                  <w:r>
                    <w:rPr>
                      <w:rFonts w:hint="eastAsia" w:ascii="宋体" w:hAnsi="宋体"/>
                      <w:szCs w:val="21"/>
                    </w:rPr>
                    <w:t>L</w:t>
                  </w:r>
                  <w:r>
                    <w:rPr>
                      <w:rFonts w:hint="eastAsia" w:ascii="宋体" w:hAnsi="宋体"/>
                      <w:szCs w:val="21"/>
                      <w:vertAlign w:val="subscript"/>
                    </w:rPr>
                    <w:t>A</w:t>
                  </w:r>
                  <w:r>
                    <w:rPr>
                      <w:rFonts w:ascii="宋体" w:hAnsi="宋体"/>
                      <w:szCs w:val="21"/>
                    </w:rPr>
                    <w:t xml:space="preserve">eq </w:t>
                  </w:r>
                </w:p>
              </w:tc>
              <w:tc>
                <w:tcPr>
                  <w:tcW w:w="1389" w:type="pct"/>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303" w:type="pct"/>
                  <w:vAlign w:val="center"/>
                </w:tcPr>
                <w:p>
                  <w:pPr>
                    <w:spacing w:line="360" w:lineRule="exact"/>
                    <w:jc w:val="center"/>
                    <w:rPr>
                      <w:rFonts w:ascii="宋体" w:hAnsi="宋体"/>
                      <w:szCs w:val="21"/>
                    </w:rPr>
                  </w:pPr>
                  <w:r>
                    <w:rPr>
                      <w:rFonts w:hint="eastAsia" w:ascii="宋体" w:hAnsi="宋体"/>
                      <w:szCs w:val="21"/>
                    </w:rPr>
                    <w:t>搅拌机</w:t>
                  </w:r>
                </w:p>
              </w:tc>
              <w:tc>
                <w:tcPr>
                  <w:tcW w:w="840" w:type="pct"/>
                  <w:vAlign w:val="center"/>
                </w:tcPr>
                <w:p>
                  <w:pPr>
                    <w:spacing w:line="360" w:lineRule="exact"/>
                    <w:jc w:val="center"/>
                    <w:rPr>
                      <w:rFonts w:ascii="宋体" w:hAnsi="宋体"/>
                      <w:szCs w:val="21"/>
                    </w:rPr>
                  </w:pPr>
                  <w:r>
                    <w:rPr>
                      <w:rFonts w:hint="eastAsia" w:ascii="宋体" w:hAnsi="宋体"/>
                      <w:szCs w:val="21"/>
                    </w:rPr>
                    <w:t>1</w:t>
                  </w:r>
                </w:p>
              </w:tc>
              <w:tc>
                <w:tcPr>
                  <w:tcW w:w="1468" w:type="pct"/>
                  <w:vAlign w:val="center"/>
                </w:tcPr>
                <w:p>
                  <w:pPr>
                    <w:spacing w:line="360" w:lineRule="exact"/>
                    <w:jc w:val="center"/>
                    <w:rPr>
                      <w:rFonts w:ascii="宋体" w:hAnsi="宋体"/>
                      <w:szCs w:val="21"/>
                    </w:rPr>
                  </w:pPr>
                  <w:r>
                    <w:rPr>
                      <w:rFonts w:hint="eastAsia" w:ascii="宋体" w:hAnsi="宋体"/>
                      <w:szCs w:val="21"/>
                    </w:rPr>
                    <w:t>75～90</w:t>
                  </w:r>
                </w:p>
              </w:tc>
              <w:tc>
                <w:tcPr>
                  <w:tcW w:w="1389" w:type="pct"/>
                  <w:vAlign w:val="center"/>
                </w:tcPr>
                <w:p>
                  <w:pPr>
                    <w:spacing w:line="36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303" w:type="pct"/>
                  <w:vAlign w:val="center"/>
                </w:tcPr>
                <w:p>
                  <w:pPr>
                    <w:spacing w:line="360" w:lineRule="exact"/>
                    <w:jc w:val="center"/>
                    <w:rPr>
                      <w:rFonts w:ascii="宋体" w:hAnsi="宋体"/>
                      <w:szCs w:val="21"/>
                    </w:rPr>
                  </w:pPr>
                  <w:r>
                    <w:rPr>
                      <w:rFonts w:hint="eastAsia" w:ascii="宋体" w:hAnsi="宋体"/>
                      <w:szCs w:val="21"/>
                    </w:rPr>
                    <w:t>螺旋输送机</w:t>
                  </w:r>
                </w:p>
              </w:tc>
              <w:tc>
                <w:tcPr>
                  <w:tcW w:w="840" w:type="pct"/>
                  <w:vAlign w:val="center"/>
                </w:tcPr>
                <w:p>
                  <w:pPr>
                    <w:spacing w:line="360" w:lineRule="exact"/>
                    <w:jc w:val="center"/>
                    <w:rPr>
                      <w:rFonts w:ascii="宋体" w:hAnsi="宋体"/>
                      <w:szCs w:val="21"/>
                    </w:rPr>
                  </w:pPr>
                  <w:r>
                    <w:rPr>
                      <w:rFonts w:hint="eastAsia" w:ascii="宋体" w:hAnsi="宋体"/>
                      <w:szCs w:val="21"/>
                    </w:rPr>
                    <w:t>4</w:t>
                  </w:r>
                </w:p>
              </w:tc>
              <w:tc>
                <w:tcPr>
                  <w:tcW w:w="1468" w:type="pct"/>
                  <w:vAlign w:val="center"/>
                </w:tcPr>
                <w:p>
                  <w:pPr>
                    <w:spacing w:line="360" w:lineRule="exact"/>
                    <w:jc w:val="center"/>
                    <w:rPr>
                      <w:rFonts w:ascii="宋体" w:hAnsi="宋体"/>
                      <w:szCs w:val="21"/>
                    </w:rPr>
                  </w:pPr>
                  <w:r>
                    <w:rPr>
                      <w:rFonts w:hint="eastAsia" w:ascii="宋体" w:hAnsi="宋体"/>
                      <w:szCs w:val="21"/>
                    </w:rPr>
                    <w:t>65～70(正常工况)</w:t>
                  </w:r>
                </w:p>
              </w:tc>
              <w:tc>
                <w:tcPr>
                  <w:tcW w:w="1389" w:type="pct"/>
                  <w:vAlign w:val="center"/>
                </w:tcPr>
                <w:p>
                  <w:pPr>
                    <w:spacing w:line="360" w:lineRule="exact"/>
                    <w:jc w:val="center"/>
                    <w:rPr>
                      <w:rFonts w:ascii="宋体" w:hAnsi="宋体"/>
                      <w:szCs w:val="21"/>
                    </w:rPr>
                  </w:pPr>
                  <w:r>
                    <w:rPr>
                      <w:rFonts w:ascii="宋体" w:hAnsi="宋体"/>
                      <w:szCs w:val="21"/>
                    </w:rPr>
                    <w:t>&gt;</w:t>
                  </w:r>
                  <w:r>
                    <w:rPr>
                      <w:rFonts w:hint="eastAsia" w:ascii="宋体" w:hAnsi="宋体"/>
                      <w:szCs w:val="21"/>
                    </w:rPr>
                    <w:t>80(堵料)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303" w:type="pct"/>
                  <w:vAlign w:val="center"/>
                </w:tcPr>
                <w:p>
                  <w:pPr>
                    <w:spacing w:line="360" w:lineRule="exact"/>
                    <w:jc w:val="center"/>
                    <w:rPr>
                      <w:rFonts w:ascii="宋体" w:hAnsi="宋体"/>
                      <w:szCs w:val="21"/>
                    </w:rPr>
                  </w:pPr>
                  <w:r>
                    <w:rPr>
                      <w:rFonts w:hint="eastAsia" w:ascii="宋体" w:hAnsi="宋体"/>
                      <w:szCs w:val="21"/>
                    </w:rPr>
                    <w:t>水泵</w:t>
                  </w:r>
                </w:p>
              </w:tc>
              <w:tc>
                <w:tcPr>
                  <w:tcW w:w="840" w:type="pct"/>
                  <w:vAlign w:val="center"/>
                </w:tcPr>
                <w:p>
                  <w:pPr>
                    <w:spacing w:line="360" w:lineRule="exact"/>
                    <w:jc w:val="center"/>
                    <w:rPr>
                      <w:rFonts w:ascii="宋体" w:hAnsi="宋体"/>
                      <w:szCs w:val="21"/>
                    </w:rPr>
                  </w:pPr>
                  <w:r>
                    <w:rPr>
                      <w:rFonts w:hint="eastAsia" w:ascii="宋体" w:hAnsi="宋体"/>
                      <w:szCs w:val="21"/>
                    </w:rPr>
                    <w:t>2</w:t>
                  </w:r>
                </w:p>
              </w:tc>
              <w:tc>
                <w:tcPr>
                  <w:tcW w:w="1468" w:type="pct"/>
                  <w:vAlign w:val="center"/>
                </w:tcPr>
                <w:p>
                  <w:pPr>
                    <w:spacing w:line="360" w:lineRule="exact"/>
                    <w:jc w:val="center"/>
                    <w:rPr>
                      <w:rFonts w:ascii="宋体" w:hAnsi="宋体"/>
                      <w:szCs w:val="21"/>
                    </w:rPr>
                  </w:pPr>
                  <w:r>
                    <w:rPr>
                      <w:rFonts w:hint="eastAsia" w:ascii="宋体" w:hAnsi="宋体"/>
                      <w:szCs w:val="21"/>
                    </w:rPr>
                    <w:t>70～75</w:t>
                  </w:r>
                </w:p>
              </w:tc>
              <w:tc>
                <w:tcPr>
                  <w:tcW w:w="1389" w:type="pct"/>
                  <w:vAlign w:val="center"/>
                </w:tcPr>
                <w:p>
                  <w:pPr>
                    <w:spacing w:line="36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1303" w:type="pct"/>
                  <w:vAlign w:val="center"/>
                </w:tcPr>
                <w:p>
                  <w:pPr>
                    <w:spacing w:line="360" w:lineRule="exact"/>
                    <w:jc w:val="center"/>
                    <w:rPr>
                      <w:rFonts w:ascii="宋体" w:hAnsi="宋体"/>
                      <w:szCs w:val="21"/>
                    </w:rPr>
                  </w:pPr>
                  <w:r>
                    <w:rPr>
                      <w:rFonts w:hint="eastAsia" w:ascii="宋体" w:hAnsi="宋体"/>
                      <w:szCs w:val="21"/>
                    </w:rPr>
                    <w:t>混凝土运输车</w:t>
                  </w:r>
                </w:p>
              </w:tc>
              <w:tc>
                <w:tcPr>
                  <w:tcW w:w="840" w:type="pct"/>
                  <w:vAlign w:val="center"/>
                </w:tcPr>
                <w:p>
                  <w:pPr>
                    <w:spacing w:line="360" w:lineRule="exact"/>
                    <w:jc w:val="center"/>
                    <w:rPr>
                      <w:rFonts w:ascii="宋体" w:hAnsi="宋体"/>
                      <w:szCs w:val="21"/>
                    </w:rPr>
                  </w:pPr>
                  <w:r>
                    <w:rPr>
                      <w:rFonts w:hint="eastAsia" w:ascii="宋体" w:hAnsi="宋体"/>
                      <w:szCs w:val="21"/>
                    </w:rPr>
                    <w:t>20</w:t>
                  </w:r>
                </w:p>
              </w:tc>
              <w:tc>
                <w:tcPr>
                  <w:tcW w:w="1468" w:type="pct"/>
                  <w:vAlign w:val="center"/>
                </w:tcPr>
                <w:p>
                  <w:pPr>
                    <w:spacing w:line="360" w:lineRule="exact"/>
                    <w:jc w:val="center"/>
                    <w:rPr>
                      <w:rFonts w:ascii="宋体" w:hAnsi="宋体"/>
                      <w:szCs w:val="21"/>
                    </w:rPr>
                  </w:pPr>
                  <w:r>
                    <w:rPr>
                      <w:rFonts w:hint="eastAsia" w:ascii="宋体" w:hAnsi="宋体"/>
                      <w:szCs w:val="21"/>
                    </w:rPr>
                    <w:t>70～75</w:t>
                  </w:r>
                </w:p>
              </w:tc>
              <w:tc>
                <w:tcPr>
                  <w:tcW w:w="1389" w:type="pct"/>
                  <w:vAlign w:val="center"/>
                </w:tcPr>
                <w:p>
                  <w:pPr>
                    <w:spacing w:line="36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1303" w:type="pct"/>
                  <w:vAlign w:val="center"/>
                </w:tcPr>
                <w:p>
                  <w:pPr>
                    <w:spacing w:line="360" w:lineRule="exact"/>
                    <w:jc w:val="center"/>
                    <w:rPr>
                      <w:rFonts w:ascii="宋体" w:hAnsi="宋体"/>
                      <w:szCs w:val="21"/>
                    </w:rPr>
                  </w:pPr>
                  <w:r>
                    <w:rPr>
                      <w:rFonts w:hint="eastAsia" w:ascii="宋体" w:hAnsi="宋体"/>
                      <w:szCs w:val="21"/>
                    </w:rPr>
                    <w:t>散装水泥运输车</w:t>
                  </w:r>
                </w:p>
              </w:tc>
              <w:tc>
                <w:tcPr>
                  <w:tcW w:w="840" w:type="pct"/>
                  <w:vAlign w:val="center"/>
                </w:tcPr>
                <w:p>
                  <w:pPr>
                    <w:spacing w:line="360" w:lineRule="exact"/>
                    <w:jc w:val="center"/>
                    <w:rPr>
                      <w:rFonts w:ascii="宋体" w:hAnsi="宋体"/>
                      <w:szCs w:val="21"/>
                    </w:rPr>
                  </w:pPr>
                  <w:r>
                    <w:rPr>
                      <w:rFonts w:hint="eastAsia" w:ascii="宋体" w:hAnsi="宋体"/>
                      <w:szCs w:val="21"/>
                    </w:rPr>
                    <w:t>若干</w:t>
                  </w:r>
                </w:p>
              </w:tc>
              <w:tc>
                <w:tcPr>
                  <w:tcW w:w="1468" w:type="pct"/>
                  <w:vAlign w:val="center"/>
                </w:tcPr>
                <w:p>
                  <w:pPr>
                    <w:spacing w:line="360" w:lineRule="exact"/>
                    <w:jc w:val="center"/>
                    <w:rPr>
                      <w:rFonts w:ascii="宋体" w:hAnsi="宋体"/>
                      <w:szCs w:val="21"/>
                    </w:rPr>
                  </w:pPr>
                  <w:r>
                    <w:rPr>
                      <w:rFonts w:hint="eastAsia" w:ascii="宋体" w:hAnsi="宋体"/>
                      <w:szCs w:val="21"/>
                    </w:rPr>
                    <w:t>70～75</w:t>
                  </w:r>
                </w:p>
              </w:tc>
              <w:tc>
                <w:tcPr>
                  <w:tcW w:w="1389" w:type="pct"/>
                  <w:vAlign w:val="center"/>
                </w:tcPr>
                <w:p>
                  <w:pPr>
                    <w:spacing w:line="36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1303" w:type="pct"/>
                  <w:vAlign w:val="center"/>
                </w:tcPr>
                <w:p>
                  <w:pPr>
                    <w:spacing w:line="360" w:lineRule="exact"/>
                    <w:jc w:val="center"/>
                    <w:rPr>
                      <w:rFonts w:ascii="宋体" w:hAnsi="宋体"/>
                      <w:szCs w:val="21"/>
                    </w:rPr>
                  </w:pPr>
                  <w:r>
                    <w:rPr>
                      <w:rFonts w:hint="eastAsia" w:ascii="宋体" w:hAnsi="宋体"/>
                      <w:szCs w:val="21"/>
                    </w:rPr>
                    <w:t>装载机</w:t>
                  </w:r>
                </w:p>
              </w:tc>
              <w:tc>
                <w:tcPr>
                  <w:tcW w:w="840" w:type="pct"/>
                  <w:vAlign w:val="center"/>
                </w:tcPr>
                <w:p>
                  <w:pPr>
                    <w:spacing w:line="360" w:lineRule="exact"/>
                    <w:jc w:val="center"/>
                    <w:rPr>
                      <w:rFonts w:ascii="宋体" w:hAnsi="宋体"/>
                      <w:szCs w:val="21"/>
                    </w:rPr>
                  </w:pPr>
                  <w:r>
                    <w:rPr>
                      <w:rFonts w:hint="eastAsia" w:ascii="宋体" w:hAnsi="宋体"/>
                      <w:szCs w:val="21"/>
                    </w:rPr>
                    <w:t>1</w:t>
                  </w:r>
                </w:p>
              </w:tc>
              <w:tc>
                <w:tcPr>
                  <w:tcW w:w="1468" w:type="pct"/>
                  <w:vAlign w:val="center"/>
                </w:tcPr>
                <w:p>
                  <w:pPr>
                    <w:spacing w:line="360" w:lineRule="exact"/>
                    <w:jc w:val="center"/>
                    <w:rPr>
                      <w:rFonts w:ascii="宋体" w:hAnsi="宋体"/>
                      <w:szCs w:val="21"/>
                    </w:rPr>
                  </w:pPr>
                  <w:r>
                    <w:rPr>
                      <w:rFonts w:hint="eastAsia" w:ascii="宋体" w:hAnsi="宋体"/>
                      <w:szCs w:val="21"/>
                    </w:rPr>
                    <w:t>77～86</w:t>
                  </w:r>
                </w:p>
              </w:tc>
              <w:tc>
                <w:tcPr>
                  <w:tcW w:w="1389" w:type="pct"/>
                  <w:vAlign w:val="center"/>
                </w:tcPr>
                <w:p>
                  <w:pPr>
                    <w:spacing w:line="360" w:lineRule="exact"/>
                    <w:jc w:val="center"/>
                    <w:rPr>
                      <w:rFonts w:ascii="宋体" w:hAnsi="宋体"/>
                      <w:szCs w:val="21"/>
                    </w:rPr>
                  </w:pPr>
                  <w:r>
                    <w:rPr>
                      <w:rFonts w:hint="eastAsia" w:ascii="宋体" w:hAnsi="宋体"/>
                      <w:szCs w:val="21"/>
                    </w:rPr>
                    <w:t>载荷大时声级较大</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根据《环境影响评价技术导则 声环境》(HJ2.4-2009)的推荐的公式：</w:t>
            </w:r>
          </w:p>
          <w:p>
            <w:pPr>
              <w:spacing w:line="360" w:lineRule="auto"/>
              <w:ind w:firstLine="480"/>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3267075" cy="34290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7" cstate="print"/>
                          <a:srcRect/>
                          <a:stretch>
                            <a:fillRect/>
                          </a:stretch>
                        </pic:blipFill>
                        <pic:spPr>
                          <a:xfrm>
                            <a:off x="0" y="0"/>
                            <a:ext cx="3267075" cy="342900"/>
                          </a:xfrm>
                          <a:prstGeom prst="rect">
                            <a:avLst/>
                          </a:prstGeom>
                          <a:noFill/>
                          <a:ln w="9525">
                            <a:noFill/>
                            <a:miter lim="800000"/>
                            <a:headEnd/>
                            <a:tailEnd/>
                          </a:ln>
                        </pic:spPr>
                      </pic:pic>
                    </a:graphicData>
                  </a:graphic>
                </wp:inline>
              </w:drawing>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i/>
                <w:kern w:val="10"/>
                <w:sz w:val="24"/>
              </w:rPr>
              <w:t>式中：r</w:t>
            </w:r>
            <w:r>
              <w:rPr>
                <w:rFonts w:hint="eastAsia" w:asciiTheme="minorEastAsia" w:hAnsiTheme="minorEastAsia" w:eastAsiaTheme="minorEastAsia"/>
                <w:kern w:val="10"/>
                <w:sz w:val="24"/>
              </w:rPr>
              <w:t>--预测点到声源的距离；</w:t>
            </w:r>
          </w:p>
          <w:p>
            <w:pPr>
              <w:spacing w:line="500" w:lineRule="exact"/>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Lp</w:t>
            </w:r>
            <w:r>
              <w:rPr>
                <w:rFonts w:hint="eastAsia" w:asciiTheme="minorEastAsia" w:hAnsiTheme="minorEastAsia" w:eastAsiaTheme="minorEastAsia"/>
                <w:kern w:val="10"/>
                <w:sz w:val="24"/>
              </w:rPr>
              <w:t>(</w:t>
            </w:r>
            <w:r>
              <w:rPr>
                <w:rFonts w:hint="eastAsia" w:asciiTheme="minorEastAsia" w:hAnsiTheme="minorEastAsia" w:eastAsiaTheme="minorEastAsia"/>
                <w:i/>
                <w:kern w:val="10"/>
                <w:sz w:val="24"/>
              </w:rPr>
              <w:t>r</w:t>
            </w:r>
            <w:r>
              <w:rPr>
                <w:rFonts w:hint="eastAsia" w:asciiTheme="minorEastAsia" w:hAnsiTheme="minorEastAsia" w:eastAsiaTheme="minorEastAsia"/>
                <w:kern w:val="10"/>
                <w:sz w:val="24"/>
              </w:rPr>
              <w:t>)--距声源</w:t>
            </w:r>
            <w:r>
              <w:rPr>
                <w:rFonts w:hint="eastAsia" w:asciiTheme="minorEastAsia" w:hAnsiTheme="minorEastAsia" w:eastAsiaTheme="minorEastAsia"/>
                <w:i/>
                <w:kern w:val="10"/>
                <w:sz w:val="24"/>
              </w:rPr>
              <w:t>r</w:t>
            </w:r>
            <w:r>
              <w:rPr>
                <w:rFonts w:hint="eastAsia" w:asciiTheme="minorEastAsia" w:hAnsiTheme="minorEastAsia" w:eastAsiaTheme="minorEastAsia"/>
                <w:kern w:val="10"/>
                <w:sz w:val="24"/>
              </w:rPr>
              <w:t>处的声压级；</w:t>
            </w:r>
          </w:p>
          <w:p>
            <w:pPr>
              <w:spacing w:line="500" w:lineRule="exact"/>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L</w:t>
            </w:r>
            <w:r>
              <w:rPr>
                <w:rFonts w:hint="eastAsia" w:asciiTheme="minorEastAsia" w:hAnsiTheme="minorEastAsia" w:eastAsiaTheme="minorEastAsia"/>
                <w:i/>
                <w:kern w:val="10"/>
                <w:sz w:val="24"/>
                <w:vertAlign w:val="subscript"/>
              </w:rPr>
              <w:t>p</w:t>
            </w:r>
            <w:r>
              <w:rPr>
                <w:rFonts w:hint="eastAsia" w:asciiTheme="minorEastAsia" w:hAnsiTheme="minorEastAsia" w:eastAsiaTheme="minorEastAsia"/>
                <w:kern w:val="10"/>
                <w:sz w:val="24"/>
                <w:vertAlign w:val="subscript"/>
              </w:rPr>
              <w:t>(</w:t>
            </w:r>
            <w:r>
              <w:rPr>
                <w:rFonts w:hint="eastAsia" w:asciiTheme="minorEastAsia" w:hAnsiTheme="minorEastAsia" w:eastAsiaTheme="minorEastAsia"/>
                <w:i/>
                <w:kern w:val="10"/>
                <w:sz w:val="24"/>
                <w:vertAlign w:val="subscript"/>
              </w:rPr>
              <w:t>r0</w:t>
            </w:r>
            <w:r>
              <w:rPr>
                <w:rFonts w:hint="eastAsia" w:asciiTheme="minorEastAsia" w:hAnsiTheme="minorEastAsia" w:eastAsiaTheme="minorEastAsia"/>
                <w:kern w:val="10"/>
                <w:sz w:val="24"/>
                <w:vertAlign w:val="subscript"/>
              </w:rPr>
              <w:t>)</w:t>
            </w:r>
            <w:r>
              <w:rPr>
                <w:rFonts w:hint="eastAsia" w:asciiTheme="minorEastAsia" w:hAnsiTheme="minorEastAsia" w:eastAsiaTheme="minorEastAsia"/>
                <w:kern w:val="10"/>
                <w:sz w:val="24"/>
              </w:rPr>
              <w:t>--参考位置(</w:t>
            </w:r>
            <w:r>
              <w:rPr>
                <w:rFonts w:hint="eastAsia" w:asciiTheme="minorEastAsia" w:hAnsiTheme="minorEastAsia" w:eastAsiaTheme="minorEastAsia"/>
                <w:i/>
                <w:kern w:val="10"/>
                <w:sz w:val="24"/>
              </w:rPr>
              <w:t>r</w:t>
            </w:r>
            <w:r>
              <w:rPr>
                <w:rFonts w:hint="eastAsia" w:asciiTheme="minorEastAsia" w:hAnsiTheme="minorEastAsia" w:eastAsiaTheme="minorEastAsia"/>
                <w:i/>
                <w:kern w:val="10"/>
                <w:sz w:val="24"/>
                <w:vertAlign w:val="subscript"/>
              </w:rPr>
              <w:t>0</w:t>
            </w:r>
            <w:r>
              <w:rPr>
                <w:rFonts w:hint="eastAsia" w:asciiTheme="minorEastAsia" w:hAnsiTheme="minorEastAsia" w:eastAsiaTheme="minorEastAsia"/>
                <w:kern w:val="10"/>
                <w:sz w:val="24"/>
              </w:rPr>
              <w:t>)处的声压级；</w:t>
            </w:r>
          </w:p>
          <w:p>
            <w:pPr>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Adiv</w:t>
            </w:r>
            <w:r>
              <w:rPr>
                <w:rFonts w:hint="eastAsia" w:asciiTheme="minorEastAsia" w:hAnsiTheme="minorEastAsia" w:eastAsiaTheme="minorEastAsia"/>
                <w:kern w:val="10"/>
                <w:sz w:val="24"/>
              </w:rPr>
              <w:t>--声波几何发散引起的A声级衰减量，其计算式为：</w:t>
            </w:r>
            <w:r>
              <w:rPr>
                <w:rFonts w:hint="eastAsia" w:asciiTheme="minorEastAsia" w:hAnsiTheme="minorEastAsia" w:eastAsiaTheme="minorEastAsia"/>
                <w:kern w:val="10"/>
                <w:sz w:val="24"/>
              </w:rPr>
              <w:object>
                <v:shape id="_x0000_i1035" o:spt="75" type="#_x0000_t75" style="height:34.6pt;width:94.45pt;" o:ole="t" fillcolor="#FFFFFF"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2" r:id="rId28">
                  <o:LockedField>false</o:LockedField>
                </o:OLEObject>
              </w:object>
            </w:r>
          </w:p>
          <w:p>
            <w:pPr>
              <w:spacing w:line="500" w:lineRule="exact"/>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A</w:t>
            </w:r>
            <w:r>
              <w:rPr>
                <w:rFonts w:hint="eastAsia" w:asciiTheme="minorEastAsia" w:hAnsiTheme="minorEastAsia" w:eastAsiaTheme="minorEastAsia"/>
                <w:i/>
                <w:kern w:val="10"/>
                <w:sz w:val="24"/>
                <w:vertAlign w:val="subscript"/>
              </w:rPr>
              <w:t>atm</w:t>
            </w:r>
            <w:r>
              <w:rPr>
                <w:rFonts w:hint="eastAsia" w:asciiTheme="minorEastAsia" w:hAnsiTheme="minorEastAsia" w:eastAsiaTheme="minorEastAsia"/>
                <w:kern w:val="10"/>
                <w:sz w:val="24"/>
              </w:rPr>
              <w:t>--空气吸收引起的衰减量，即为每100m空气的吸声系数，计算公式为：</w:t>
            </w:r>
            <w:r>
              <w:rPr>
                <w:rFonts w:hint="eastAsia" w:asciiTheme="minorEastAsia" w:hAnsiTheme="minorEastAsia" w:eastAsiaTheme="minorEastAsia"/>
                <w:kern w:val="10"/>
                <w:sz w:val="24"/>
              </w:rPr>
              <w:object>
                <v:shape id="_x0000_i1036" o:spt="75" type="#_x0000_t75" style="height:22.45pt;width:121.55pt;" o:ole="t" fillcolor="#FFFFFF" filled="f" o:preferrelative="t" stroked="f" coordsize="21600,21600">
                  <v:path/>
                  <v:fill on="f" focussize="0,0"/>
                  <v:stroke on="f" joinstyle="miter"/>
                  <v:imagedata r:id="rId31" o:title=""/>
                  <o:lock v:ext="edit" aspectratio="t"/>
                  <w10:wrap type="none"/>
                  <w10:anchorlock/>
                </v:shape>
                <o:OLEObject Type="Embed" ProgID="Equation.3" ShapeID="_x0000_i1036" DrawAspect="Content" ObjectID="_1468075733" r:id="rId30">
                  <o:LockedField>false</o:LockedField>
                </o:OLEObject>
              </w:object>
            </w:r>
            <w:r>
              <w:rPr>
                <w:rFonts w:hint="eastAsia" w:asciiTheme="minorEastAsia" w:hAnsiTheme="minorEastAsia" w:eastAsiaTheme="minorEastAsia"/>
                <w:kern w:val="10"/>
                <w:sz w:val="24"/>
              </w:rPr>
              <w:t>；</w:t>
            </w:r>
          </w:p>
          <w:p>
            <w:pPr>
              <w:spacing w:line="500" w:lineRule="exact"/>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A</w:t>
            </w:r>
            <w:r>
              <w:rPr>
                <w:rFonts w:hint="eastAsia" w:asciiTheme="minorEastAsia" w:hAnsiTheme="minorEastAsia" w:eastAsiaTheme="minorEastAsia"/>
                <w:i/>
                <w:kern w:val="10"/>
                <w:sz w:val="24"/>
                <w:vertAlign w:val="subscript"/>
              </w:rPr>
              <w:t>bar</w:t>
            </w:r>
            <w:r>
              <w:rPr>
                <w:rFonts w:asciiTheme="minorEastAsia" w:hAnsiTheme="minorEastAsia" w:eastAsiaTheme="minorEastAsia"/>
                <w:kern w:val="10"/>
                <w:sz w:val="24"/>
              </w:rPr>
              <w:t>—</w:t>
            </w:r>
            <w:r>
              <w:rPr>
                <w:rFonts w:hint="eastAsia" w:asciiTheme="minorEastAsia" w:hAnsiTheme="minorEastAsia" w:eastAsiaTheme="minorEastAsia"/>
                <w:kern w:val="10"/>
                <w:sz w:val="24"/>
              </w:rPr>
              <w:t>屏障引起的衰减量；</w:t>
            </w:r>
          </w:p>
          <w:p>
            <w:pPr>
              <w:spacing w:line="500" w:lineRule="exact"/>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A</w:t>
            </w:r>
            <w:r>
              <w:rPr>
                <w:rFonts w:hint="eastAsia" w:asciiTheme="minorEastAsia" w:hAnsiTheme="minorEastAsia" w:eastAsiaTheme="minorEastAsia"/>
                <w:i/>
                <w:kern w:val="10"/>
                <w:sz w:val="24"/>
                <w:vertAlign w:val="subscript"/>
              </w:rPr>
              <w:t>gr</w:t>
            </w:r>
            <w:r>
              <w:rPr>
                <w:rFonts w:hint="eastAsia" w:asciiTheme="minorEastAsia" w:hAnsiTheme="minorEastAsia" w:eastAsiaTheme="minorEastAsia"/>
                <w:kern w:val="10"/>
                <w:sz w:val="24"/>
              </w:rPr>
              <w:t>—地面效应引起的附加衰减量，其计算式为：</w:t>
            </w:r>
          </w:p>
          <w:p>
            <w:pPr>
              <w:spacing w:line="360" w:lineRule="auto"/>
              <w:ind w:leftChars="-1" w:hanging="2" w:hangingChars="1"/>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1924050" cy="400050"/>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32" cstate="print"/>
                          <a:srcRect/>
                          <a:stretch>
                            <a:fillRect/>
                          </a:stretch>
                        </pic:blipFill>
                        <pic:spPr>
                          <a:xfrm>
                            <a:off x="0" y="0"/>
                            <a:ext cx="1924050" cy="400050"/>
                          </a:xfrm>
                          <a:prstGeom prst="rect">
                            <a:avLst/>
                          </a:prstGeom>
                          <a:noFill/>
                          <a:ln w="9525">
                            <a:noFill/>
                            <a:miter lim="800000"/>
                            <a:headEnd/>
                            <a:tailEnd/>
                          </a:ln>
                        </pic:spPr>
                      </pic:pic>
                    </a:graphicData>
                  </a:graphic>
                </wp:inline>
              </w:drawing>
            </w:r>
          </w:p>
          <w:p>
            <w:pPr>
              <w:spacing w:line="500" w:lineRule="exact"/>
              <w:ind w:firstLine="1200" w:firstLineChars="500"/>
              <w:rPr>
                <w:rFonts w:asciiTheme="minorEastAsia" w:hAnsiTheme="minorEastAsia" w:eastAsiaTheme="minorEastAsia"/>
                <w:kern w:val="10"/>
                <w:sz w:val="24"/>
              </w:rPr>
            </w:pPr>
            <w:r>
              <w:rPr>
                <w:rFonts w:hint="eastAsia" w:asciiTheme="minorEastAsia" w:hAnsiTheme="minorEastAsia" w:eastAsiaTheme="minorEastAsia"/>
                <w:i/>
                <w:kern w:val="10"/>
                <w:sz w:val="24"/>
              </w:rPr>
              <w:t>A</w:t>
            </w:r>
            <w:r>
              <w:rPr>
                <w:rFonts w:hint="eastAsia" w:asciiTheme="minorEastAsia" w:hAnsiTheme="minorEastAsia" w:eastAsiaTheme="minorEastAsia"/>
                <w:i/>
                <w:kern w:val="10"/>
                <w:sz w:val="24"/>
                <w:vertAlign w:val="subscript"/>
              </w:rPr>
              <w:t>misc——</w:t>
            </w:r>
            <w:r>
              <w:rPr>
                <w:rFonts w:hint="eastAsia" w:asciiTheme="minorEastAsia" w:hAnsiTheme="minorEastAsia" w:eastAsiaTheme="minorEastAsia"/>
                <w:kern w:val="10"/>
                <w:sz w:val="24"/>
              </w:rPr>
              <w:t>其他多方面原因引起的衰减；</w:t>
            </w:r>
          </w:p>
          <w:p>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kern w:val="10"/>
                <w:sz w:val="24"/>
              </w:rPr>
              <w:t>r</w:t>
            </w:r>
            <w:r>
              <w:rPr>
                <w:rFonts w:hint="eastAsia" w:asciiTheme="minorEastAsia" w:hAnsiTheme="minorEastAsia" w:eastAsiaTheme="minorEastAsia"/>
                <w:kern w:val="10"/>
                <w:sz w:val="24"/>
                <w:vertAlign w:val="subscript"/>
              </w:rPr>
              <w:t>0</w:t>
            </w:r>
            <w:r>
              <w:rPr>
                <w:rFonts w:hint="eastAsia" w:asciiTheme="minorEastAsia" w:hAnsiTheme="minorEastAsia" w:eastAsiaTheme="minorEastAsia"/>
                <w:kern w:val="10"/>
                <w:sz w:val="24"/>
              </w:rPr>
              <w:t>--预测参考距离，m。</w:t>
            </w:r>
          </w:p>
          <w:p>
            <w:pPr>
              <w:spacing w:line="500" w:lineRule="exact"/>
              <w:ind w:firstLine="480" w:firstLineChars="200"/>
              <w:rPr>
                <w:rFonts w:ascii="宋体" w:hAnsi="宋体"/>
                <w:kern w:val="11"/>
                <w:sz w:val="24"/>
              </w:rPr>
            </w:pPr>
            <w:r>
              <w:rPr>
                <w:rFonts w:asciiTheme="minorEastAsia" w:hAnsiTheme="minorEastAsia" w:eastAsiaTheme="minorEastAsia"/>
                <w:kern w:val="10"/>
                <w:sz w:val="24"/>
              </w:rPr>
              <w:t>工程建成投产后</w:t>
            </w:r>
            <w:r>
              <w:rPr>
                <w:rFonts w:hint="eastAsia" w:asciiTheme="minorEastAsia" w:hAnsiTheme="minorEastAsia" w:eastAsiaTheme="minorEastAsia"/>
                <w:kern w:val="10"/>
                <w:sz w:val="24"/>
              </w:rPr>
              <w:t>，</w:t>
            </w:r>
            <w:r>
              <w:rPr>
                <w:rFonts w:hint="eastAsia" w:ascii="宋体" w:hAnsi="宋体"/>
                <w:kern w:val="11"/>
                <w:sz w:val="24"/>
              </w:rPr>
              <w:t>项目夜间不运行，故仅对噪声值进行预测，</w:t>
            </w:r>
            <w:r>
              <w:rPr>
                <w:rFonts w:ascii="宋体" w:hAnsi="宋体"/>
                <w:kern w:val="11"/>
                <w:sz w:val="24"/>
              </w:rPr>
              <w:t>预测结果见表</w:t>
            </w:r>
            <w:r>
              <w:rPr>
                <w:rFonts w:hint="eastAsia" w:ascii="宋体" w:hAnsi="宋体"/>
                <w:kern w:val="11"/>
                <w:sz w:val="24"/>
              </w:rPr>
              <w:t>7-8。</w:t>
            </w:r>
          </w:p>
          <w:p>
            <w:pPr>
              <w:spacing w:line="500" w:lineRule="exact"/>
              <w:ind w:firstLine="480"/>
              <w:jc w:val="center"/>
              <w:rPr>
                <w:rFonts w:asciiTheme="minorEastAsia" w:hAnsiTheme="minorEastAsia" w:eastAsiaTheme="minorEastAsia"/>
                <w:bCs/>
                <w:kern w:val="11"/>
                <w:sz w:val="24"/>
                <w:szCs w:val="21"/>
              </w:rPr>
            </w:pPr>
            <w:r>
              <w:rPr>
                <w:rFonts w:ascii="宋体" w:hAnsi="宋体"/>
                <w:kern w:val="11"/>
                <w:sz w:val="24"/>
              </w:rPr>
              <w:t>表</w:t>
            </w:r>
            <w:r>
              <w:rPr>
                <w:rFonts w:hint="eastAsia" w:ascii="宋体" w:hAnsi="宋体"/>
                <w:kern w:val="11"/>
                <w:sz w:val="24"/>
              </w:rPr>
              <w:t xml:space="preserve">7-8      </w:t>
            </w:r>
            <w:r>
              <w:rPr>
                <w:rFonts w:ascii="宋体" w:hAnsi="宋体"/>
                <w:kern w:val="11"/>
                <w:sz w:val="24"/>
              </w:rPr>
              <w:t>本项目厂界噪声预测结果</w:t>
            </w:r>
            <w:r>
              <w:rPr>
                <w:rFonts w:hint="eastAsia" w:ascii="宋体" w:hAnsi="宋体"/>
                <w:kern w:val="11"/>
                <w:sz w:val="24"/>
              </w:rPr>
              <w:t xml:space="preserve">    单位：</w:t>
            </w:r>
            <w:r>
              <w:rPr>
                <w:rFonts w:asciiTheme="minorEastAsia" w:hAnsiTheme="minorEastAsia" w:eastAsiaTheme="minorEastAsia"/>
                <w:bCs/>
                <w:kern w:val="11"/>
                <w:sz w:val="24"/>
                <w:szCs w:val="21"/>
              </w:rPr>
              <w:t>dB(A)</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1843"/>
              <w:gridCol w:w="1843"/>
              <w:gridCol w:w="1701"/>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093" w:type="pct"/>
                  <w:vAlign w:val="center"/>
                </w:tcPr>
                <w:p>
                  <w:pPr>
                    <w:spacing w:line="360" w:lineRule="exact"/>
                    <w:jc w:val="center"/>
                    <w:rPr>
                      <w:rFonts w:ascii="宋体" w:hAnsi="宋体"/>
                      <w:szCs w:val="21"/>
                    </w:rPr>
                  </w:pPr>
                  <w:r>
                    <w:rPr>
                      <w:rFonts w:ascii="宋体" w:hAnsi="宋体"/>
                      <w:szCs w:val="21"/>
                    </w:rPr>
                    <w:t>测点编号</w:t>
                  </w:r>
                </w:p>
              </w:tc>
              <w:tc>
                <w:tcPr>
                  <w:tcW w:w="1017" w:type="pct"/>
                  <w:vAlign w:val="center"/>
                </w:tcPr>
                <w:p>
                  <w:pPr>
                    <w:spacing w:line="360" w:lineRule="exact"/>
                    <w:jc w:val="center"/>
                    <w:rPr>
                      <w:rFonts w:ascii="宋体" w:hAnsi="宋体"/>
                      <w:szCs w:val="21"/>
                    </w:rPr>
                  </w:pPr>
                  <w:r>
                    <w:rPr>
                      <w:rFonts w:hint="eastAsia" w:ascii="宋体" w:hAnsi="宋体"/>
                      <w:szCs w:val="21"/>
                    </w:rPr>
                    <w:t>时间</w:t>
                  </w:r>
                </w:p>
              </w:tc>
              <w:tc>
                <w:tcPr>
                  <w:tcW w:w="1017" w:type="pct"/>
                  <w:tcBorders>
                    <w:right w:val="single" w:color="auto" w:sz="4" w:space="0"/>
                  </w:tcBorders>
                  <w:vAlign w:val="center"/>
                </w:tcPr>
                <w:p>
                  <w:pPr>
                    <w:spacing w:line="360" w:lineRule="exact"/>
                    <w:jc w:val="center"/>
                    <w:rPr>
                      <w:rFonts w:ascii="宋体" w:hAnsi="宋体"/>
                      <w:szCs w:val="21"/>
                    </w:rPr>
                  </w:pPr>
                  <w:r>
                    <w:rPr>
                      <w:rFonts w:ascii="宋体" w:hAnsi="宋体"/>
                      <w:szCs w:val="21"/>
                    </w:rPr>
                    <w:t>贡献值</w:t>
                  </w:r>
                </w:p>
              </w:tc>
              <w:tc>
                <w:tcPr>
                  <w:tcW w:w="939"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标准值</w:t>
                  </w:r>
                </w:p>
              </w:tc>
              <w:tc>
                <w:tcPr>
                  <w:tcW w:w="935"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093" w:type="pct"/>
                  <w:vAlign w:val="center"/>
                </w:tcPr>
                <w:p>
                  <w:pPr>
                    <w:spacing w:line="360" w:lineRule="exact"/>
                    <w:jc w:val="center"/>
                    <w:rPr>
                      <w:rFonts w:ascii="宋体" w:hAnsi="宋体"/>
                      <w:szCs w:val="21"/>
                    </w:rPr>
                  </w:pPr>
                  <w:r>
                    <w:rPr>
                      <w:rFonts w:ascii="宋体" w:hAnsi="宋体"/>
                      <w:szCs w:val="21"/>
                    </w:rPr>
                    <w:t>1#</w:t>
                  </w:r>
                  <w:r>
                    <w:rPr>
                      <w:rFonts w:hint="eastAsia" w:ascii="宋体" w:hAnsi="宋体"/>
                      <w:szCs w:val="21"/>
                    </w:rPr>
                    <w:t>厂界北</w:t>
                  </w:r>
                </w:p>
              </w:tc>
              <w:tc>
                <w:tcPr>
                  <w:tcW w:w="1017" w:type="pct"/>
                  <w:vAlign w:val="center"/>
                </w:tcPr>
                <w:p>
                  <w:pPr>
                    <w:spacing w:line="360" w:lineRule="exact"/>
                    <w:jc w:val="center"/>
                    <w:rPr>
                      <w:rFonts w:ascii="宋体" w:hAnsi="宋体"/>
                      <w:szCs w:val="21"/>
                    </w:rPr>
                  </w:pPr>
                  <w:r>
                    <w:rPr>
                      <w:rFonts w:hint="eastAsia" w:ascii="宋体" w:hAnsi="宋体"/>
                      <w:szCs w:val="21"/>
                    </w:rPr>
                    <w:t>昼间</w:t>
                  </w:r>
                </w:p>
              </w:tc>
              <w:tc>
                <w:tcPr>
                  <w:tcW w:w="1017"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48</w:t>
                  </w:r>
                </w:p>
              </w:tc>
              <w:tc>
                <w:tcPr>
                  <w:tcW w:w="939" w:type="pct"/>
                  <w:vMerge w:val="restar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60</w:t>
                  </w:r>
                </w:p>
              </w:tc>
              <w:tc>
                <w:tcPr>
                  <w:tcW w:w="935"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093" w:type="pct"/>
                  <w:vAlign w:val="center"/>
                </w:tcPr>
                <w:p>
                  <w:pPr>
                    <w:spacing w:line="360" w:lineRule="exact"/>
                    <w:jc w:val="center"/>
                    <w:rPr>
                      <w:rFonts w:ascii="宋体" w:hAnsi="宋体"/>
                      <w:szCs w:val="21"/>
                    </w:rPr>
                  </w:pPr>
                  <w:r>
                    <w:rPr>
                      <w:rFonts w:ascii="宋体" w:hAnsi="宋体"/>
                      <w:szCs w:val="21"/>
                    </w:rPr>
                    <w:t>2#</w:t>
                  </w:r>
                  <w:r>
                    <w:rPr>
                      <w:rFonts w:hint="eastAsia" w:ascii="宋体" w:hAnsi="宋体"/>
                      <w:szCs w:val="21"/>
                    </w:rPr>
                    <w:t>厂界东</w:t>
                  </w:r>
                </w:p>
              </w:tc>
              <w:tc>
                <w:tcPr>
                  <w:tcW w:w="1017" w:type="pct"/>
                  <w:vAlign w:val="center"/>
                </w:tcPr>
                <w:p>
                  <w:pPr>
                    <w:spacing w:line="360" w:lineRule="exact"/>
                    <w:jc w:val="center"/>
                    <w:rPr>
                      <w:rFonts w:ascii="宋体" w:hAnsi="宋体"/>
                      <w:szCs w:val="21"/>
                    </w:rPr>
                  </w:pPr>
                  <w:r>
                    <w:rPr>
                      <w:rFonts w:hint="eastAsia" w:ascii="宋体" w:hAnsi="宋体"/>
                      <w:szCs w:val="21"/>
                    </w:rPr>
                    <w:t>昼间</w:t>
                  </w:r>
                </w:p>
              </w:tc>
              <w:tc>
                <w:tcPr>
                  <w:tcW w:w="1017"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46.6</w:t>
                  </w:r>
                </w:p>
              </w:tc>
              <w:tc>
                <w:tcPr>
                  <w:tcW w:w="939" w:type="pct"/>
                  <w:vMerge w:val="continue"/>
                  <w:tcBorders>
                    <w:right w:val="single" w:color="auto" w:sz="4" w:space="0"/>
                  </w:tcBorders>
                  <w:vAlign w:val="center"/>
                </w:tcPr>
                <w:p>
                  <w:pPr>
                    <w:spacing w:line="360" w:lineRule="exact"/>
                    <w:jc w:val="center"/>
                    <w:rPr>
                      <w:rFonts w:ascii="宋体" w:hAnsi="宋体"/>
                      <w:szCs w:val="21"/>
                    </w:rPr>
                  </w:pPr>
                </w:p>
              </w:tc>
              <w:tc>
                <w:tcPr>
                  <w:tcW w:w="935"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093" w:type="pct"/>
                  <w:vAlign w:val="center"/>
                </w:tcPr>
                <w:p>
                  <w:pPr>
                    <w:spacing w:line="360" w:lineRule="exact"/>
                    <w:jc w:val="center"/>
                    <w:rPr>
                      <w:rFonts w:ascii="宋体" w:hAnsi="宋体"/>
                      <w:szCs w:val="21"/>
                    </w:rPr>
                  </w:pPr>
                  <w:r>
                    <w:rPr>
                      <w:rFonts w:ascii="宋体" w:hAnsi="宋体"/>
                      <w:szCs w:val="21"/>
                    </w:rPr>
                    <w:t>3#</w:t>
                  </w:r>
                  <w:r>
                    <w:rPr>
                      <w:rFonts w:hint="eastAsia" w:ascii="宋体" w:hAnsi="宋体"/>
                      <w:szCs w:val="21"/>
                    </w:rPr>
                    <w:t>厂界南</w:t>
                  </w:r>
                </w:p>
              </w:tc>
              <w:tc>
                <w:tcPr>
                  <w:tcW w:w="1017" w:type="pct"/>
                  <w:vAlign w:val="center"/>
                </w:tcPr>
                <w:p>
                  <w:pPr>
                    <w:spacing w:line="360" w:lineRule="exact"/>
                    <w:jc w:val="center"/>
                    <w:rPr>
                      <w:rFonts w:ascii="宋体" w:hAnsi="宋体"/>
                      <w:szCs w:val="21"/>
                    </w:rPr>
                  </w:pPr>
                  <w:r>
                    <w:rPr>
                      <w:rFonts w:hint="eastAsia" w:ascii="宋体" w:hAnsi="宋体"/>
                      <w:szCs w:val="21"/>
                    </w:rPr>
                    <w:t>昼间</w:t>
                  </w:r>
                </w:p>
              </w:tc>
              <w:tc>
                <w:tcPr>
                  <w:tcW w:w="1017"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47.4</w:t>
                  </w:r>
                </w:p>
              </w:tc>
              <w:tc>
                <w:tcPr>
                  <w:tcW w:w="939" w:type="pct"/>
                  <w:vMerge w:val="continue"/>
                  <w:tcBorders>
                    <w:right w:val="single" w:color="auto" w:sz="4" w:space="0"/>
                  </w:tcBorders>
                  <w:vAlign w:val="center"/>
                </w:tcPr>
                <w:p>
                  <w:pPr>
                    <w:spacing w:line="360" w:lineRule="exact"/>
                    <w:jc w:val="center"/>
                    <w:rPr>
                      <w:rFonts w:ascii="宋体" w:hAnsi="宋体"/>
                      <w:szCs w:val="21"/>
                    </w:rPr>
                  </w:pPr>
                </w:p>
              </w:tc>
              <w:tc>
                <w:tcPr>
                  <w:tcW w:w="935"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093" w:type="pct"/>
                  <w:vAlign w:val="center"/>
                </w:tcPr>
                <w:p>
                  <w:pPr>
                    <w:spacing w:line="360" w:lineRule="exact"/>
                    <w:jc w:val="center"/>
                    <w:rPr>
                      <w:rFonts w:ascii="宋体" w:hAnsi="宋体"/>
                      <w:szCs w:val="21"/>
                    </w:rPr>
                  </w:pPr>
                  <w:r>
                    <w:rPr>
                      <w:rFonts w:hint="eastAsia" w:ascii="宋体" w:hAnsi="宋体"/>
                      <w:szCs w:val="21"/>
                    </w:rPr>
                    <w:t>4#厂界西</w:t>
                  </w:r>
                </w:p>
              </w:tc>
              <w:tc>
                <w:tcPr>
                  <w:tcW w:w="1017" w:type="pct"/>
                  <w:vAlign w:val="center"/>
                </w:tcPr>
                <w:p>
                  <w:pPr>
                    <w:spacing w:line="360" w:lineRule="exact"/>
                    <w:jc w:val="center"/>
                    <w:rPr>
                      <w:rFonts w:ascii="宋体" w:hAnsi="宋体"/>
                      <w:szCs w:val="21"/>
                    </w:rPr>
                  </w:pPr>
                  <w:r>
                    <w:rPr>
                      <w:rFonts w:hint="eastAsia" w:ascii="宋体" w:hAnsi="宋体"/>
                      <w:szCs w:val="21"/>
                    </w:rPr>
                    <w:t>昼间</w:t>
                  </w:r>
                </w:p>
              </w:tc>
              <w:tc>
                <w:tcPr>
                  <w:tcW w:w="1017"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48.0</w:t>
                  </w:r>
                </w:p>
              </w:tc>
              <w:tc>
                <w:tcPr>
                  <w:tcW w:w="939" w:type="pct"/>
                  <w:vMerge w:val="continue"/>
                  <w:tcBorders>
                    <w:right w:val="single" w:color="auto" w:sz="4" w:space="0"/>
                  </w:tcBorders>
                  <w:vAlign w:val="center"/>
                </w:tcPr>
                <w:p>
                  <w:pPr>
                    <w:spacing w:line="360" w:lineRule="exact"/>
                    <w:jc w:val="center"/>
                    <w:rPr>
                      <w:rFonts w:ascii="宋体" w:hAnsi="宋体"/>
                      <w:szCs w:val="21"/>
                    </w:rPr>
                  </w:pPr>
                </w:p>
              </w:tc>
              <w:tc>
                <w:tcPr>
                  <w:tcW w:w="935"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093" w:type="pct"/>
                  <w:vAlign w:val="center"/>
                </w:tcPr>
                <w:p>
                  <w:pPr>
                    <w:spacing w:line="360" w:lineRule="exact"/>
                    <w:jc w:val="center"/>
                    <w:rPr>
                      <w:rFonts w:ascii="宋体" w:hAnsi="宋体"/>
                      <w:szCs w:val="21"/>
                    </w:rPr>
                  </w:pPr>
                  <w:r>
                    <w:rPr>
                      <w:rFonts w:hint="eastAsia" w:ascii="宋体" w:hAnsi="宋体"/>
                      <w:szCs w:val="21"/>
                    </w:rPr>
                    <w:t>5杜家沟村</w:t>
                  </w:r>
                </w:p>
              </w:tc>
              <w:tc>
                <w:tcPr>
                  <w:tcW w:w="1017" w:type="pct"/>
                  <w:vAlign w:val="center"/>
                </w:tcPr>
                <w:p>
                  <w:pPr>
                    <w:spacing w:line="360" w:lineRule="exact"/>
                    <w:jc w:val="center"/>
                    <w:rPr>
                      <w:rFonts w:ascii="宋体" w:hAnsi="宋体"/>
                      <w:szCs w:val="21"/>
                    </w:rPr>
                  </w:pPr>
                  <w:r>
                    <w:rPr>
                      <w:rFonts w:hint="eastAsia" w:ascii="宋体" w:hAnsi="宋体"/>
                      <w:szCs w:val="21"/>
                    </w:rPr>
                    <w:t>昼间</w:t>
                  </w:r>
                </w:p>
              </w:tc>
              <w:tc>
                <w:tcPr>
                  <w:tcW w:w="1017"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36.0</w:t>
                  </w:r>
                </w:p>
              </w:tc>
              <w:tc>
                <w:tcPr>
                  <w:tcW w:w="939"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60</w:t>
                  </w:r>
                </w:p>
              </w:tc>
              <w:tc>
                <w:tcPr>
                  <w:tcW w:w="935" w:type="pct"/>
                  <w:tcBorders>
                    <w:right w:val="single" w:color="auto" w:sz="4" w:space="0"/>
                  </w:tcBorders>
                  <w:vAlign w:val="center"/>
                </w:tcPr>
                <w:p>
                  <w:pPr>
                    <w:spacing w:line="360" w:lineRule="exact"/>
                    <w:jc w:val="center"/>
                    <w:rPr>
                      <w:rFonts w:ascii="宋体" w:hAnsi="宋体"/>
                      <w:szCs w:val="21"/>
                    </w:rPr>
                  </w:pPr>
                  <w:r>
                    <w:rPr>
                      <w:rFonts w:hint="eastAsia" w:ascii="宋体" w:hAnsi="宋体"/>
                      <w:szCs w:val="21"/>
                    </w:rPr>
                    <w:t>达标</w:t>
                  </w:r>
                </w:p>
              </w:tc>
            </w:tr>
          </w:tbl>
          <w:p>
            <w:pPr>
              <w:spacing w:line="500" w:lineRule="exact"/>
              <w:ind w:firstLine="480"/>
              <w:rPr>
                <w:rFonts w:ascii="宋体" w:hAnsi="宋体"/>
                <w:kern w:val="11"/>
                <w:sz w:val="24"/>
              </w:rPr>
            </w:pPr>
            <w:r>
              <w:rPr>
                <w:rFonts w:ascii="宋体" w:hAnsi="宋体"/>
                <w:kern w:val="11"/>
                <w:sz w:val="24"/>
              </w:rPr>
              <w:t>由表</w:t>
            </w:r>
            <w:r>
              <w:rPr>
                <w:rFonts w:hint="eastAsia" w:ascii="宋体" w:hAnsi="宋体"/>
                <w:kern w:val="11"/>
                <w:sz w:val="24"/>
              </w:rPr>
              <w:t>7-7</w:t>
            </w:r>
            <w:r>
              <w:rPr>
                <w:rFonts w:ascii="宋体" w:hAnsi="宋体"/>
                <w:kern w:val="11"/>
                <w:sz w:val="24"/>
              </w:rPr>
              <w:t>可见，采取环评规定的环保措施后，本项目</w:t>
            </w:r>
            <w:r>
              <w:rPr>
                <w:rFonts w:hint="eastAsia" w:ascii="宋体" w:hAnsi="宋体"/>
                <w:kern w:val="11"/>
                <w:sz w:val="24"/>
              </w:rPr>
              <w:t>昼间厂界四周</w:t>
            </w:r>
            <w:r>
              <w:rPr>
                <w:rFonts w:ascii="宋体" w:hAnsi="宋体"/>
                <w:kern w:val="11"/>
                <w:sz w:val="24"/>
              </w:rPr>
              <w:t>预测点的噪声</w:t>
            </w:r>
            <w:r>
              <w:rPr>
                <w:rFonts w:hint="eastAsia" w:ascii="宋体" w:hAnsi="宋体"/>
                <w:kern w:val="11"/>
                <w:sz w:val="24"/>
              </w:rPr>
              <w:t>预测</w:t>
            </w:r>
            <w:r>
              <w:rPr>
                <w:rFonts w:ascii="宋体" w:hAnsi="宋体"/>
                <w:kern w:val="11"/>
                <w:sz w:val="24"/>
              </w:rPr>
              <w:t>值可以满足《工业企业厂界环境噪声排放标准》(GB12348-2008)表1中的</w:t>
            </w:r>
            <w:r>
              <w:rPr>
                <w:rFonts w:hint="eastAsia" w:ascii="宋体" w:hAnsi="宋体"/>
                <w:kern w:val="11"/>
                <w:sz w:val="24"/>
              </w:rPr>
              <w:t>2</w:t>
            </w:r>
            <w:r>
              <w:rPr>
                <w:rFonts w:ascii="宋体" w:hAnsi="宋体"/>
                <w:kern w:val="11"/>
                <w:sz w:val="24"/>
              </w:rPr>
              <w:t>类标准要求。</w:t>
            </w:r>
          </w:p>
          <w:p>
            <w:pPr>
              <w:spacing w:line="500" w:lineRule="exact"/>
              <w:ind w:firstLine="480" w:firstLineChars="200"/>
              <w:rPr>
                <w:rFonts w:ascii="宋体" w:hAnsi="宋体"/>
                <w:kern w:val="10"/>
                <w:sz w:val="24"/>
              </w:rPr>
            </w:pPr>
            <w:r>
              <w:rPr>
                <w:rFonts w:hint="eastAsia" w:ascii="宋体" w:hAnsi="宋体"/>
                <w:kern w:val="10"/>
                <w:sz w:val="24"/>
              </w:rPr>
              <w:t>本项目拟采取以下环境噪声防治措施：</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搅拌机：搅拌机为搅拌站主要生产单元，该设备采用动力传控，设备应设置减振垫进行基础减振，并对搅拌机进行全封闭处理，在生产运转时必须定期进行检查，保证设备正常运转。</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泵：各类泵体噪声较高，环评要求建设单位将水泵设置在封闭隔间内，水泵基础选用高隔振系数材料，设计选用钢弹簧与橡胶复合串联式隔振基础，减少向地面等传振，水泵进出口管道用柔性接头取代刚性接头等措施，防治振动产生噪声对环境的影响。</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螺旋输送机：螺旋输送机和风机为筒仓配套设备。螺旋输送机的主要产噪设备为配套动力设备噪声，设备噪声强度较高，要求企业将其设置在独立隔间内，以降低噪声。</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装载机：装载机在载荷大时声级较大，要求企业加强管理，定期维护，以减少对声环境的影响。</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混凝土罐车：因项目运输量较大，要求企业运输车辆在运输时减速慢行，在敏感目标附近禁止鸣笛的措施降低噪声。严格运输过程的管理，路过村庄时降低车速，车速控制在20km/h以下。</w:t>
            </w:r>
          </w:p>
          <w:p>
            <w:pPr>
              <w:pStyle w:val="16"/>
              <w:spacing w:line="500" w:lineRule="exact"/>
              <w:ind w:firstLine="480" w:firstLineChars="200"/>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加强管理：建立设备定期维护、保养的管理制度，以防止设备故障形成的非正常生产噪声；加强职工环保意识，提倡文明生产，防止噪声；强化行车管理制度，严禁鸣笛，进入厂区低速行驶，最大限度减少流动噪声源。</w:t>
            </w:r>
          </w:p>
          <w:p>
            <w:pPr>
              <w:spacing w:line="500" w:lineRule="exact"/>
              <w:ind w:firstLine="480" w:firstLineChars="200"/>
              <w:rPr>
                <w:rFonts w:ascii="宋体" w:hAnsi="宋体"/>
                <w:kern w:val="10"/>
                <w:sz w:val="24"/>
              </w:rPr>
            </w:pPr>
            <w:r>
              <w:rPr>
                <w:rFonts w:ascii="宋体" w:hAnsi="宋体"/>
                <w:kern w:val="10"/>
                <w:sz w:val="24"/>
              </w:rPr>
              <w:t>在采取以上措施后，本项目营运期噪声对周围环境影响较小。</w:t>
            </w:r>
          </w:p>
          <w:p>
            <w:pPr>
              <w:spacing w:line="500" w:lineRule="exact"/>
              <w:ind w:firstLine="482" w:firstLineChars="200"/>
              <w:rPr>
                <w:rFonts w:asciiTheme="minorEastAsia" w:hAnsiTheme="minorEastAsia" w:eastAsiaTheme="minorEastAsia"/>
                <w:b/>
                <w:kern w:val="10"/>
                <w:sz w:val="24"/>
              </w:rPr>
            </w:pPr>
            <w:r>
              <w:rPr>
                <w:rFonts w:asciiTheme="minorEastAsia" w:hAnsiTheme="minorEastAsia" w:eastAsiaTheme="minorEastAsia"/>
                <w:b/>
                <w:kern w:val="10"/>
                <w:sz w:val="24"/>
              </w:rPr>
              <w:t>五、固体废物影响分析</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1、</w:t>
            </w:r>
            <w:r>
              <w:rPr>
                <w:rFonts w:cs="Times New Roman" w:asciiTheme="minorEastAsia" w:hAnsiTheme="minorEastAsia" w:eastAsiaTheme="minorEastAsia"/>
                <w:sz w:val="24"/>
                <w:szCs w:val="28"/>
              </w:rPr>
              <w:t>生产固废</w:t>
            </w:r>
          </w:p>
          <w:p>
            <w:pPr>
              <w:pStyle w:val="16"/>
              <w:spacing w:line="500" w:lineRule="exact"/>
              <w:ind w:firstLine="561"/>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本项目营运期</w:t>
            </w:r>
            <w:r>
              <w:rPr>
                <w:rFonts w:hint="eastAsia" w:cs="Times New Roman" w:asciiTheme="minorEastAsia" w:hAnsiTheme="minorEastAsia" w:eastAsiaTheme="minorEastAsia"/>
                <w:sz w:val="24"/>
                <w:szCs w:val="28"/>
              </w:rPr>
              <w:t>生产固废主要是试拌产生的废弃物，除尘灰，沉淀池产生的沉渣及设备养护的危废。</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(1)除尘灰(S1)</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项目搅拌机上方设置布袋除尘器，布袋除尘器收集的粉尘需定期清理。经计算，项目布袋除尘器收集的除尘灰产生量为23.22t/a。布袋除尘器收集的粉尘全部回用于生产，不外排。</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(2)沉淀池产生的沉渣(S2)</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沉淀池收集的搅拌机冲洗废水、洗车废水和地面冲洗废水中含有大量的泥沙及混凝土，经沉淀后此类泥沙及混凝土产生量为39.0t/a，可作为原料直接回用，不外排。</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(3)搅拌废弃物（S3）</w:t>
            </w:r>
          </w:p>
          <w:p>
            <w:pPr>
              <w:pStyle w:val="16"/>
              <w:spacing w:line="500" w:lineRule="exact"/>
              <w:ind w:firstLine="561"/>
              <w:rPr>
                <w:rFonts w:cs="Times New Roman" w:asciiTheme="minorEastAsia" w:hAnsiTheme="minorEastAsia" w:eastAsiaTheme="minorEastAsia"/>
                <w:sz w:val="24"/>
                <w:szCs w:val="28"/>
              </w:rPr>
            </w:pPr>
            <w:r>
              <w:rPr>
                <w:rFonts w:hint="eastAsia" w:cs="Times New Roman" w:asciiTheme="minorEastAsia" w:hAnsiTheme="minorEastAsia" w:eastAsiaTheme="minorEastAsia"/>
                <w:sz w:val="24"/>
                <w:szCs w:val="28"/>
              </w:rPr>
              <w:t>项目生产前期需进行试拌，试拌过程会产生的废弃混凝土，产生量约为30t/a，采用砂石分离器分离，返回生产系统做原料利用。</w:t>
            </w:r>
          </w:p>
          <w:p>
            <w:pPr>
              <w:pStyle w:val="16"/>
              <w:spacing w:line="500" w:lineRule="exact"/>
              <w:ind w:firstLine="561"/>
              <w:rPr>
                <w:rFonts w:cs="Times New Roman" w:asciiTheme="minorEastAsia" w:hAnsiTheme="minorEastAsia" w:eastAsiaTheme="minorEastAsia"/>
                <w:bCs/>
                <w:sz w:val="24"/>
                <w:szCs w:val="28"/>
              </w:rPr>
            </w:pPr>
            <w:r>
              <w:rPr>
                <w:rFonts w:hint="eastAsia" w:cs="Times New Roman" w:asciiTheme="minorEastAsia" w:hAnsiTheme="minorEastAsia" w:eastAsiaTheme="minorEastAsia"/>
                <w:bCs/>
                <w:sz w:val="24"/>
                <w:szCs w:val="28"/>
              </w:rPr>
              <w:t>2、</w:t>
            </w:r>
            <w:r>
              <w:rPr>
                <w:rFonts w:cs="Times New Roman" w:asciiTheme="minorEastAsia" w:hAnsiTheme="minorEastAsia" w:eastAsiaTheme="minorEastAsia"/>
                <w:bCs/>
                <w:sz w:val="24"/>
                <w:szCs w:val="28"/>
              </w:rPr>
              <w:t>生活垃圾</w:t>
            </w:r>
            <w:r>
              <w:rPr>
                <w:rFonts w:hint="eastAsia" w:cs="Times New Roman" w:asciiTheme="minorEastAsia" w:hAnsiTheme="minorEastAsia" w:eastAsiaTheme="minorEastAsia"/>
                <w:bCs/>
                <w:sz w:val="24"/>
                <w:szCs w:val="28"/>
              </w:rPr>
              <w:t>(S4)</w:t>
            </w:r>
          </w:p>
          <w:p>
            <w:pPr>
              <w:pStyle w:val="16"/>
              <w:spacing w:line="500" w:lineRule="exact"/>
              <w:ind w:firstLine="561"/>
              <w:rPr>
                <w:rFonts w:cs="Times New Roman" w:asciiTheme="minorEastAsia" w:hAnsiTheme="minorEastAsia" w:eastAsiaTheme="minorEastAsia"/>
                <w:sz w:val="24"/>
                <w:szCs w:val="28"/>
              </w:rPr>
            </w:pPr>
            <w:r>
              <w:rPr>
                <w:rFonts w:cs="Times New Roman" w:asciiTheme="minorEastAsia" w:hAnsiTheme="minorEastAsia" w:eastAsiaTheme="minorEastAsia"/>
                <w:sz w:val="24"/>
                <w:szCs w:val="28"/>
              </w:rPr>
              <w:t>本项目职工定员</w:t>
            </w:r>
            <w:r>
              <w:rPr>
                <w:rFonts w:hint="eastAsia" w:cs="Times New Roman" w:asciiTheme="minorEastAsia" w:hAnsiTheme="minorEastAsia" w:eastAsiaTheme="minorEastAsia"/>
                <w:sz w:val="24"/>
                <w:szCs w:val="28"/>
              </w:rPr>
              <w:t>2</w:t>
            </w:r>
            <w:r>
              <w:rPr>
                <w:rFonts w:cs="Times New Roman" w:asciiTheme="minorEastAsia" w:hAnsiTheme="minorEastAsia" w:eastAsiaTheme="minorEastAsia"/>
                <w:sz w:val="24"/>
                <w:szCs w:val="28"/>
              </w:rPr>
              <w:t>0人，按照每人每天产生垃圾</w:t>
            </w:r>
            <w:r>
              <w:rPr>
                <w:rFonts w:hint="eastAsia" w:cs="Times New Roman" w:asciiTheme="minorEastAsia" w:hAnsiTheme="minorEastAsia" w:eastAsiaTheme="minorEastAsia"/>
                <w:sz w:val="24"/>
                <w:szCs w:val="28"/>
              </w:rPr>
              <w:t>0.5</w:t>
            </w:r>
            <w:r>
              <w:rPr>
                <w:rFonts w:cs="Times New Roman" w:asciiTheme="minorEastAsia" w:hAnsiTheme="minorEastAsia" w:eastAsiaTheme="minorEastAsia"/>
                <w:sz w:val="24"/>
                <w:szCs w:val="28"/>
              </w:rPr>
              <w:t>kg，工作日以</w:t>
            </w:r>
            <w:r>
              <w:rPr>
                <w:rFonts w:hint="eastAsia" w:cs="Times New Roman" w:asciiTheme="minorEastAsia" w:hAnsiTheme="minorEastAsia" w:eastAsiaTheme="minorEastAsia"/>
                <w:sz w:val="24"/>
                <w:szCs w:val="28"/>
              </w:rPr>
              <w:t>27</w:t>
            </w:r>
            <w:r>
              <w:rPr>
                <w:rFonts w:cs="Times New Roman" w:asciiTheme="minorEastAsia" w:hAnsiTheme="minorEastAsia" w:eastAsiaTheme="minorEastAsia"/>
                <w:sz w:val="24"/>
                <w:szCs w:val="28"/>
              </w:rPr>
              <w:t>0d</w:t>
            </w:r>
            <w:r>
              <w:rPr>
                <w:rFonts w:hint="eastAsia" w:cs="Times New Roman" w:asciiTheme="minorEastAsia" w:hAnsiTheme="minorEastAsia" w:eastAsiaTheme="minorEastAsia"/>
                <w:sz w:val="24"/>
                <w:szCs w:val="28"/>
              </w:rPr>
              <w:t>/a</w:t>
            </w:r>
            <w:r>
              <w:rPr>
                <w:rFonts w:cs="Times New Roman" w:asciiTheme="minorEastAsia" w:hAnsiTheme="minorEastAsia" w:eastAsiaTheme="minorEastAsia"/>
                <w:sz w:val="24"/>
                <w:szCs w:val="28"/>
              </w:rPr>
              <w:t>计算，则生活垃圾的产生量为</w:t>
            </w:r>
            <w:r>
              <w:rPr>
                <w:rFonts w:hint="eastAsia" w:cs="Times New Roman" w:asciiTheme="minorEastAsia" w:hAnsiTheme="minorEastAsia" w:eastAsiaTheme="minorEastAsia"/>
                <w:sz w:val="24"/>
                <w:szCs w:val="28"/>
              </w:rPr>
              <w:t>2.7</w:t>
            </w:r>
            <w:r>
              <w:rPr>
                <w:rFonts w:cs="Times New Roman" w:asciiTheme="minorEastAsia" w:hAnsiTheme="minorEastAsia" w:eastAsiaTheme="minorEastAsia"/>
                <w:sz w:val="24"/>
                <w:szCs w:val="28"/>
              </w:rPr>
              <w:t>t/a。产生的生活垃圾</w:t>
            </w:r>
            <w:r>
              <w:rPr>
                <w:rFonts w:hint="eastAsia" w:cs="Times New Roman" w:asciiTheme="minorEastAsia" w:hAnsiTheme="minorEastAsia" w:eastAsiaTheme="minorEastAsia"/>
                <w:sz w:val="24"/>
                <w:szCs w:val="28"/>
              </w:rPr>
              <w:t>统一收集后运至环卫部门指定地点进行处理。</w:t>
            </w:r>
          </w:p>
          <w:p>
            <w:pPr>
              <w:spacing w:line="50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kern w:val="10"/>
                <w:sz w:val="24"/>
                <w:szCs w:val="28"/>
              </w:rPr>
              <w:t>3、养护废物</w:t>
            </w:r>
          </w:p>
          <w:p>
            <w:pPr>
              <w:spacing w:line="500" w:lineRule="exact"/>
              <w:ind w:firstLine="480" w:firstLineChars="200"/>
              <w:rPr>
                <w:rFonts w:ascii="宋体" w:hAnsi="宋体"/>
                <w:sz w:val="24"/>
              </w:rPr>
            </w:pPr>
            <w:r>
              <w:rPr>
                <w:rFonts w:hint="eastAsia" w:ascii="宋体" w:hAnsi="宋体"/>
                <w:bCs/>
                <w:sz w:val="24"/>
              </w:rPr>
              <w:t>项目设备日常维修过程中，产生少量设备维修的废机油及废棉砂手套，每年产生量分别</w:t>
            </w:r>
            <w:r>
              <w:rPr>
                <w:rFonts w:hint="eastAsia" w:ascii="宋体" w:hAnsi="宋体"/>
                <w:sz w:val="24"/>
              </w:rPr>
              <w:t>废机油0.02t/a和废棉砂量为0.02t/a。依据《危险废物名录》(2016)，废机油、</w:t>
            </w:r>
            <w:r>
              <w:rPr>
                <w:rFonts w:hint="eastAsia" w:ascii="宋体" w:hAnsi="宋体"/>
                <w:bCs/>
                <w:sz w:val="24"/>
              </w:rPr>
              <w:t>废液压油</w:t>
            </w:r>
            <w:r>
              <w:rPr>
                <w:rFonts w:hint="eastAsia" w:ascii="宋体" w:hAnsi="宋体"/>
                <w:sz w:val="24"/>
              </w:rPr>
              <w:t>属危险废物，废物类别为：HW08 废矿物油与含矿物油废物，废物代码分别为900-249-08，暂存于厂区北部的危废间内，面积15m</w:t>
            </w:r>
            <w:r>
              <w:rPr>
                <w:rFonts w:hint="eastAsia" w:ascii="宋体" w:hAnsi="宋体"/>
                <w:sz w:val="24"/>
                <w:vertAlign w:val="superscript"/>
              </w:rPr>
              <w:t>2</w:t>
            </w:r>
            <w:r>
              <w:rPr>
                <w:rFonts w:hint="eastAsia" w:ascii="宋体" w:hAnsi="宋体"/>
                <w:sz w:val="24"/>
              </w:rPr>
              <w:t>，内设</w:t>
            </w:r>
            <w:r>
              <w:rPr>
                <w:rFonts w:asciiTheme="minorEastAsia" w:hAnsiTheme="minorEastAsia" w:eastAsiaTheme="minorEastAsia"/>
                <w:kern w:val="0"/>
                <w:sz w:val="24"/>
              </w:rPr>
              <w:t>高密度聚乙烯塑料桶</w:t>
            </w:r>
            <w:r>
              <w:rPr>
                <w:rFonts w:hint="eastAsia" w:ascii="宋体" w:hAnsi="宋体"/>
                <w:sz w:val="24"/>
              </w:rPr>
              <w:t>收集，随后委托的资质单位进行回收。</w:t>
            </w:r>
          </w:p>
          <w:p>
            <w:pPr>
              <w:spacing w:line="480" w:lineRule="exact"/>
              <w:ind w:firstLine="424" w:firstLineChars="176"/>
              <w:rPr>
                <w:rFonts w:ascii="宋体" w:hAnsi="宋体" w:cs="宋体-18030"/>
                <w:b/>
                <w:kern w:val="10"/>
                <w:sz w:val="24"/>
              </w:rPr>
            </w:pPr>
            <w:r>
              <w:rPr>
                <w:rFonts w:hint="eastAsia" w:ascii="宋体" w:hAnsi="宋体" w:cs="宋体-18030"/>
                <w:b/>
                <w:kern w:val="10"/>
                <w:sz w:val="24"/>
              </w:rPr>
              <w:t>六、</w:t>
            </w:r>
            <w:r>
              <w:rPr>
                <w:rFonts w:hint="eastAsia" w:asciiTheme="minorEastAsia" w:hAnsiTheme="minorEastAsia" w:eastAsiaTheme="minorEastAsia"/>
                <w:b/>
                <w:sz w:val="24"/>
              </w:rPr>
              <w:t>危险废物处置要求</w:t>
            </w:r>
          </w:p>
          <w:p>
            <w:pPr>
              <w:spacing w:line="480" w:lineRule="exact"/>
              <w:ind w:firstLine="480" w:firstLineChars="200"/>
              <w:rPr>
                <w:rFonts w:ascii="宋体" w:hAnsi="宋体"/>
                <w:kern w:val="10"/>
                <w:sz w:val="24"/>
              </w:rPr>
            </w:pPr>
            <w:r>
              <w:rPr>
                <w:rFonts w:hint="eastAsia" w:asciiTheme="minorEastAsia" w:hAnsiTheme="minorEastAsia" w:eastAsiaTheme="minorEastAsia"/>
                <w:kern w:val="10"/>
                <w:sz w:val="24"/>
              </w:rPr>
              <w:t>项目运营期产生各种危废有：</w:t>
            </w:r>
            <w:r>
              <w:rPr>
                <w:rFonts w:hint="eastAsia" w:asciiTheme="minorEastAsia" w:hAnsiTheme="minorEastAsia" w:eastAsiaTheme="minorEastAsia"/>
                <w:sz w:val="24"/>
              </w:rPr>
              <w:t>废机油0.02t/a、废棉纱量为0.02t/a</w:t>
            </w:r>
            <w:r>
              <w:rPr>
                <w:rFonts w:hint="eastAsia" w:ascii="宋体" w:hAnsi="宋体"/>
                <w:kern w:val="10"/>
                <w:sz w:val="24"/>
              </w:rPr>
              <w:t>。</w:t>
            </w:r>
          </w:p>
          <w:p>
            <w:pPr>
              <w:spacing w:line="500" w:lineRule="exact"/>
              <w:ind w:firstLine="480" w:firstLineChars="200"/>
              <w:rPr>
                <w:rFonts w:ascii="宋体" w:hAnsi="宋体"/>
                <w:sz w:val="24"/>
              </w:rPr>
            </w:pPr>
            <w:r>
              <w:rPr>
                <w:rFonts w:hint="eastAsia" w:ascii="宋体" w:hAnsi="宋体"/>
                <w:sz w:val="24"/>
              </w:rPr>
              <w:t>依据《建设项目危险废物环境影响评价指南》要求，将危险废物产生情况见下表：</w:t>
            </w:r>
          </w:p>
          <w:p>
            <w:pPr>
              <w:spacing w:line="500" w:lineRule="exact"/>
              <w:jc w:val="center"/>
              <w:rPr>
                <w:rFonts w:ascii="宋体" w:hAnsi="宋体"/>
                <w:sz w:val="24"/>
              </w:rPr>
            </w:pPr>
            <w:r>
              <w:rPr>
                <w:rFonts w:hint="eastAsia" w:ascii="宋体" w:hAnsi="宋体"/>
                <w:sz w:val="24"/>
              </w:rPr>
              <w:t>表7-9    危险废物汇总表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896"/>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危险废物名称</w:t>
                  </w:r>
                </w:p>
              </w:tc>
              <w:tc>
                <w:tcPr>
                  <w:tcW w:w="21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废机油</w:t>
                  </w:r>
                </w:p>
              </w:tc>
              <w:tc>
                <w:tcPr>
                  <w:tcW w:w="175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废棉纱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危险废物类别</w:t>
                  </w:r>
                </w:p>
              </w:tc>
              <w:tc>
                <w:tcPr>
                  <w:tcW w:w="2150"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HW08 废矿物油与含矿物油废物</w:t>
                  </w:r>
                </w:p>
              </w:tc>
              <w:tc>
                <w:tcPr>
                  <w:tcW w:w="1757"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HW08 废矿物油与含矿物油废物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危险废物代码</w:t>
                  </w:r>
                </w:p>
              </w:tc>
              <w:tc>
                <w:tcPr>
                  <w:tcW w:w="21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900-249-08</w:t>
                  </w:r>
                </w:p>
              </w:tc>
              <w:tc>
                <w:tcPr>
                  <w:tcW w:w="175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产生量(吨/年)</w:t>
                  </w:r>
                </w:p>
              </w:tc>
              <w:tc>
                <w:tcPr>
                  <w:tcW w:w="21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0.02t/a</w:t>
                  </w:r>
                </w:p>
              </w:tc>
              <w:tc>
                <w:tcPr>
                  <w:tcW w:w="175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产生工序及装置</w:t>
                  </w:r>
                </w:p>
              </w:tc>
              <w:tc>
                <w:tcPr>
                  <w:tcW w:w="21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生产工艺及设备养护</w:t>
                  </w:r>
                </w:p>
              </w:tc>
              <w:tc>
                <w:tcPr>
                  <w:tcW w:w="1757"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生产工艺及设备养护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形态</w:t>
                  </w:r>
                </w:p>
              </w:tc>
              <w:tc>
                <w:tcPr>
                  <w:tcW w:w="21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半固态</w:t>
                  </w:r>
                </w:p>
              </w:tc>
              <w:tc>
                <w:tcPr>
                  <w:tcW w:w="175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主要成分</w:t>
                  </w:r>
                </w:p>
              </w:tc>
              <w:tc>
                <w:tcPr>
                  <w:tcW w:w="21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废矿物油</w:t>
                  </w:r>
                </w:p>
              </w:tc>
              <w:tc>
                <w:tcPr>
                  <w:tcW w:w="1757"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有害成分</w:t>
                  </w:r>
                </w:p>
              </w:tc>
              <w:tc>
                <w:tcPr>
                  <w:tcW w:w="21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油污</w:t>
                  </w:r>
                </w:p>
              </w:tc>
              <w:tc>
                <w:tcPr>
                  <w:tcW w:w="1757"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油污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109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产废周期</w:t>
                  </w:r>
                </w:p>
              </w:tc>
              <w:tc>
                <w:tcPr>
                  <w:tcW w:w="21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30天</w:t>
                  </w:r>
                </w:p>
              </w:tc>
              <w:tc>
                <w:tcPr>
                  <w:tcW w:w="1757"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危险特性</w:t>
                  </w:r>
                </w:p>
              </w:tc>
              <w:tc>
                <w:tcPr>
                  <w:tcW w:w="21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T,I</w:t>
                  </w:r>
                </w:p>
              </w:tc>
              <w:tc>
                <w:tcPr>
                  <w:tcW w:w="1757"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pct"/>
                  <w:vAlign w:val="center"/>
                </w:tcPr>
                <w:p>
                  <w:pPr>
                    <w:topLinePunct/>
                    <w:adjustRightInd w:val="0"/>
                    <w:snapToGrid w:val="0"/>
                    <w:spacing w:line="400" w:lineRule="exact"/>
                    <w:rPr>
                      <w:rFonts w:asciiTheme="minorEastAsia" w:hAnsiTheme="minorEastAsia" w:eastAsiaTheme="minorEastAsia"/>
                      <w:szCs w:val="21"/>
                    </w:rPr>
                  </w:pPr>
                  <w:r>
                    <w:rPr>
                      <w:rFonts w:hint="eastAsia" w:asciiTheme="minorEastAsia" w:hAnsiTheme="minorEastAsia" w:eastAsiaTheme="minorEastAsia"/>
                      <w:szCs w:val="21"/>
                    </w:rPr>
                    <w:t>污染防治措施</w:t>
                  </w:r>
                </w:p>
              </w:tc>
              <w:tc>
                <w:tcPr>
                  <w:tcW w:w="3907" w:type="pct"/>
                  <w:gridSpan w:val="2"/>
                  <w:vAlign w:val="center"/>
                </w:tcPr>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暂存于</w:t>
                  </w:r>
                  <w:r>
                    <w:rPr>
                      <w:rFonts w:hint="eastAsia" w:asciiTheme="minorEastAsia" w:hAnsiTheme="minorEastAsia" w:eastAsiaTheme="minorEastAsia"/>
                    </w:rPr>
                    <w:t>厂区西南部</w:t>
                  </w:r>
                  <w:r>
                    <w:rPr>
                      <w:rFonts w:hint="eastAsia" w:asciiTheme="minorEastAsia" w:hAnsiTheme="minorEastAsia" w:eastAsiaTheme="minorEastAsia"/>
                      <w:szCs w:val="21"/>
                    </w:rPr>
                    <w:t>单独间内，面积15m</w:t>
                  </w:r>
                  <w:r>
                    <w:rPr>
                      <w:rFonts w:hint="eastAsia" w:asciiTheme="minorEastAsia" w:hAnsiTheme="minorEastAsia" w:eastAsiaTheme="minorEastAsia"/>
                      <w:szCs w:val="21"/>
                      <w:vertAlign w:val="superscript"/>
                    </w:rPr>
                    <w:t>2</w:t>
                  </w:r>
                  <w:r>
                    <w:rPr>
                      <w:rFonts w:hint="eastAsia" w:asciiTheme="minorEastAsia" w:hAnsiTheme="minorEastAsia" w:eastAsiaTheme="minorEastAsia"/>
                      <w:szCs w:val="21"/>
                    </w:rPr>
                    <w:t>，分类分区存放，内设</w:t>
                  </w:r>
                  <w:r>
                    <w:rPr>
                      <w:rFonts w:asciiTheme="minorEastAsia" w:hAnsiTheme="minorEastAsia" w:eastAsiaTheme="minorEastAsia"/>
                    </w:rPr>
                    <w:t>高密度聚乙烯塑料桶</w:t>
                  </w:r>
                  <w:r>
                    <w:rPr>
                      <w:rFonts w:hint="eastAsia" w:asciiTheme="minorEastAsia" w:hAnsiTheme="minorEastAsia" w:eastAsiaTheme="minorEastAsia"/>
                      <w:szCs w:val="21"/>
                    </w:rPr>
                    <w:t>收集</w:t>
                  </w:r>
                  <w:r>
                    <w:rPr>
                      <w:rFonts w:hint="eastAsia" w:asciiTheme="minorEastAsia" w:hAnsiTheme="minorEastAsia" w:eastAsiaTheme="minorEastAsia"/>
                      <w:kern w:val="10"/>
                      <w:szCs w:val="21"/>
                    </w:rPr>
                    <w:t>，</w:t>
                  </w:r>
                  <w:r>
                    <w:rPr>
                      <w:rFonts w:hint="eastAsia" w:asciiTheme="minorEastAsia" w:hAnsiTheme="minorEastAsia" w:eastAsiaTheme="minorEastAsia"/>
                      <w:szCs w:val="21"/>
                    </w:rPr>
                    <w:t>随后委托</w:t>
                  </w:r>
                  <w:r>
                    <w:rPr>
                      <w:rFonts w:hint="eastAsia" w:ascii="宋体" w:hAnsi="宋体"/>
                      <w:szCs w:val="21"/>
                    </w:rPr>
                    <w:t>的资质的单位回收处理</w:t>
                  </w:r>
                  <w:r>
                    <w:rPr>
                      <w:rFonts w:hint="eastAsia" w:asciiTheme="minorEastAsia" w:hAnsiTheme="minorEastAsia" w:eastAsiaTheme="minorEastAsia"/>
                      <w:szCs w:val="21"/>
                    </w:rPr>
                    <w:t>。</w:t>
                  </w:r>
                </w:p>
              </w:tc>
            </w:tr>
          </w:tbl>
          <w:p>
            <w:pPr>
              <w:spacing w:line="500" w:lineRule="exact"/>
              <w:jc w:val="center"/>
              <w:rPr>
                <w:rFonts w:ascii="宋体" w:hAnsi="宋体"/>
                <w:sz w:val="24"/>
              </w:rPr>
            </w:pPr>
            <w:r>
              <w:rPr>
                <w:rFonts w:hint="eastAsia" w:asciiTheme="minorEastAsia" w:hAnsiTheme="minorEastAsia" w:eastAsiaTheme="minorEastAsia"/>
                <w:sz w:val="24"/>
              </w:rPr>
              <w:t xml:space="preserve">表7-10     </w:t>
            </w:r>
            <w:r>
              <w:rPr>
                <w:rFonts w:hint="eastAsia" w:ascii="宋体" w:hAnsi="宋体"/>
                <w:sz w:val="24"/>
              </w:rPr>
              <w:t>建设项目危险废物贮存场所(设施)基本情况</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3256"/>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贮存场所(设施)名称</w:t>
                  </w:r>
                </w:p>
              </w:tc>
              <w:tc>
                <w:tcPr>
                  <w:tcW w:w="3594"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危险废物名称</w:t>
                  </w:r>
                </w:p>
              </w:tc>
              <w:tc>
                <w:tcPr>
                  <w:tcW w:w="1797" w:type="pct"/>
                  <w:vAlign w:val="center"/>
                </w:tcPr>
                <w:p>
                  <w:pPr>
                    <w:spacing w:line="400" w:lineRule="exact"/>
                    <w:jc w:val="center"/>
                    <w:rPr>
                      <w:rFonts w:asciiTheme="minorEastAsia" w:hAnsiTheme="minorEastAsia" w:eastAsiaTheme="minorEastAsia"/>
                      <w:szCs w:val="21"/>
                    </w:rPr>
                  </w:pPr>
                  <w:r>
                    <w:rPr>
                      <w:rFonts w:hint="eastAsia" w:cs="宋体-18030" w:asciiTheme="minorEastAsia" w:hAnsiTheme="minorEastAsia" w:eastAsiaTheme="minorEastAsia"/>
                      <w:kern w:val="10"/>
                      <w:szCs w:val="21"/>
                    </w:rPr>
                    <w:t>养</w:t>
                  </w:r>
                  <w:r>
                    <w:rPr>
                      <w:rFonts w:hint="eastAsia" w:asciiTheme="minorEastAsia" w:hAnsiTheme="minorEastAsia" w:eastAsiaTheme="minorEastAsia"/>
                      <w:szCs w:val="21"/>
                    </w:rPr>
                    <w:t>废机油</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废棉砂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危险废物类别</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HW08 废矿物油与含矿物油废物</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HW08 废矿物油与含矿物油废物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危险废物代码</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900-249-08</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位置</w:t>
                  </w:r>
                </w:p>
              </w:tc>
              <w:tc>
                <w:tcPr>
                  <w:tcW w:w="3594"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暂存于</w:t>
                  </w:r>
                  <w:r>
                    <w:rPr>
                      <w:rFonts w:hint="eastAsia" w:asciiTheme="minorEastAsia" w:hAnsiTheme="minorEastAsia" w:eastAsiaTheme="minorEastAsia"/>
                    </w:rPr>
                    <w:t>厂区西南部</w:t>
                  </w:r>
                  <w:r>
                    <w:rPr>
                      <w:rFonts w:hint="eastAsia" w:asciiTheme="minorEastAsia" w:hAnsiTheme="minorEastAsia" w:eastAsiaTheme="minorEastAsia"/>
                      <w:szCs w:val="21"/>
                    </w:rPr>
                    <w:t>单独间内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占地面积</w:t>
                  </w:r>
                </w:p>
              </w:tc>
              <w:tc>
                <w:tcPr>
                  <w:tcW w:w="3594"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15m</w:t>
                  </w:r>
                  <w:r>
                    <w:rPr>
                      <w:rFonts w:hint="eastAsia" w:asciiTheme="minorEastAsia" w:hAnsiTheme="minorEastAsia" w:eastAsiaTheme="minor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贮存方式</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桶装</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贮存能力</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300kg</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pPr>
                    <w:topLinePunct/>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贮存周期</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20天</w:t>
                  </w:r>
                </w:p>
              </w:tc>
              <w:tc>
                <w:tcPr>
                  <w:tcW w:w="179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20天</w:t>
                  </w:r>
                </w:p>
              </w:tc>
            </w:tr>
          </w:tbl>
          <w:p>
            <w:pPr>
              <w:spacing w:line="500" w:lineRule="exact"/>
              <w:ind w:firstLine="480" w:firstLineChars="200"/>
              <w:rPr>
                <w:sz w:val="24"/>
              </w:rPr>
            </w:pPr>
            <w:r>
              <w:rPr>
                <w:sz w:val="24"/>
              </w:rPr>
              <w:t>危险废物分类收集，用专用的废空桶收集，暂存于危废暂存库，并做好记录，交</w:t>
            </w:r>
            <w:r>
              <w:rPr>
                <w:rFonts w:hint="eastAsia" w:asciiTheme="minorEastAsia" w:hAnsiTheme="minorEastAsia" w:eastAsiaTheme="minorEastAsia"/>
                <w:sz w:val="24"/>
              </w:rPr>
              <w:t>随后委托</w:t>
            </w:r>
            <w:r>
              <w:rPr>
                <w:rFonts w:hint="eastAsia" w:ascii="宋体" w:hAnsi="宋体"/>
                <w:sz w:val="24"/>
              </w:rPr>
              <w:t>的资质的单位回收处理</w:t>
            </w:r>
            <w:r>
              <w:rPr>
                <w:rFonts w:hint="eastAsia" w:asciiTheme="minorEastAsia" w:hAnsiTheme="minorEastAsia" w:eastAsiaTheme="minorEastAsia"/>
                <w:sz w:val="24"/>
              </w:rPr>
              <w:t>。</w:t>
            </w:r>
          </w:p>
          <w:p>
            <w:pPr>
              <w:spacing w:line="500" w:lineRule="exact"/>
              <w:ind w:firstLine="480" w:firstLineChars="200"/>
              <w:rPr>
                <w:sz w:val="24"/>
              </w:rPr>
            </w:pPr>
            <w:r>
              <w:rPr>
                <w:sz w:val="24"/>
              </w:rPr>
              <w:t>必须作好危险废物记录，记录上须注明危险废物的名称、来源、数量、特性和包装容器的类别、入库日期、存放库位、废物出库日期及接收单位名称。危险废物的记录和货单在危险废物回取后应继续保留三年。</w:t>
            </w:r>
          </w:p>
          <w:p>
            <w:pPr>
              <w:spacing w:line="500" w:lineRule="exact"/>
              <w:ind w:firstLine="480" w:firstLineChars="200"/>
              <w:rPr>
                <w:rFonts w:asciiTheme="minorEastAsia" w:hAnsiTheme="minorEastAsia" w:eastAsiaTheme="minorEastAsia"/>
                <w:kern w:val="10"/>
                <w:sz w:val="24"/>
                <w:szCs w:val="21"/>
              </w:rPr>
            </w:pPr>
            <w:r>
              <w:rPr>
                <w:rFonts w:hint="eastAsia" w:asciiTheme="minorEastAsia" w:hAnsiTheme="minorEastAsia" w:eastAsiaTheme="minorEastAsia"/>
                <w:sz w:val="24"/>
              </w:rPr>
              <w:t>评价要求企业</w:t>
            </w:r>
            <w:r>
              <w:rPr>
                <w:rFonts w:asciiTheme="minorEastAsia" w:hAnsiTheme="minorEastAsia" w:eastAsiaTheme="minorEastAsia"/>
                <w:sz w:val="24"/>
              </w:rPr>
              <w:t>按照《危险废物贮存污染控制标准》</w:t>
            </w:r>
            <w:r>
              <w:rPr>
                <w:rFonts w:hint="eastAsia" w:asciiTheme="minorEastAsia" w:hAnsiTheme="minorEastAsia" w:eastAsiaTheme="minorEastAsia"/>
                <w:sz w:val="24"/>
              </w:rPr>
              <w:t>(GB18597-2001)及其修改</w:t>
            </w:r>
            <w:r>
              <w:rPr>
                <w:rFonts w:asciiTheme="minorEastAsia" w:hAnsiTheme="minorEastAsia" w:eastAsiaTheme="minorEastAsia"/>
                <w:sz w:val="24"/>
              </w:rPr>
              <w:t>单的相关要求</w:t>
            </w:r>
            <w:r>
              <w:rPr>
                <w:rFonts w:hint="eastAsia" w:asciiTheme="minorEastAsia" w:hAnsiTheme="minorEastAsia" w:eastAsiaTheme="minorEastAsia"/>
                <w:sz w:val="24"/>
              </w:rPr>
              <w:t>完善</w:t>
            </w:r>
            <w:r>
              <w:rPr>
                <w:rFonts w:asciiTheme="minorEastAsia" w:hAnsiTheme="minorEastAsia" w:eastAsiaTheme="minorEastAsia"/>
                <w:sz w:val="24"/>
              </w:rPr>
              <w:t>危险废物暂存间</w:t>
            </w:r>
            <w:r>
              <w:rPr>
                <w:rFonts w:hint="eastAsia" w:asciiTheme="minorEastAsia" w:hAnsiTheme="minorEastAsia" w:eastAsiaTheme="minorEastAsia"/>
                <w:sz w:val="24"/>
              </w:rPr>
              <w:t>内部工程：</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评价要求危废暂存库应按照《危险废物贮存污染控制标准》</w:t>
            </w:r>
            <w:r>
              <w:rPr>
                <w:rFonts w:hint="eastAsia" w:asciiTheme="minorEastAsia" w:hAnsiTheme="minorEastAsia" w:eastAsiaTheme="minorEastAsia"/>
                <w:sz w:val="24"/>
              </w:rPr>
              <w:t>(</w:t>
            </w:r>
            <w:r>
              <w:rPr>
                <w:rFonts w:asciiTheme="minorEastAsia" w:hAnsiTheme="minorEastAsia" w:eastAsiaTheme="minorEastAsia"/>
                <w:sz w:val="24"/>
              </w:rPr>
              <w:t>GB18597-2001</w:t>
            </w:r>
            <w:r>
              <w:rPr>
                <w:rFonts w:hint="eastAsia" w:asciiTheme="minorEastAsia" w:hAnsiTheme="minorEastAsia" w:eastAsiaTheme="minorEastAsia"/>
                <w:sz w:val="24"/>
              </w:rPr>
              <w:t>)</w:t>
            </w:r>
            <w:r>
              <w:rPr>
                <w:rFonts w:asciiTheme="minorEastAsia" w:hAnsiTheme="minorEastAsia" w:eastAsiaTheme="minorEastAsia"/>
                <w:sz w:val="24"/>
              </w:rPr>
              <w:t>及其修改单</w:t>
            </w:r>
            <w:r>
              <w:rPr>
                <w:rFonts w:hint="eastAsia" w:asciiTheme="minorEastAsia" w:hAnsiTheme="minorEastAsia" w:eastAsiaTheme="minorEastAsia"/>
                <w:sz w:val="24"/>
              </w:rPr>
              <w:t>(</w:t>
            </w:r>
            <w:r>
              <w:rPr>
                <w:rFonts w:asciiTheme="minorEastAsia" w:hAnsiTheme="minorEastAsia" w:eastAsiaTheme="minorEastAsia"/>
                <w:sz w:val="24"/>
              </w:rPr>
              <w:t>2013年</w:t>
            </w:r>
            <w:r>
              <w:rPr>
                <w:rFonts w:hint="eastAsia" w:asciiTheme="minorEastAsia" w:hAnsiTheme="minorEastAsia" w:eastAsiaTheme="minorEastAsia"/>
                <w:sz w:val="24"/>
              </w:rPr>
              <w:t>)</w:t>
            </w:r>
            <w:r>
              <w:rPr>
                <w:rFonts w:asciiTheme="minorEastAsia" w:hAnsiTheme="minorEastAsia" w:eastAsiaTheme="minorEastAsia"/>
                <w:sz w:val="24"/>
              </w:rPr>
              <w:t>中的相关规定设计、建设，具体要求如下：</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 </w:t>
            </w:r>
            <w:r>
              <w:rPr>
                <w:rFonts w:asciiTheme="minorEastAsia" w:hAnsiTheme="minorEastAsia" w:eastAsiaTheme="minorEastAsia"/>
                <w:sz w:val="24"/>
              </w:rPr>
              <w:t>危险废物暂存库地面与围墙要用坚固防渗的材料建造，同时设有隔离、防风、防晒、防雨设施。</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 </w:t>
            </w:r>
            <w:r>
              <w:rPr>
                <w:rFonts w:asciiTheme="minorEastAsia" w:hAnsiTheme="minorEastAsia" w:eastAsiaTheme="minorEastAsia"/>
                <w:sz w:val="24"/>
              </w:rPr>
              <w:t>建议用高密度聚乙烯塑料桶盛装废机油，装载液体、半固体危险废物的容器顶部与液体表面之间留有100mm以上的空间。</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 </w:t>
            </w:r>
            <w:r>
              <w:rPr>
                <w:rFonts w:asciiTheme="minorEastAsia" w:hAnsiTheme="minorEastAsia" w:eastAsiaTheme="minorEastAsia"/>
                <w:sz w:val="24"/>
              </w:rPr>
              <w:t>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w:t>
            </w:r>
            <w:r>
              <w:rPr>
                <w:rFonts w:hint="eastAsia" w:asciiTheme="minorEastAsia" w:hAnsiTheme="minorEastAsia" w:eastAsiaTheme="minorEastAsia"/>
                <w:sz w:val="24"/>
              </w:rPr>
              <w:t>mm</w:t>
            </w:r>
            <w:r>
              <w:rPr>
                <w:rFonts w:asciiTheme="minorEastAsia" w:hAnsiTheme="minorEastAsia" w:eastAsiaTheme="minorEastAsia"/>
                <w:sz w:val="24"/>
              </w:rPr>
              <w:t>厚高密度聚乙烯，或至少2</w:t>
            </w:r>
            <w:r>
              <w:rPr>
                <w:rFonts w:hint="eastAsia" w:asciiTheme="minorEastAsia" w:hAnsiTheme="minorEastAsia" w:eastAsiaTheme="minorEastAsia"/>
                <w:sz w:val="24"/>
              </w:rPr>
              <w:t>mm</w:t>
            </w:r>
            <w:r>
              <w:rPr>
                <w:rFonts w:asciiTheme="minorEastAsia" w:hAnsiTheme="minorEastAsia" w:eastAsiaTheme="minorEastAsia"/>
                <w:sz w:val="24"/>
              </w:rPr>
              <w:t>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(4) </w:t>
            </w:r>
            <w:r>
              <w:rPr>
                <w:rFonts w:asciiTheme="minorEastAsia" w:hAnsiTheme="minorEastAsia" w:eastAsiaTheme="minorEastAsia"/>
                <w:sz w:val="24"/>
              </w:rPr>
              <w:t>贮存设施外建设径流(雨水)疏导系统，保证能防止25年一遇的暴雨不流到危险废物堆中。</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(5) </w:t>
            </w:r>
            <w:r>
              <w:rPr>
                <w:rFonts w:asciiTheme="minorEastAsia" w:hAnsiTheme="minorEastAsia" w:eastAsiaTheme="minorEastAsia"/>
                <w:sz w:val="24"/>
              </w:rPr>
              <w:t>暂存库要设置明显的贮存危险废物种类标志和警告标志；</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(6) </w:t>
            </w:r>
            <w:r>
              <w:rPr>
                <w:rFonts w:asciiTheme="minorEastAsia" w:hAnsiTheme="minorEastAsia" w:eastAsiaTheme="minorEastAsia"/>
                <w:sz w:val="24"/>
              </w:rPr>
              <w:t>暂存库周围要设置围墙或防护栅栏，避免他人进入。</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评价提出对危险废物暂存库的管理要求如下：</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(1)危险废物贮存容器</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 应当使用符合标准的容器盛装危险废物；</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② 装载危险废物的容器及材质要满足相应的强度要求；</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③ 装载危险废物的容器必须完好无损；</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④ 装载危险废物的容器材质和衬里要与危险废物相容(不相互反应)；</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⑤ 液体危险废物可注入开孔直径不超过70mm并有放气孔的桶中；</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⑥ 无法装入常用容器的危险废物可用防漏胶袋等盛装。</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(2)危险废物暂存仓的设计原则</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 地面与裙角要用坚固、防渗的材料建造，建筑材料必须与危险废物相容；</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② 必须有泄露液体收集装置；</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③ 设施内要有安全照明设施和观察窗口；</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④ 用以存放装载液体、半固态危险废物容器的地方，必有耐腐蚀的硬化地面，且表面无裂缝；</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⑤ 应设计堵截泄露的裙脚，地面与裙脚所围建的容积不低于堵截最大容器的最大储量或总量的1/5；</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⑥ 不相容的危险废物必须分开存放，并设有隔离间隔断。</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危险废物的堆放</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 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w:t>
            </w:r>
            <w:r>
              <w:rPr>
                <w:rFonts w:hint="eastAsia" w:asciiTheme="minorEastAsia" w:hAnsiTheme="minorEastAsia" w:eastAsiaTheme="minorEastAsia"/>
                <w:sz w:val="24"/>
              </w:rPr>
              <w:t>mm</w:t>
            </w:r>
            <w:r>
              <w:rPr>
                <w:rFonts w:asciiTheme="minorEastAsia" w:hAnsiTheme="minorEastAsia" w:eastAsiaTheme="minorEastAsia"/>
                <w:sz w:val="24"/>
              </w:rPr>
              <w:t>厚高密度聚乙烯，或至少2</w:t>
            </w:r>
            <w:r>
              <w:rPr>
                <w:rFonts w:hint="eastAsia" w:asciiTheme="minorEastAsia" w:hAnsiTheme="minorEastAsia" w:eastAsiaTheme="minorEastAsia"/>
                <w:sz w:val="24"/>
              </w:rPr>
              <w:t>mm</w:t>
            </w:r>
            <w:r>
              <w:rPr>
                <w:rFonts w:asciiTheme="minorEastAsia" w:hAnsiTheme="minorEastAsia" w:eastAsiaTheme="minorEastAsia"/>
                <w:sz w:val="24"/>
              </w:rPr>
              <w:t>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② 堆放危险废物的高度应根据地面承载能力确定；</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③ 贮存设施内应有危险废物要放入符合标准的容器内，加上标签；</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④ 贮存设施应封闭，贮存具备“四防”要求(防风、防雨、防晒、防渗透)。</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严格按照《危险废物贮存污染控制标准》(GB18597-2001)执行。</w:t>
            </w:r>
          </w:p>
          <w:p>
            <w:pPr>
              <w:autoSpaceDE w:val="0"/>
              <w:autoSpaceDN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废物的转运</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废物应及时转运，废物的转运过程中应装入高密度聚乙烯袋子并封闭，以防散落，转运车辆应加盖蓬布，以防散入路面。</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按照《危险废物贮存污染控制标准》(GB18597-2001)及其修改单(2013年)中</w:t>
            </w:r>
            <w:r>
              <w:rPr>
                <w:rFonts w:hint="eastAsia" w:asciiTheme="minorEastAsia" w:hAnsiTheme="minorEastAsia" w:eastAsiaTheme="minorEastAsia"/>
                <w:sz w:val="24"/>
              </w:rPr>
              <w:t>要求</w:t>
            </w:r>
            <w:r>
              <w:rPr>
                <w:rFonts w:asciiTheme="minorEastAsia" w:hAnsiTheme="minorEastAsia" w:eastAsiaTheme="minorEastAsia"/>
                <w:sz w:val="24"/>
              </w:rPr>
              <w:t>建设厂内危险废物暂存点，可以使危险废物实现减量化和无害化处理，避免其对环境的影响和破坏。</w:t>
            </w:r>
          </w:p>
          <w:p>
            <w:pPr>
              <w:spacing w:line="500" w:lineRule="exact"/>
              <w:ind w:firstLine="482" w:firstLineChars="200"/>
              <w:rPr>
                <w:rFonts w:asciiTheme="minorEastAsia" w:hAnsiTheme="minorEastAsia" w:eastAsiaTheme="minorEastAsia"/>
                <w:b/>
                <w:kern w:val="10"/>
                <w:sz w:val="24"/>
                <w:szCs w:val="28"/>
              </w:rPr>
            </w:pPr>
            <w:r>
              <w:rPr>
                <w:rFonts w:hint="eastAsia" w:asciiTheme="minorEastAsia" w:hAnsiTheme="minorEastAsia" w:eastAsiaTheme="minorEastAsia"/>
                <w:b/>
                <w:kern w:val="10"/>
                <w:sz w:val="24"/>
                <w:szCs w:val="28"/>
              </w:rPr>
              <w:t>七、环保措施及环保投资估算</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本项目建设总投资为</w:t>
            </w:r>
            <w:r>
              <w:rPr>
                <w:rFonts w:hint="eastAsia" w:asciiTheme="minorEastAsia" w:hAnsiTheme="minorEastAsia" w:eastAsiaTheme="minorEastAsia"/>
                <w:kern w:val="10"/>
                <w:sz w:val="24"/>
              </w:rPr>
              <w:t>2600</w:t>
            </w:r>
            <w:r>
              <w:rPr>
                <w:rFonts w:asciiTheme="minorEastAsia" w:hAnsiTheme="minorEastAsia" w:eastAsiaTheme="minorEastAsia"/>
                <w:kern w:val="10"/>
                <w:sz w:val="24"/>
              </w:rPr>
              <w:t>万元，其中，环保投资为</w:t>
            </w:r>
            <w:r>
              <w:rPr>
                <w:rFonts w:hint="eastAsia" w:asciiTheme="minorEastAsia" w:hAnsiTheme="minorEastAsia" w:eastAsiaTheme="minorEastAsia"/>
                <w:kern w:val="10"/>
                <w:sz w:val="24"/>
              </w:rPr>
              <w:t>116.7</w:t>
            </w:r>
            <w:r>
              <w:rPr>
                <w:rFonts w:asciiTheme="minorEastAsia" w:hAnsiTheme="minorEastAsia" w:eastAsiaTheme="minorEastAsia"/>
                <w:kern w:val="10"/>
                <w:sz w:val="24"/>
              </w:rPr>
              <w:t>万元，占总投资额的</w:t>
            </w:r>
            <w:r>
              <w:rPr>
                <w:rFonts w:hint="eastAsia" w:asciiTheme="minorEastAsia" w:hAnsiTheme="minorEastAsia" w:eastAsiaTheme="minorEastAsia"/>
                <w:kern w:val="10"/>
                <w:sz w:val="24"/>
              </w:rPr>
              <w:t>4.49</w:t>
            </w:r>
            <w:r>
              <w:rPr>
                <w:rFonts w:asciiTheme="minorEastAsia" w:hAnsiTheme="minorEastAsia" w:eastAsiaTheme="minorEastAsia"/>
                <w:kern w:val="10"/>
                <w:sz w:val="24"/>
              </w:rPr>
              <w:t>%。</w:t>
            </w:r>
          </w:p>
          <w:p>
            <w:pPr>
              <w:spacing w:line="480" w:lineRule="exact"/>
              <w:ind w:firstLine="3000" w:firstLineChars="1250"/>
              <w:rPr>
                <w:rFonts w:asciiTheme="minorEastAsia" w:hAnsiTheme="minorEastAsia" w:eastAsiaTheme="minorEastAsia"/>
                <w:kern w:val="10"/>
                <w:sz w:val="24"/>
              </w:rPr>
            </w:pPr>
            <w:r>
              <w:rPr>
                <w:rFonts w:hint="eastAsia" w:asciiTheme="minorEastAsia" w:hAnsiTheme="minorEastAsia" w:eastAsiaTheme="minorEastAsia"/>
                <w:kern w:val="10"/>
                <w:sz w:val="24"/>
              </w:rPr>
              <w:t>表7-11    项目环保措施及环保投资表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426"/>
              <w:gridCol w:w="1147"/>
              <w:gridCol w:w="5525"/>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3" w:hRule="atLeast"/>
                <w:jc w:val="center"/>
              </w:trPr>
              <w:tc>
                <w:tcPr>
                  <w:tcW w:w="464" w:type="pct"/>
                  <w:tcBorders>
                    <w:right w:val="single" w:color="auto" w:sz="8" w:space="0"/>
                  </w:tcBorders>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szCs w:val="21"/>
                    </w:rPr>
                    <w:t>类别</w:t>
                  </w:r>
                </w:p>
              </w:tc>
              <w:tc>
                <w:tcPr>
                  <w:tcW w:w="868" w:type="pct"/>
                  <w:gridSpan w:val="2"/>
                  <w:tcBorders>
                    <w:left w:val="single" w:color="auto" w:sz="8" w:space="0"/>
                  </w:tcBorders>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污染工段</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环保设施</w:t>
                  </w:r>
                </w:p>
              </w:tc>
              <w:tc>
                <w:tcPr>
                  <w:tcW w:w="61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环保投资</w:t>
                  </w:r>
                </w:p>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64" w:type="pct"/>
                  <w:vMerge w:val="restar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szCs w:val="21"/>
                    </w:rPr>
                    <w:t>废气</w:t>
                  </w:r>
                </w:p>
              </w:tc>
              <w:tc>
                <w:tcPr>
                  <w:tcW w:w="868"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原料筒仓</w:t>
                  </w:r>
                  <w:r>
                    <w:rPr>
                      <w:rFonts w:asciiTheme="minorEastAsia" w:hAnsiTheme="minorEastAsia" w:eastAsiaTheme="minorEastAsia"/>
                      <w:szCs w:val="21"/>
                    </w:rPr>
                    <w:t>粉尘</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pacing w:val="4"/>
                      <w:szCs w:val="21"/>
                    </w:rPr>
                    <w:t>设</w:t>
                  </w:r>
                  <w:r>
                    <w:rPr>
                      <w:rFonts w:hint="eastAsia" w:asciiTheme="minorEastAsia" w:hAnsiTheme="minorEastAsia" w:eastAsiaTheme="minorEastAsia"/>
                      <w:szCs w:val="21"/>
                    </w:rPr>
                    <w:t>4个</w:t>
                  </w:r>
                  <w:r>
                    <w:rPr>
                      <w:rFonts w:hint="eastAsia" w:asciiTheme="minorEastAsia" w:hAnsiTheme="minorEastAsia" w:eastAsiaTheme="minorEastAsia"/>
                      <w:spacing w:val="4"/>
                      <w:szCs w:val="21"/>
                    </w:rPr>
                    <w:t>SCQ24型</w:t>
                  </w:r>
                  <w:r>
                    <w:rPr>
                      <w:rFonts w:asciiTheme="minorEastAsia" w:hAnsiTheme="minorEastAsia" w:eastAsiaTheme="minorEastAsia"/>
                      <w:spacing w:val="4"/>
                      <w:szCs w:val="21"/>
                    </w:rPr>
                    <w:t>除尘器，</w:t>
                  </w:r>
                  <w:r>
                    <w:rPr>
                      <w:rFonts w:hint="eastAsia" w:asciiTheme="minorEastAsia" w:hAnsiTheme="minorEastAsia" w:eastAsiaTheme="minorEastAsia"/>
                      <w:szCs w:val="21"/>
                    </w:rPr>
                    <w:t>排气筒15m</w:t>
                  </w:r>
                </w:p>
              </w:tc>
              <w:tc>
                <w:tcPr>
                  <w:tcW w:w="619" w:type="pct"/>
                  <w:vAlign w:val="center"/>
                </w:tcPr>
                <w:p>
                  <w:pPr>
                    <w:spacing w:line="400" w:lineRule="exact"/>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64" w:type="pct"/>
                  <w:vMerge w:val="continue"/>
                  <w:vAlign w:val="center"/>
                </w:tcPr>
                <w:p>
                  <w:pPr>
                    <w:spacing w:line="400" w:lineRule="exact"/>
                    <w:jc w:val="center"/>
                    <w:rPr>
                      <w:rFonts w:asciiTheme="minorEastAsia" w:hAnsiTheme="minorEastAsia" w:eastAsiaTheme="minorEastAsia"/>
                      <w:bCs/>
                      <w:szCs w:val="21"/>
                    </w:rPr>
                  </w:pPr>
                </w:p>
              </w:tc>
              <w:tc>
                <w:tcPr>
                  <w:tcW w:w="868"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搅拌机粉尘</w:t>
                  </w:r>
                </w:p>
              </w:tc>
              <w:tc>
                <w:tcPr>
                  <w:tcW w:w="3049" w:type="pct"/>
                  <w:tcBorders>
                    <w:right w:val="single" w:color="auto" w:sz="8" w:space="0"/>
                  </w:tcBorders>
                  <w:vAlign w:val="center"/>
                </w:tcPr>
                <w:p>
                  <w:pPr>
                    <w:spacing w:line="400" w:lineRule="exact"/>
                    <w:ind w:right="-105" w:rightChars="-50"/>
                    <w:jc w:val="center"/>
                    <w:rPr>
                      <w:rFonts w:asciiTheme="minorEastAsia" w:hAnsiTheme="minorEastAsia" w:eastAsiaTheme="minorEastAsia"/>
                      <w:szCs w:val="21"/>
                    </w:rPr>
                  </w:pPr>
                  <w:r>
                    <w:rPr>
                      <w:rFonts w:hint="eastAsia" w:asciiTheme="minorEastAsia" w:hAnsiTheme="minorEastAsia" w:eastAsiaTheme="minorEastAsia"/>
                      <w:szCs w:val="21"/>
                    </w:rPr>
                    <w:t>设集气罩+</w:t>
                  </w:r>
                  <w:r>
                    <w:rPr>
                      <w:rFonts w:asciiTheme="minorEastAsia" w:hAnsiTheme="minorEastAsia" w:eastAsiaTheme="minorEastAsia"/>
                      <w:szCs w:val="21"/>
                    </w:rPr>
                    <w:t>袋式除尘器处理，</w:t>
                  </w:r>
                  <w:r>
                    <w:rPr>
                      <w:rFonts w:hint="eastAsia" w:asciiTheme="minorEastAsia" w:hAnsiTheme="minorEastAsia" w:eastAsiaTheme="minorEastAsia"/>
                      <w:szCs w:val="21"/>
                    </w:rPr>
                    <w:t>排气筒15m</w:t>
                  </w:r>
                </w:p>
              </w:tc>
              <w:tc>
                <w:tcPr>
                  <w:tcW w:w="619" w:type="pct"/>
                  <w:vAlign w:val="center"/>
                </w:tcPr>
                <w:p>
                  <w:pPr>
                    <w:spacing w:line="400" w:lineRule="exact"/>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64" w:type="pct"/>
                  <w:vMerge w:val="continue"/>
                  <w:vAlign w:val="center"/>
                </w:tcPr>
                <w:p>
                  <w:pPr>
                    <w:spacing w:line="400" w:lineRule="exact"/>
                    <w:jc w:val="center"/>
                    <w:rPr>
                      <w:rFonts w:asciiTheme="minorEastAsia" w:hAnsiTheme="minorEastAsia" w:eastAsiaTheme="minorEastAsia"/>
                      <w:bCs/>
                      <w:szCs w:val="21"/>
                    </w:rPr>
                  </w:pPr>
                </w:p>
              </w:tc>
              <w:tc>
                <w:tcPr>
                  <w:tcW w:w="868"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砂石堆场扬尘</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设置全封闭储场，顶部设喷淋设施洒水抑尘</w:t>
                  </w:r>
                  <w:r>
                    <w:rPr>
                      <w:rFonts w:asciiTheme="minorEastAsia" w:hAnsiTheme="minorEastAsia" w:eastAsiaTheme="minorEastAsia"/>
                      <w:szCs w:val="21"/>
                    </w:rPr>
                    <w:t>，抑尘率为</w:t>
                  </w:r>
                  <w:r>
                    <w:rPr>
                      <w:rFonts w:hint="eastAsia" w:asciiTheme="minorEastAsia" w:hAnsiTheme="minorEastAsia" w:eastAsiaTheme="minorEastAsia"/>
                      <w:szCs w:val="21"/>
                    </w:rPr>
                    <w:t>9</w:t>
                  </w:r>
                  <w:r>
                    <w:rPr>
                      <w:rFonts w:asciiTheme="minorEastAsia" w:hAnsiTheme="minorEastAsia" w:eastAsiaTheme="minorEastAsia"/>
                      <w:szCs w:val="21"/>
                    </w:rPr>
                    <w:t>0%</w:t>
                  </w:r>
                </w:p>
              </w:tc>
              <w:tc>
                <w:tcPr>
                  <w:tcW w:w="619" w:type="pct"/>
                  <w:vAlign w:val="center"/>
                </w:tcPr>
                <w:p>
                  <w:pPr>
                    <w:spacing w:line="400" w:lineRule="exact"/>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64" w:type="pct"/>
                  <w:vMerge w:val="continue"/>
                  <w:vAlign w:val="center"/>
                </w:tcPr>
                <w:p>
                  <w:pPr>
                    <w:spacing w:line="400" w:lineRule="exact"/>
                    <w:jc w:val="center"/>
                    <w:rPr>
                      <w:rFonts w:asciiTheme="minorEastAsia" w:hAnsiTheme="minorEastAsia" w:eastAsiaTheme="minorEastAsia"/>
                      <w:bCs/>
                      <w:szCs w:val="21"/>
                    </w:rPr>
                  </w:pPr>
                </w:p>
              </w:tc>
              <w:tc>
                <w:tcPr>
                  <w:tcW w:w="868"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砂石转载</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堆场设置移动式射雾器、配料仓入料口设置固定喷淋洒水装置，除尘效率80%；密闭提升机。</w:t>
                  </w:r>
                </w:p>
              </w:tc>
              <w:tc>
                <w:tcPr>
                  <w:tcW w:w="619" w:type="pct"/>
                  <w:vAlign w:val="center"/>
                </w:tcPr>
                <w:p>
                  <w:pPr>
                    <w:spacing w:line="400" w:lineRule="exact"/>
                    <w:jc w:val="center"/>
                    <w:rPr>
                      <w:rFonts w:asciiTheme="minorEastAsia" w:hAnsiTheme="minorEastAsia" w:eastAsiaTheme="minorEastAsia"/>
                      <w:bCs/>
                      <w:kern w:val="0"/>
                      <w:szCs w:val="21"/>
                    </w:rPr>
                  </w:pPr>
                  <w:r>
                    <w:rPr>
                      <w:rFonts w:hint="eastAsia" w:asciiTheme="minorEastAsia" w:hAnsiTheme="minorEastAsia" w:eastAsiaTheme="minorEastAsia"/>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64" w:type="pct"/>
                  <w:vMerge w:val="continue"/>
                  <w:vAlign w:val="center"/>
                </w:tcPr>
                <w:p>
                  <w:pPr>
                    <w:spacing w:line="400" w:lineRule="exact"/>
                    <w:jc w:val="center"/>
                    <w:rPr>
                      <w:rFonts w:asciiTheme="minorEastAsia" w:hAnsiTheme="minorEastAsia" w:eastAsiaTheme="minorEastAsia"/>
                      <w:bCs/>
                      <w:szCs w:val="21"/>
                    </w:rPr>
                  </w:pPr>
                </w:p>
              </w:tc>
              <w:tc>
                <w:tcPr>
                  <w:tcW w:w="868"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备用发电机</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采用0#柴油为燃料</w:t>
                  </w:r>
                </w:p>
              </w:tc>
              <w:tc>
                <w:tcPr>
                  <w:tcW w:w="619" w:type="pct"/>
                  <w:vAlign w:val="center"/>
                </w:tcPr>
                <w:p>
                  <w:pPr>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纳入基建费用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64" w:type="pct"/>
                  <w:vMerge w:val="restart"/>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szCs w:val="21"/>
                    </w:rPr>
                    <w:t>水污染物</w:t>
                  </w:r>
                </w:p>
              </w:tc>
              <w:tc>
                <w:tcPr>
                  <w:tcW w:w="868" w:type="pct"/>
                  <w:gridSpan w:val="2"/>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生产废水</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设收集</w:t>
                  </w:r>
                  <w:r>
                    <w:rPr>
                      <w:rFonts w:asciiTheme="minorEastAsia" w:hAnsiTheme="minorEastAsia" w:eastAsiaTheme="minorEastAsia"/>
                      <w:szCs w:val="21"/>
                    </w:rPr>
                    <w:t>池</w:t>
                  </w:r>
                  <w:r>
                    <w:rPr>
                      <w:rFonts w:hint="eastAsia" w:asciiTheme="minorEastAsia" w:hAnsiTheme="minorEastAsia" w:eastAsiaTheme="minorEastAsia"/>
                      <w:szCs w:val="21"/>
                    </w:rPr>
                    <w:t>50m</w:t>
                  </w:r>
                  <w:r>
                    <w:rPr>
                      <w:rFonts w:hint="eastAsia" w:asciiTheme="minorEastAsia" w:hAnsiTheme="minorEastAsia" w:eastAsiaTheme="minorEastAsia"/>
                      <w:szCs w:val="21"/>
                      <w:vertAlign w:val="superscript"/>
                    </w:rPr>
                    <w:t>3</w:t>
                  </w:r>
                  <w:r>
                    <w:rPr>
                      <w:rFonts w:hint="eastAsia" w:asciiTheme="minorEastAsia" w:hAnsiTheme="minorEastAsia" w:eastAsiaTheme="minorEastAsia"/>
                      <w:szCs w:val="21"/>
                    </w:rPr>
                    <w:t>处理冲洗地面废水、冲洗车辆废水收集，处理后回用于生产利用</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64" w:type="pct"/>
                  <w:vMerge w:val="continue"/>
                  <w:vAlign w:val="center"/>
                </w:tcPr>
                <w:p>
                  <w:pPr>
                    <w:spacing w:line="400" w:lineRule="exact"/>
                    <w:jc w:val="center"/>
                    <w:rPr>
                      <w:rFonts w:asciiTheme="minorEastAsia" w:hAnsiTheme="minorEastAsia" w:eastAsiaTheme="minorEastAsia"/>
                      <w:szCs w:val="21"/>
                    </w:rPr>
                  </w:pPr>
                </w:p>
              </w:tc>
              <w:tc>
                <w:tcPr>
                  <w:tcW w:w="868"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初期雨水</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收集初期雨水容积100m</w:t>
                  </w:r>
                  <w:r>
                    <w:rPr>
                      <w:rFonts w:hint="eastAsia" w:asciiTheme="minorEastAsia" w:hAnsiTheme="minorEastAsia" w:eastAsiaTheme="minorEastAsia"/>
                      <w:szCs w:val="21"/>
                      <w:vertAlign w:val="superscript"/>
                    </w:rPr>
                    <w:t>3</w:t>
                  </w:r>
                  <w:r>
                    <w:rPr>
                      <w:rFonts w:hint="eastAsia" w:asciiTheme="minorEastAsia" w:hAnsiTheme="minorEastAsia" w:eastAsiaTheme="minorEastAsia"/>
                      <w:szCs w:val="21"/>
                    </w:rPr>
                    <w:t>，</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jc w:val="center"/>
              </w:trPr>
              <w:tc>
                <w:tcPr>
                  <w:tcW w:w="464" w:type="pct"/>
                  <w:vMerge w:val="continue"/>
                  <w:vAlign w:val="center"/>
                </w:tcPr>
                <w:p>
                  <w:pPr>
                    <w:spacing w:line="400" w:lineRule="exact"/>
                    <w:jc w:val="center"/>
                    <w:rPr>
                      <w:rFonts w:asciiTheme="minorEastAsia" w:hAnsiTheme="minorEastAsia" w:eastAsiaTheme="minorEastAsia"/>
                      <w:szCs w:val="21"/>
                    </w:rPr>
                  </w:pPr>
                </w:p>
              </w:tc>
              <w:tc>
                <w:tcPr>
                  <w:tcW w:w="868" w:type="pct"/>
                  <w:gridSpan w:val="2"/>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生活废水</w:t>
                  </w:r>
                </w:p>
              </w:tc>
              <w:tc>
                <w:tcPr>
                  <w:tcW w:w="3049" w:type="pct"/>
                  <w:tcBorders>
                    <w:right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厂区设有旱厕，生活污水用于厂区洒水降尘利用</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tcBorders>
                    <w:top w:val="single" w:color="auto" w:sz="8" w:space="0"/>
                    <w:bottom w:val="single" w:color="auto" w:sz="8" w:space="0"/>
                  </w:tcBorders>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szCs w:val="21"/>
                    </w:rPr>
                    <w:t>噪声</w:t>
                  </w:r>
                </w:p>
              </w:tc>
              <w:tc>
                <w:tcPr>
                  <w:tcW w:w="868" w:type="pct"/>
                  <w:gridSpan w:val="2"/>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产噪设备</w:t>
                  </w:r>
                </w:p>
              </w:tc>
              <w:tc>
                <w:tcPr>
                  <w:tcW w:w="3049" w:type="pct"/>
                  <w:tcBorders>
                    <w:right w:val="single" w:color="auto" w:sz="8" w:space="0"/>
                  </w:tcBorders>
                  <w:shd w:val="clear" w:color="auto" w:fill="auto"/>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基础减震、设置独立隔间、定期维护</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vMerge w:val="restart"/>
                  <w:tcBorders>
                    <w:top w:val="single" w:color="auto" w:sz="8"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固体废物</w:t>
                  </w:r>
                </w:p>
              </w:tc>
              <w:tc>
                <w:tcPr>
                  <w:tcW w:w="868" w:type="pct"/>
                  <w:gridSpan w:val="2"/>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除尘灰</w:t>
                  </w:r>
                </w:p>
              </w:tc>
              <w:tc>
                <w:tcPr>
                  <w:tcW w:w="3049" w:type="pct"/>
                  <w:tcBorders>
                    <w:right w:val="single" w:color="auto" w:sz="8" w:space="0"/>
                  </w:tcBorders>
                  <w:shd w:val="clear" w:color="auto" w:fill="auto"/>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布袋除尘器收集的粉尘全部回用于生产，不外排。</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vMerge w:val="continue"/>
                  <w:vAlign w:val="center"/>
                </w:tcPr>
                <w:p>
                  <w:pPr>
                    <w:spacing w:line="400" w:lineRule="exact"/>
                    <w:jc w:val="center"/>
                    <w:rPr>
                      <w:rFonts w:asciiTheme="minorEastAsia" w:hAnsiTheme="minorEastAsia" w:eastAsiaTheme="minorEastAsia"/>
                      <w:szCs w:val="21"/>
                    </w:rPr>
                  </w:pPr>
                </w:p>
              </w:tc>
              <w:tc>
                <w:tcPr>
                  <w:tcW w:w="868" w:type="pct"/>
                  <w:gridSpan w:val="2"/>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沉淀池沉渣</w:t>
                  </w:r>
                </w:p>
              </w:tc>
              <w:tc>
                <w:tcPr>
                  <w:tcW w:w="3049" w:type="pct"/>
                  <w:tcBorders>
                    <w:right w:val="single" w:color="auto" w:sz="8" w:space="0"/>
                  </w:tcBorders>
                  <w:shd w:val="clear" w:color="auto" w:fill="auto"/>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沉淀池收集后，回用</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vMerge w:val="continue"/>
                  <w:vAlign w:val="center"/>
                </w:tcPr>
                <w:p>
                  <w:pPr>
                    <w:spacing w:line="400" w:lineRule="exact"/>
                    <w:jc w:val="center"/>
                    <w:rPr>
                      <w:rFonts w:asciiTheme="minorEastAsia" w:hAnsiTheme="minorEastAsia" w:eastAsiaTheme="minorEastAsia"/>
                      <w:szCs w:val="21"/>
                    </w:rPr>
                  </w:pPr>
                </w:p>
              </w:tc>
              <w:tc>
                <w:tcPr>
                  <w:tcW w:w="868" w:type="pct"/>
                  <w:gridSpan w:val="2"/>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搅拌废弃物</w:t>
                  </w:r>
                </w:p>
              </w:tc>
              <w:tc>
                <w:tcPr>
                  <w:tcW w:w="3049" w:type="pct"/>
                  <w:tcBorders>
                    <w:right w:val="single" w:color="auto" w:sz="8" w:space="0"/>
                  </w:tcBorders>
                  <w:shd w:val="clear" w:color="auto" w:fill="auto"/>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采用砂石分离器分离，返回生产系统做原料利用。</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vMerge w:val="continue"/>
                  <w:vAlign w:val="center"/>
                </w:tcPr>
                <w:p>
                  <w:pPr>
                    <w:spacing w:line="400" w:lineRule="exact"/>
                    <w:jc w:val="center"/>
                    <w:rPr>
                      <w:rFonts w:asciiTheme="minorEastAsia" w:hAnsiTheme="minorEastAsia" w:eastAsiaTheme="minorEastAsia"/>
                      <w:szCs w:val="21"/>
                    </w:rPr>
                  </w:pPr>
                </w:p>
              </w:tc>
              <w:tc>
                <w:tcPr>
                  <w:tcW w:w="868" w:type="pct"/>
                  <w:gridSpan w:val="2"/>
                  <w:vAlign w:val="center"/>
                </w:tcPr>
                <w:p>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bCs/>
                      <w:szCs w:val="28"/>
                    </w:rPr>
                    <w:t>生活垃圾</w:t>
                  </w:r>
                </w:p>
              </w:tc>
              <w:tc>
                <w:tcPr>
                  <w:tcW w:w="3049" w:type="pct"/>
                  <w:tcBorders>
                    <w:right w:val="single" w:color="auto" w:sz="8" w:space="0"/>
                  </w:tcBorders>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8"/>
                    </w:rPr>
                    <w:t>生活垃圾</w:t>
                  </w:r>
                  <w:r>
                    <w:rPr>
                      <w:rFonts w:hint="eastAsia" w:asciiTheme="minorEastAsia" w:hAnsiTheme="minorEastAsia" w:eastAsiaTheme="minorEastAsia"/>
                      <w:szCs w:val="28"/>
                    </w:rPr>
                    <w:t>统一收集后运至环卫部门指定地点进行处理。</w:t>
                  </w: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vMerge w:val="continue"/>
                  <w:vAlign w:val="center"/>
                </w:tcPr>
                <w:p>
                  <w:pPr>
                    <w:spacing w:line="400" w:lineRule="exact"/>
                    <w:jc w:val="center"/>
                    <w:rPr>
                      <w:rFonts w:asciiTheme="minorEastAsia" w:hAnsiTheme="minorEastAsia" w:eastAsiaTheme="minorEastAsia"/>
                      <w:szCs w:val="21"/>
                    </w:rPr>
                  </w:pPr>
                </w:p>
              </w:tc>
              <w:tc>
                <w:tcPr>
                  <w:tcW w:w="235" w:type="pct"/>
                  <w:vMerge w:val="restart"/>
                  <w:vAlign w:val="center"/>
                </w:tcPr>
                <w:p>
                  <w:pPr>
                    <w:snapToGri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养护</w:t>
                  </w:r>
                </w:p>
              </w:tc>
              <w:tc>
                <w:tcPr>
                  <w:tcW w:w="633" w:type="pct"/>
                  <w:vAlign w:val="center"/>
                </w:tcPr>
                <w:p>
                  <w:pPr>
                    <w:snapToGrid w:val="0"/>
                    <w:spacing w:line="400" w:lineRule="exact"/>
                    <w:jc w:val="center"/>
                    <w:rPr>
                      <w:rFonts w:asciiTheme="minorEastAsia" w:hAnsiTheme="minorEastAsia" w:eastAsiaTheme="minorEastAsia"/>
                      <w:kern w:val="10"/>
                      <w:szCs w:val="21"/>
                    </w:rPr>
                  </w:pPr>
                  <w:r>
                    <w:rPr>
                      <w:rFonts w:hint="eastAsia" w:ascii="宋体" w:hAnsi="宋体"/>
                      <w:bCs/>
                      <w:szCs w:val="21"/>
                    </w:rPr>
                    <w:t>废机油</w:t>
                  </w:r>
                </w:p>
              </w:tc>
              <w:tc>
                <w:tcPr>
                  <w:tcW w:w="3049" w:type="pct"/>
                  <w:vMerge w:val="restart"/>
                  <w:tcBorders>
                    <w:right w:val="single" w:color="auto" w:sz="8" w:space="0"/>
                  </w:tcBorders>
                  <w:shd w:val="clear" w:color="auto" w:fill="auto"/>
                  <w:vAlign w:val="center"/>
                </w:tcPr>
                <w:p>
                  <w:pPr>
                    <w:spacing w:line="300" w:lineRule="exact"/>
                    <w:jc w:val="center"/>
                    <w:rPr>
                      <w:rFonts w:asciiTheme="minorEastAsia" w:hAnsiTheme="minorEastAsia" w:eastAsiaTheme="minorEastAsia"/>
                      <w:kern w:val="10"/>
                      <w:szCs w:val="21"/>
                    </w:rPr>
                  </w:pPr>
                  <w:r>
                    <w:rPr>
                      <w:rFonts w:hint="eastAsia" w:ascii="宋体" w:hAnsi="宋体"/>
                      <w:szCs w:val="21"/>
                    </w:rPr>
                    <w:t>暂存于厂区西南侧的15m</w:t>
                  </w:r>
                  <w:r>
                    <w:rPr>
                      <w:rFonts w:hint="eastAsia" w:ascii="宋体" w:hAnsi="宋体"/>
                      <w:szCs w:val="21"/>
                      <w:vertAlign w:val="superscript"/>
                    </w:rPr>
                    <w:t>2</w:t>
                  </w:r>
                  <w:r>
                    <w:rPr>
                      <w:rFonts w:hint="eastAsia" w:ascii="宋体" w:hAnsi="宋体"/>
                      <w:szCs w:val="21"/>
                    </w:rPr>
                    <w:t>单独间内，分类分区堆放，内设</w:t>
                  </w:r>
                  <w:r>
                    <w:rPr>
                      <w:rFonts w:asciiTheme="minorEastAsia" w:hAnsiTheme="minorEastAsia" w:eastAsiaTheme="minorEastAsia"/>
                      <w:kern w:val="0"/>
                    </w:rPr>
                    <w:t>高密度聚乙烯塑料桶</w:t>
                  </w:r>
                  <w:r>
                    <w:rPr>
                      <w:rFonts w:hint="eastAsia" w:ascii="宋体" w:hAnsi="宋体"/>
                      <w:szCs w:val="21"/>
                    </w:rPr>
                    <w:t>收集废机油，随后有资质的单位进行回收，废棉砂纳入危废一并处理</w:t>
                  </w:r>
                </w:p>
              </w:tc>
              <w:tc>
                <w:tcPr>
                  <w:tcW w:w="619"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464" w:type="pct"/>
                  <w:vMerge w:val="continue"/>
                  <w:tcBorders>
                    <w:bottom w:val="single" w:color="auto" w:sz="8" w:space="0"/>
                  </w:tcBorders>
                  <w:vAlign w:val="center"/>
                </w:tcPr>
                <w:p>
                  <w:pPr>
                    <w:spacing w:line="400" w:lineRule="exact"/>
                    <w:jc w:val="center"/>
                    <w:rPr>
                      <w:rFonts w:asciiTheme="minorEastAsia" w:hAnsiTheme="minorEastAsia" w:eastAsiaTheme="minorEastAsia"/>
                      <w:szCs w:val="21"/>
                    </w:rPr>
                  </w:pPr>
                </w:p>
              </w:tc>
              <w:tc>
                <w:tcPr>
                  <w:tcW w:w="235" w:type="pct"/>
                  <w:vMerge w:val="continue"/>
                  <w:vAlign w:val="center"/>
                </w:tcPr>
                <w:p>
                  <w:pPr>
                    <w:snapToGrid w:val="0"/>
                    <w:spacing w:line="400" w:lineRule="exact"/>
                    <w:jc w:val="center"/>
                    <w:rPr>
                      <w:rFonts w:asciiTheme="minorEastAsia" w:hAnsiTheme="minorEastAsia" w:eastAsiaTheme="minorEastAsia"/>
                      <w:kern w:val="10"/>
                      <w:szCs w:val="21"/>
                    </w:rPr>
                  </w:pPr>
                </w:p>
              </w:tc>
              <w:tc>
                <w:tcPr>
                  <w:tcW w:w="633" w:type="pct"/>
                  <w:vAlign w:val="center"/>
                </w:tcPr>
                <w:p>
                  <w:pPr>
                    <w:snapToGrid w:val="0"/>
                    <w:spacing w:line="400" w:lineRule="exact"/>
                    <w:jc w:val="center"/>
                    <w:rPr>
                      <w:rFonts w:asciiTheme="minorEastAsia" w:hAnsiTheme="minorEastAsia" w:eastAsiaTheme="minorEastAsia"/>
                      <w:kern w:val="10"/>
                      <w:szCs w:val="21"/>
                    </w:rPr>
                  </w:pPr>
                  <w:r>
                    <w:rPr>
                      <w:rFonts w:hint="eastAsia" w:ascii="宋体" w:hAnsi="宋体"/>
                      <w:szCs w:val="21"/>
                    </w:rPr>
                    <w:t>废棉砂</w:t>
                  </w:r>
                </w:p>
              </w:tc>
              <w:tc>
                <w:tcPr>
                  <w:tcW w:w="3049" w:type="pct"/>
                  <w:vMerge w:val="continue"/>
                  <w:tcBorders>
                    <w:right w:val="single" w:color="auto" w:sz="8" w:space="0"/>
                  </w:tcBorders>
                  <w:shd w:val="clear" w:color="auto" w:fill="auto"/>
                  <w:vAlign w:val="center"/>
                </w:tcPr>
                <w:p>
                  <w:pPr>
                    <w:spacing w:line="400" w:lineRule="exact"/>
                    <w:jc w:val="center"/>
                    <w:rPr>
                      <w:rFonts w:asciiTheme="minorEastAsia" w:hAnsiTheme="minorEastAsia" w:eastAsiaTheme="minorEastAsia"/>
                      <w:kern w:val="10"/>
                      <w:szCs w:val="21"/>
                    </w:rPr>
                  </w:pPr>
                </w:p>
              </w:tc>
              <w:tc>
                <w:tcPr>
                  <w:tcW w:w="619" w:type="pct"/>
                  <w:vMerge w:val="continue"/>
                  <w:vAlign w:val="center"/>
                </w:tcPr>
                <w:p>
                  <w:pPr>
                    <w:spacing w:line="4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1332" w:type="pct"/>
                  <w:gridSpan w:val="3"/>
                  <w:tcBorders>
                    <w:top w:val="single" w:color="auto" w:sz="8" w:space="0"/>
                    <w:bottom w:val="single" w:color="auto" w:sz="8" w:space="0"/>
                  </w:tcBorders>
                  <w:vAlign w:val="center"/>
                </w:tcPr>
                <w:p>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合计</w:t>
                  </w:r>
                </w:p>
              </w:tc>
              <w:tc>
                <w:tcPr>
                  <w:tcW w:w="3049" w:type="pct"/>
                  <w:tcBorders>
                    <w:right w:val="single" w:color="auto" w:sz="8" w:space="0"/>
                  </w:tcBorders>
                  <w:shd w:val="clear" w:color="auto" w:fill="auto"/>
                  <w:vAlign w:val="center"/>
                </w:tcPr>
                <w:p>
                  <w:pPr>
                    <w:spacing w:line="400" w:lineRule="exact"/>
                    <w:jc w:val="center"/>
                    <w:rPr>
                      <w:rFonts w:asciiTheme="minorEastAsia" w:hAnsiTheme="minorEastAsia" w:eastAsiaTheme="minorEastAsia"/>
                      <w:szCs w:val="21"/>
                    </w:rPr>
                  </w:pPr>
                </w:p>
              </w:tc>
              <w:tc>
                <w:tcPr>
                  <w:tcW w:w="61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116.7</w:t>
                  </w:r>
                </w:p>
              </w:tc>
            </w:tr>
          </w:tbl>
          <w:p>
            <w:pPr>
              <w:spacing w:line="500" w:lineRule="exact"/>
              <w:ind w:firstLine="482" w:firstLineChars="200"/>
              <w:rPr>
                <w:rFonts w:asciiTheme="minorEastAsia" w:hAnsiTheme="minorEastAsia" w:eastAsiaTheme="minorEastAsia"/>
                <w:b/>
                <w:kern w:val="10"/>
                <w:sz w:val="24"/>
                <w:szCs w:val="28"/>
              </w:rPr>
            </w:pPr>
            <w:r>
              <w:rPr>
                <w:rFonts w:hint="eastAsia" w:asciiTheme="minorEastAsia" w:hAnsiTheme="minorEastAsia" w:eastAsiaTheme="minorEastAsia"/>
                <w:b/>
                <w:kern w:val="10"/>
                <w:sz w:val="24"/>
                <w:szCs w:val="28"/>
              </w:rPr>
              <w:t>八、环境管理及验收</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1、施工期环境管理</w:t>
            </w:r>
          </w:p>
          <w:p>
            <w:pPr>
              <w:pStyle w:val="92"/>
              <w:spacing w:line="500" w:lineRule="exact"/>
              <w:ind w:firstLine="480"/>
              <w:jc w:val="both"/>
              <w:rPr>
                <w:rFonts w:asciiTheme="minorEastAsia" w:hAnsiTheme="minorEastAsia" w:eastAsiaTheme="minorEastAsia"/>
                <w:kern w:val="10"/>
                <w:szCs w:val="24"/>
              </w:rPr>
            </w:pPr>
            <w:r>
              <w:rPr>
                <w:rFonts w:asciiTheme="minorEastAsia" w:hAnsiTheme="minorEastAsia" w:eastAsiaTheme="minorEastAsia"/>
                <w:kern w:val="10"/>
                <w:szCs w:val="24"/>
              </w:rPr>
              <w:t>(1)</w:t>
            </w:r>
            <w:r>
              <w:rPr>
                <w:rFonts w:hint="eastAsia" w:asciiTheme="minorEastAsia" w:hAnsiTheme="minorEastAsia" w:eastAsiaTheme="minorEastAsia"/>
                <w:kern w:val="10"/>
                <w:szCs w:val="24"/>
              </w:rPr>
              <w:t xml:space="preserve"> </w:t>
            </w:r>
            <w:r>
              <w:rPr>
                <w:rFonts w:asciiTheme="minorEastAsia" w:hAnsiTheme="minorEastAsia" w:eastAsiaTheme="minorEastAsia"/>
                <w:kern w:val="10"/>
                <w:szCs w:val="24"/>
              </w:rPr>
              <w:t>项目</w:t>
            </w:r>
            <w:r>
              <w:rPr>
                <w:rFonts w:hint="eastAsia" w:asciiTheme="minorEastAsia" w:hAnsiTheme="minorEastAsia" w:eastAsiaTheme="minorEastAsia"/>
                <w:kern w:val="10"/>
                <w:szCs w:val="24"/>
              </w:rPr>
              <w:t>建设单位</w:t>
            </w:r>
            <w:r>
              <w:rPr>
                <w:rFonts w:asciiTheme="minorEastAsia" w:hAnsiTheme="minorEastAsia" w:eastAsiaTheme="minorEastAsia"/>
                <w:kern w:val="10"/>
                <w:szCs w:val="24"/>
              </w:rPr>
              <w:t>要对施工期环境保护工作全面负责，落实施工期环境管理职责。</w:t>
            </w:r>
          </w:p>
          <w:p>
            <w:pPr>
              <w:pStyle w:val="92"/>
              <w:spacing w:line="500" w:lineRule="exact"/>
              <w:ind w:firstLine="480"/>
              <w:jc w:val="both"/>
              <w:rPr>
                <w:rFonts w:asciiTheme="minorEastAsia" w:hAnsiTheme="minorEastAsia" w:eastAsiaTheme="minorEastAsia"/>
                <w:kern w:val="10"/>
                <w:szCs w:val="24"/>
              </w:rPr>
            </w:pPr>
            <w:r>
              <w:rPr>
                <w:rFonts w:asciiTheme="minorEastAsia" w:hAnsiTheme="minorEastAsia" w:eastAsiaTheme="minorEastAsia"/>
                <w:kern w:val="10"/>
                <w:szCs w:val="24"/>
              </w:rPr>
              <w:t>(</w:t>
            </w:r>
            <w:r>
              <w:rPr>
                <w:rFonts w:hint="eastAsia" w:asciiTheme="minorEastAsia" w:hAnsiTheme="minorEastAsia" w:eastAsiaTheme="minorEastAsia"/>
                <w:kern w:val="10"/>
                <w:szCs w:val="24"/>
              </w:rPr>
              <w:t>2</w:t>
            </w:r>
            <w:r>
              <w:rPr>
                <w:rFonts w:asciiTheme="minorEastAsia" w:hAnsiTheme="minorEastAsia" w:eastAsiaTheme="minorEastAsia"/>
                <w:kern w:val="10"/>
                <w:szCs w:val="24"/>
              </w:rPr>
              <w:t>)</w:t>
            </w:r>
            <w:r>
              <w:rPr>
                <w:rFonts w:hint="eastAsia" w:asciiTheme="minorEastAsia" w:hAnsiTheme="minorEastAsia" w:eastAsiaTheme="minorEastAsia"/>
                <w:kern w:val="10"/>
                <w:szCs w:val="24"/>
              </w:rPr>
              <w:t xml:space="preserve"> 认真落实</w:t>
            </w:r>
            <w:r>
              <w:rPr>
                <w:rFonts w:asciiTheme="minorEastAsia" w:hAnsiTheme="minorEastAsia" w:eastAsiaTheme="minorEastAsia"/>
                <w:kern w:val="10"/>
                <w:szCs w:val="24"/>
              </w:rPr>
              <w:t>本报告提出的环保对策措施安排好施工活动。</w:t>
            </w:r>
          </w:p>
          <w:p>
            <w:pPr>
              <w:pStyle w:val="92"/>
              <w:spacing w:line="500" w:lineRule="exact"/>
              <w:ind w:firstLine="480"/>
              <w:jc w:val="both"/>
              <w:rPr>
                <w:rFonts w:asciiTheme="minorEastAsia" w:hAnsiTheme="minorEastAsia" w:eastAsiaTheme="minorEastAsia"/>
                <w:kern w:val="10"/>
                <w:szCs w:val="24"/>
              </w:rPr>
            </w:pPr>
            <w:r>
              <w:rPr>
                <w:rFonts w:asciiTheme="minorEastAsia" w:hAnsiTheme="minorEastAsia" w:eastAsiaTheme="minorEastAsia"/>
                <w:kern w:val="10"/>
                <w:szCs w:val="24"/>
              </w:rPr>
              <w:t>(</w:t>
            </w:r>
            <w:r>
              <w:rPr>
                <w:rFonts w:hint="eastAsia" w:asciiTheme="minorEastAsia" w:hAnsiTheme="minorEastAsia" w:eastAsiaTheme="minorEastAsia"/>
                <w:kern w:val="10"/>
                <w:szCs w:val="24"/>
              </w:rPr>
              <w:t>3</w:t>
            </w:r>
            <w:r>
              <w:rPr>
                <w:rFonts w:asciiTheme="minorEastAsia" w:hAnsiTheme="minorEastAsia" w:eastAsiaTheme="minorEastAsia"/>
                <w:kern w:val="10"/>
                <w:szCs w:val="24"/>
              </w:rPr>
              <w:t>)</w:t>
            </w:r>
            <w:r>
              <w:rPr>
                <w:rFonts w:hint="eastAsia" w:asciiTheme="minorEastAsia" w:hAnsiTheme="minorEastAsia" w:eastAsiaTheme="minorEastAsia"/>
                <w:kern w:val="10"/>
                <w:szCs w:val="24"/>
              </w:rPr>
              <w:t xml:space="preserve"> </w:t>
            </w:r>
            <w:r>
              <w:rPr>
                <w:rFonts w:asciiTheme="minorEastAsia" w:hAnsiTheme="minorEastAsia" w:eastAsiaTheme="minorEastAsia"/>
                <w:kern w:val="10"/>
                <w:szCs w:val="24"/>
              </w:rPr>
              <w:t>对施工人员进行环保知识教育，要求施工队按环保要求施工，并进行监督检查，重点控制扬尘污染和噪声污染，按国家《噪声污染防治条例》和</w:t>
            </w:r>
            <w:r>
              <w:rPr>
                <w:rFonts w:hint="eastAsia" w:asciiTheme="minorEastAsia" w:hAnsiTheme="minorEastAsia" w:eastAsiaTheme="minorEastAsia"/>
                <w:kern w:val="10"/>
              </w:rPr>
              <w:t>《建筑施工厂界环境噪声排放标准》(GB12523-2011)</w:t>
            </w:r>
            <w:r>
              <w:rPr>
                <w:rFonts w:asciiTheme="minorEastAsia" w:hAnsiTheme="minorEastAsia" w:eastAsiaTheme="minorEastAsia"/>
                <w:kern w:val="10"/>
                <w:szCs w:val="24"/>
              </w:rPr>
              <w:t>的要求施工。</w:t>
            </w:r>
          </w:p>
          <w:p>
            <w:pPr>
              <w:pStyle w:val="92"/>
              <w:spacing w:line="500" w:lineRule="exact"/>
              <w:ind w:firstLine="480"/>
              <w:jc w:val="both"/>
              <w:rPr>
                <w:rFonts w:asciiTheme="minorEastAsia" w:hAnsiTheme="minorEastAsia" w:eastAsiaTheme="minorEastAsia"/>
                <w:kern w:val="10"/>
                <w:szCs w:val="24"/>
              </w:rPr>
            </w:pPr>
            <w:r>
              <w:rPr>
                <w:rFonts w:hint="eastAsia" w:asciiTheme="minorEastAsia" w:hAnsiTheme="minorEastAsia" w:eastAsiaTheme="minorEastAsia"/>
                <w:kern w:val="10"/>
              </w:rPr>
              <w:t xml:space="preserve">(4) </w:t>
            </w:r>
            <w:r>
              <w:rPr>
                <w:rFonts w:asciiTheme="minorEastAsia" w:hAnsiTheme="minorEastAsia" w:eastAsiaTheme="minorEastAsia"/>
                <w:kern w:val="10"/>
              </w:rPr>
              <w:t>严格执行噪声管理的有关规定和办法。施工期依据</w:t>
            </w:r>
            <w:r>
              <w:rPr>
                <w:rFonts w:hint="eastAsia" w:asciiTheme="minorEastAsia" w:hAnsiTheme="minorEastAsia" w:eastAsiaTheme="minorEastAsia"/>
                <w:kern w:val="10"/>
              </w:rPr>
              <w:t>《建筑施工厂界环境噪声排放》(GB12523-2011)</w:t>
            </w:r>
            <w:r>
              <w:rPr>
                <w:rFonts w:asciiTheme="minorEastAsia" w:hAnsiTheme="minorEastAsia" w:eastAsiaTheme="minorEastAsia"/>
                <w:kern w:val="10"/>
                <w:szCs w:val="24"/>
              </w:rPr>
              <w:t>中的噪声限值和</w:t>
            </w:r>
            <w:r>
              <w:rPr>
                <w:rFonts w:hint="eastAsia" w:asciiTheme="minorEastAsia" w:hAnsiTheme="minorEastAsia" w:eastAsiaTheme="minorEastAsia"/>
                <w:kern w:val="10"/>
                <w:szCs w:val="24"/>
              </w:rPr>
              <w:t>当地</w:t>
            </w:r>
            <w:r>
              <w:rPr>
                <w:rFonts w:asciiTheme="minorEastAsia" w:hAnsiTheme="minorEastAsia" w:eastAsiaTheme="minorEastAsia"/>
                <w:kern w:val="10"/>
                <w:szCs w:val="24"/>
              </w:rPr>
              <w:t>政府规定的施工办法，禁止各种施工机械在22</w:t>
            </w:r>
            <w:r>
              <w:rPr>
                <w:rFonts w:hint="eastAsia" w:asciiTheme="minorEastAsia" w:hAnsiTheme="minorEastAsia" w:eastAsiaTheme="minorEastAsia"/>
                <w:kern w:val="10"/>
                <w:szCs w:val="24"/>
              </w:rPr>
              <w:t>:</w:t>
            </w:r>
            <w:r>
              <w:rPr>
                <w:rFonts w:asciiTheme="minorEastAsia" w:hAnsiTheme="minorEastAsia" w:eastAsiaTheme="minorEastAsia"/>
                <w:kern w:val="10"/>
                <w:szCs w:val="24"/>
              </w:rPr>
              <w:t>00至次日6</w:t>
            </w:r>
            <w:r>
              <w:rPr>
                <w:rFonts w:hint="eastAsia" w:asciiTheme="minorEastAsia" w:hAnsiTheme="minorEastAsia" w:eastAsiaTheme="minorEastAsia"/>
                <w:kern w:val="10"/>
                <w:szCs w:val="24"/>
              </w:rPr>
              <w:t>:</w:t>
            </w:r>
            <w:r>
              <w:rPr>
                <w:rFonts w:asciiTheme="minorEastAsia" w:hAnsiTheme="minorEastAsia" w:eastAsiaTheme="minorEastAsia"/>
                <w:kern w:val="10"/>
                <w:szCs w:val="24"/>
              </w:rPr>
              <w:t>00间施工。</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(5) 施工废水经沉淀池处理后回用于施工场地洒水压尘；施工人员的生活污水产生量较少，施工过程中定期清理，委托环卫部门清运。</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2、营运期环境管理</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 xml:space="preserve"> </w:t>
            </w:r>
            <w:r>
              <w:rPr>
                <w:rFonts w:asciiTheme="minorEastAsia" w:hAnsiTheme="minorEastAsia" w:eastAsiaTheme="minorEastAsia"/>
                <w:kern w:val="10"/>
                <w:sz w:val="24"/>
              </w:rPr>
              <w:t>项目物业管理机构全面负责环境保护工作，落实环境管理职责。</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 xml:space="preserve"> </w:t>
            </w:r>
            <w:r>
              <w:rPr>
                <w:rFonts w:asciiTheme="minorEastAsia" w:hAnsiTheme="minorEastAsia" w:eastAsiaTheme="minorEastAsia"/>
                <w:kern w:val="10"/>
                <w:sz w:val="24"/>
              </w:rPr>
              <w:t>按环保主管部门要求和本报告</w:t>
            </w:r>
            <w:r>
              <w:rPr>
                <w:rFonts w:hint="eastAsia" w:asciiTheme="minorEastAsia" w:hAnsiTheme="minorEastAsia" w:eastAsiaTheme="minorEastAsia"/>
                <w:kern w:val="10"/>
                <w:sz w:val="24"/>
              </w:rPr>
              <w:t>表</w:t>
            </w:r>
            <w:r>
              <w:rPr>
                <w:rFonts w:asciiTheme="minorEastAsia" w:hAnsiTheme="minorEastAsia" w:eastAsiaTheme="minorEastAsia"/>
                <w:kern w:val="10"/>
                <w:sz w:val="24"/>
              </w:rPr>
              <w:t>的环保对策措施制定环境管理计划。主要是对环保设施的正常运转和的卫生保洁进行管理和监督。</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表7-12    本项目污染源监测计划表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72"/>
              <w:gridCol w:w="1738"/>
              <w:gridCol w:w="2693"/>
              <w:gridCol w:w="2126"/>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bCs/>
                      <w:szCs w:val="21"/>
                    </w:rPr>
                    <w:t>污染源</w:t>
                  </w:r>
                </w:p>
              </w:tc>
              <w:tc>
                <w:tcPr>
                  <w:tcW w:w="2410" w:type="dxa"/>
                  <w:gridSpan w:val="2"/>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bCs/>
                      <w:szCs w:val="21"/>
                    </w:rPr>
                    <w:t>监测点位</w:t>
                  </w:r>
                  <w:r>
                    <w:rPr>
                      <w:rFonts w:hint="eastAsia" w:asciiTheme="minorEastAsia" w:hAnsiTheme="minorEastAsia" w:eastAsiaTheme="minorEastAsia"/>
                      <w:bCs/>
                      <w:szCs w:val="21"/>
                    </w:rPr>
                    <w:t>布设</w:t>
                  </w:r>
                </w:p>
              </w:tc>
              <w:tc>
                <w:tcPr>
                  <w:tcW w:w="2693"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bCs/>
                      <w:szCs w:val="21"/>
                    </w:rPr>
                    <w:t>监测</w:t>
                  </w:r>
                  <w:r>
                    <w:rPr>
                      <w:rFonts w:hint="eastAsia" w:asciiTheme="minorEastAsia" w:hAnsiTheme="minorEastAsia" w:eastAsiaTheme="minorEastAsia"/>
                      <w:bCs/>
                      <w:szCs w:val="21"/>
                    </w:rPr>
                    <w:t>因子及监测</w:t>
                  </w:r>
                  <w:r>
                    <w:rPr>
                      <w:rFonts w:asciiTheme="minorEastAsia" w:hAnsiTheme="minorEastAsia" w:eastAsiaTheme="minorEastAsia"/>
                      <w:bCs/>
                      <w:szCs w:val="21"/>
                    </w:rPr>
                    <w:t>项目</w:t>
                  </w:r>
                </w:p>
              </w:tc>
              <w:tc>
                <w:tcPr>
                  <w:tcW w:w="2126"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bCs/>
                      <w:szCs w:val="21"/>
                    </w:rPr>
                    <w:t>监测频次</w:t>
                  </w:r>
                </w:p>
              </w:tc>
              <w:tc>
                <w:tcPr>
                  <w:tcW w:w="980"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hint="eastAsia" w:asciiTheme="minorEastAsia" w:hAnsiTheme="minorEastAsia" w:eastAsiaTheme="minorEastAsia"/>
                      <w:bCs/>
                      <w:szCs w:val="21"/>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spacing w:line="400" w:lineRule="exact"/>
                    <w:jc w:val="center"/>
                    <w:rPr>
                      <w:rFonts w:asciiTheme="minorEastAsia" w:hAnsiTheme="minorEastAsia" w:eastAsiaTheme="minorEastAsia"/>
                      <w:kern w:val="10"/>
                      <w:sz w:val="24"/>
                    </w:rPr>
                  </w:pPr>
                  <w:r>
                    <w:rPr>
                      <w:rFonts w:hint="eastAsia" w:asciiTheme="minorEastAsia" w:hAnsiTheme="minorEastAsia" w:eastAsiaTheme="minorEastAsia"/>
                      <w:bCs/>
                      <w:szCs w:val="21"/>
                    </w:rPr>
                    <w:t>废气</w:t>
                  </w:r>
                </w:p>
              </w:tc>
              <w:tc>
                <w:tcPr>
                  <w:tcW w:w="672" w:type="dxa"/>
                  <w:vMerge w:val="restart"/>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hint="eastAsia" w:asciiTheme="minorEastAsia" w:hAnsiTheme="minorEastAsia" w:eastAsiaTheme="minorEastAsia"/>
                      <w:bCs/>
                      <w:szCs w:val="21"/>
                    </w:rPr>
                    <w:t>有组织</w:t>
                  </w:r>
                </w:p>
              </w:tc>
              <w:tc>
                <w:tcPr>
                  <w:tcW w:w="1738"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hint="eastAsia" w:asciiTheme="minorEastAsia" w:hAnsiTheme="minorEastAsia" w:eastAsiaTheme="minorEastAsia"/>
                      <w:szCs w:val="21"/>
                    </w:rPr>
                    <w:t>原料筒仓</w:t>
                  </w:r>
                  <w:r>
                    <w:rPr>
                      <w:rFonts w:hint="eastAsia" w:asciiTheme="minorEastAsia" w:hAnsiTheme="minorEastAsia" w:eastAsiaTheme="minorEastAsia"/>
                      <w:bCs/>
                      <w:szCs w:val="21"/>
                    </w:rPr>
                    <w:t>排气筒</w:t>
                  </w:r>
                </w:p>
              </w:tc>
              <w:tc>
                <w:tcPr>
                  <w:tcW w:w="2693"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hint="eastAsia" w:asciiTheme="minorEastAsia" w:hAnsiTheme="minorEastAsia" w:eastAsiaTheme="minorEastAsia"/>
                      <w:szCs w:val="21"/>
                    </w:rPr>
                    <w:t>颗粒物排放浓度</w:t>
                  </w:r>
                </w:p>
              </w:tc>
              <w:tc>
                <w:tcPr>
                  <w:tcW w:w="2126" w:type="dxa"/>
                  <w:vMerge w:val="restart"/>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hint="eastAsia" w:asciiTheme="minorEastAsia" w:hAnsiTheme="minorEastAsia" w:eastAsiaTheme="minorEastAsia"/>
                      <w:szCs w:val="21"/>
                    </w:rPr>
                    <w:t>每年1次</w:t>
                  </w:r>
                  <w:r>
                    <w:rPr>
                      <w:rFonts w:asciiTheme="minorEastAsia" w:hAnsiTheme="minorEastAsia" w:eastAsiaTheme="minorEastAsia"/>
                      <w:szCs w:val="21"/>
                    </w:rPr>
                    <w:t>（连续监测2天，每天3次）</w:t>
                  </w:r>
                </w:p>
              </w:tc>
              <w:tc>
                <w:tcPr>
                  <w:tcW w:w="980" w:type="dxa"/>
                  <w:vMerge w:val="restart"/>
                  <w:vAlign w:val="center"/>
                </w:tcPr>
                <w:p>
                  <w:pPr>
                    <w:spacing w:line="400" w:lineRule="exact"/>
                    <w:jc w:val="center"/>
                    <w:rPr>
                      <w:rFonts w:asciiTheme="minorEastAsia" w:hAnsiTheme="minorEastAsia" w:eastAsiaTheme="minorEastAsia"/>
                      <w:kern w:val="10"/>
                      <w:sz w:val="24"/>
                    </w:rPr>
                  </w:pPr>
                  <w:r>
                    <w:rPr>
                      <w:rFonts w:asciiTheme="minorEastAsia" w:hAnsiTheme="minorEastAsia" w:eastAsiaTheme="minorEastAsia"/>
                      <w:szCs w:val="21"/>
                    </w:rPr>
                    <w:t>生产负荷≥75%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spacing w:line="400" w:lineRule="exact"/>
                    <w:jc w:val="center"/>
                    <w:rPr>
                      <w:rFonts w:asciiTheme="minorEastAsia" w:hAnsiTheme="minorEastAsia" w:eastAsiaTheme="minorEastAsia"/>
                      <w:kern w:val="10"/>
                      <w:sz w:val="24"/>
                    </w:rPr>
                  </w:pPr>
                </w:p>
              </w:tc>
              <w:tc>
                <w:tcPr>
                  <w:tcW w:w="672" w:type="dxa"/>
                  <w:vMerge w:val="continue"/>
                  <w:vAlign w:val="center"/>
                </w:tcPr>
                <w:p>
                  <w:pPr>
                    <w:adjustRightInd w:val="0"/>
                    <w:snapToGrid w:val="0"/>
                    <w:spacing w:line="400" w:lineRule="exact"/>
                    <w:jc w:val="center"/>
                    <w:textAlignment w:val="bottom"/>
                    <w:rPr>
                      <w:rFonts w:asciiTheme="minorEastAsia" w:hAnsiTheme="minorEastAsia" w:eastAsiaTheme="minorEastAsia"/>
                      <w:bCs/>
                      <w:szCs w:val="21"/>
                    </w:rPr>
                  </w:pPr>
                </w:p>
              </w:tc>
              <w:tc>
                <w:tcPr>
                  <w:tcW w:w="1738"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szCs w:val="21"/>
                    </w:rPr>
                    <w:t>搅拌机</w:t>
                  </w:r>
                  <w:r>
                    <w:rPr>
                      <w:rFonts w:hint="eastAsia" w:asciiTheme="minorEastAsia" w:hAnsiTheme="minorEastAsia" w:eastAsiaTheme="minorEastAsia"/>
                      <w:bCs/>
                      <w:szCs w:val="21"/>
                    </w:rPr>
                    <w:t>排气筒</w:t>
                  </w:r>
                </w:p>
              </w:tc>
              <w:tc>
                <w:tcPr>
                  <w:tcW w:w="2693" w:type="dxa"/>
                  <w:vAlign w:val="center"/>
                </w:tcPr>
                <w:p>
                  <w:pPr>
                    <w:adjustRightInd w:val="0"/>
                    <w:snapToGrid w:val="0"/>
                    <w:spacing w:line="400" w:lineRule="exact"/>
                    <w:jc w:val="center"/>
                    <w:textAlignment w:val="bottom"/>
                    <w:rPr>
                      <w:rFonts w:asciiTheme="minorEastAsia" w:hAnsiTheme="minorEastAsia" w:eastAsiaTheme="minorEastAsia"/>
                      <w:szCs w:val="21"/>
                    </w:rPr>
                  </w:pPr>
                  <w:r>
                    <w:rPr>
                      <w:rFonts w:hint="eastAsia" w:asciiTheme="minorEastAsia" w:hAnsiTheme="minorEastAsia" w:eastAsiaTheme="minorEastAsia"/>
                      <w:szCs w:val="21"/>
                    </w:rPr>
                    <w:t>颗粒物排放浓度</w:t>
                  </w:r>
                </w:p>
              </w:tc>
              <w:tc>
                <w:tcPr>
                  <w:tcW w:w="2126" w:type="dxa"/>
                  <w:vMerge w:val="continue"/>
                  <w:vAlign w:val="center"/>
                </w:tcPr>
                <w:p>
                  <w:pPr>
                    <w:adjustRightInd w:val="0"/>
                    <w:snapToGrid w:val="0"/>
                    <w:spacing w:line="400" w:lineRule="exact"/>
                    <w:jc w:val="center"/>
                    <w:textAlignment w:val="bottom"/>
                    <w:rPr>
                      <w:rFonts w:asciiTheme="minorEastAsia" w:hAnsiTheme="minorEastAsia" w:eastAsiaTheme="minorEastAsia"/>
                      <w:szCs w:val="21"/>
                    </w:rPr>
                  </w:pPr>
                </w:p>
              </w:tc>
              <w:tc>
                <w:tcPr>
                  <w:tcW w:w="980" w:type="dxa"/>
                  <w:vMerge w:val="continue"/>
                  <w:vAlign w:val="center"/>
                </w:tcPr>
                <w:p>
                  <w:pPr>
                    <w:spacing w:line="400" w:lineRule="exact"/>
                    <w:jc w:val="center"/>
                    <w:rPr>
                      <w:rFonts w:asciiTheme="minorEastAsia" w:hAnsiTheme="minorEastAsia" w:eastAsiaTheme="minorEastAsia"/>
                      <w:color w:val="FF0000"/>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spacing w:line="400" w:lineRule="exact"/>
                    <w:jc w:val="center"/>
                    <w:rPr>
                      <w:rFonts w:asciiTheme="minorEastAsia" w:hAnsiTheme="minorEastAsia" w:eastAsiaTheme="minorEastAsia"/>
                      <w:kern w:val="10"/>
                      <w:sz w:val="24"/>
                    </w:rPr>
                  </w:pPr>
                </w:p>
              </w:tc>
              <w:tc>
                <w:tcPr>
                  <w:tcW w:w="672" w:type="dxa"/>
                  <w:vAlign w:val="center"/>
                </w:tcPr>
                <w:p>
                  <w:pPr>
                    <w:pStyle w:val="16"/>
                    <w:spacing w:line="400" w:lineRule="exact"/>
                    <w:jc w:val="center"/>
                    <w:textAlignment w:val="bottom"/>
                    <w:rPr>
                      <w:rFonts w:cs="Times New Roman" w:asciiTheme="minorEastAsia" w:hAnsiTheme="minorEastAsia" w:eastAsiaTheme="minorEastAsia"/>
                    </w:rPr>
                  </w:pPr>
                  <w:r>
                    <w:rPr>
                      <w:rFonts w:hint="eastAsia" w:cs="Times New Roman" w:asciiTheme="minorEastAsia" w:hAnsiTheme="minorEastAsia" w:eastAsiaTheme="minorEastAsia"/>
                    </w:rPr>
                    <w:t>无组织</w:t>
                  </w:r>
                </w:p>
              </w:tc>
              <w:tc>
                <w:tcPr>
                  <w:tcW w:w="1738" w:type="dxa"/>
                  <w:vAlign w:val="center"/>
                </w:tcPr>
                <w:p>
                  <w:pPr>
                    <w:pStyle w:val="16"/>
                    <w:spacing w:line="400" w:lineRule="exact"/>
                    <w:jc w:val="center"/>
                    <w:textAlignment w:val="bottom"/>
                    <w:rPr>
                      <w:rFonts w:cs="Times New Roman" w:asciiTheme="minorEastAsia" w:hAnsiTheme="minorEastAsia" w:eastAsiaTheme="minorEastAsia"/>
                    </w:rPr>
                  </w:pPr>
                  <w:r>
                    <w:rPr>
                      <w:rFonts w:hint="eastAsia" w:cs="Times New Roman" w:asciiTheme="minorEastAsia" w:hAnsiTheme="minorEastAsia" w:eastAsiaTheme="minorEastAsia"/>
                    </w:rPr>
                    <w:t>厂界上下风向</w:t>
                  </w:r>
                </w:p>
              </w:tc>
              <w:tc>
                <w:tcPr>
                  <w:tcW w:w="2693" w:type="dxa"/>
                  <w:vAlign w:val="center"/>
                </w:tcPr>
                <w:p>
                  <w:pPr>
                    <w:pStyle w:val="16"/>
                    <w:spacing w:line="400" w:lineRule="exact"/>
                    <w:jc w:val="center"/>
                    <w:textAlignment w:val="bottom"/>
                    <w:rPr>
                      <w:rFonts w:cs="Times New Roman" w:asciiTheme="minorEastAsia" w:hAnsiTheme="minorEastAsia" w:eastAsiaTheme="minorEastAsia"/>
                    </w:rPr>
                  </w:pPr>
                  <w:r>
                    <w:rPr>
                      <w:rFonts w:hint="eastAsia" w:asciiTheme="minorEastAsia" w:hAnsiTheme="minorEastAsia" w:eastAsiaTheme="minorEastAsia"/>
                    </w:rPr>
                    <w:t>颗粒物</w:t>
                  </w:r>
                </w:p>
              </w:tc>
              <w:tc>
                <w:tcPr>
                  <w:tcW w:w="2126" w:type="dxa"/>
                  <w:vAlign w:val="center"/>
                </w:tcPr>
                <w:p>
                  <w:pPr>
                    <w:pStyle w:val="16"/>
                    <w:spacing w:line="400" w:lineRule="exact"/>
                    <w:jc w:val="center"/>
                    <w:textAlignment w:val="bottom"/>
                    <w:rPr>
                      <w:rFonts w:cs="Times New Roman" w:asciiTheme="minorEastAsia" w:hAnsiTheme="minorEastAsia" w:eastAsiaTheme="minorEastAsia"/>
                    </w:rPr>
                  </w:pPr>
                  <w:r>
                    <w:rPr>
                      <w:rFonts w:cs="Times New Roman" w:asciiTheme="minorEastAsia" w:hAnsiTheme="minorEastAsia" w:eastAsiaTheme="minorEastAsia"/>
                    </w:rPr>
                    <w:t>监测点设在厂界</w:t>
                  </w:r>
                </w:p>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szCs w:val="21"/>
                    </w:rPr>
                    <w:t>(下风向处)每年1次</w:t>
                  </w:r>
                </w:p>
              </w:tc>
              <w:tc>
                <w:tcPr>
                  <w:tcW w:w="980" w:type="dxa"/>
                  <w:vMerge w:val="continue"/>
                  <w:vAlign w:val="center"/>
                </w:tcPr>
                <w:p>
                  <w:pPr>
                    <w:spacing w:line="400" w:lineRule="exact"/>
                    <w:jc w:val="center"/>
                    <w:rPr>
                      <w:rFonts w:asciiTheme="minorEastAsia" w:hAnsiTheme="minorEastAsia" w:eastAsiaTheme="minorEastAsia"/>
                      <w:color w:val="FF0000"/>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400" w:lineRule="exact"/>
                    <w:jc w:val="center"/>
                    <w:textAlignment w:val="bottom"/>
                    <w:rPr>
                      <w:rFonts w:asciiTheme="minorEastAsia" w:hAnsiTheme="minorEastAsia" w:eastAsiaTheme="minorEastAsia"/>
                      <w:bCs/>
                      <w:szCs w:val="21"/>
                    </w:rPr>
                  </w:pPr>
                  <w:r>
                    <w:rPr>
                      <w:rFonts w:asciiTheme="minorEastAsia" w:hAnsiTheme="minorEastAsia" w:eastAsiaTheme="minorEastAsia"/>
                      <w:szCs w:val="21"/>
                    </w:rPr>
                    <w:t>噪声</w:t>
                  </w:r>
                </w:p>
              </w:tc>
              <w:tc>
                <w:tcPr>
                  <w:tcW w:w="2410" w:type="dxa"/>
                  <w:gridSpan w:val="2"/>
                  <w:vAlign w:val="center"/>
                </w:tcPr>
                <w:p>
                  <w:pPr>
                    <w:pStyle w:val="16"/>
                    <w:spacing w:line="400" w:lineRule="exact"/>
                    <w:jc w:val="center"/>
                    <w:textAlignment w:val="bottom"/>
                    <w:rPr>
                      <w:rFonts w:cs="Times New Roman" w:asciiTheme="minorEastAsia" w:hAnsiTheme="minorEastAsia" w:eastAsiaTheme="minorEastAsia"/>
                    </w:rPr>
                  </w:pPr>
                  <w:r>
                    <w:rPr>
                      <w:rFonts w:cs="Times New Roman" w:asciiTheme="minorEastAsia" w:hAnsiTheme="minorEastAsia" w:eastAsiaTheme="minorEastAsia"/>
                    </w:rPr>
                    <w:t>厂界四周</w:t>
                  </w:r>
                </w:p>
              </w:tc>
              <w:tc>
                <w:tcPr>
                  <w:tcW w:w="2693" w:type="dxa"/>
                  <w:vAlign w:val="center"/>
                </w:tcPr>
                <w:p>
                  <w:pPr>
                    <w:pStyle w:val="16"/>
                    <w:spacing w:line="400" w:lineRule="exact"/>
                    <w:jc w:val="center"/>
                    <w:textAlignment w:val="bottom"/>
                    <w:rPr>
                      <w:rFonts w:cs="Times New Roman" w:asciiTheme="minorEastAsia" w:hAnsiTheme="minorEastAsia" w:eastAsiaTheme="minorEastAsia"/>
                    </w:rPr>
                  </w:pPr>
                  <w:r>
                    <w:rPr>
                      <w:rFonts w:asciiTheme="minorEastAsia" w:hAnsiTheme="minorEastAsia" w:eastAsiaTheme="minorEastAsia"/>
                      <w:bCs/>
                    </w:rPr>
                    <w:t>等效声级</w:t>
                  </w:r>
                </w:p>
              </w:tc>
              <w:tc>
                <w:tcPr>
                  <w:tcW w:w="2126" w:type="dxa"/>
                  <w:vAlign w:val="center"/>
                </w:tcPr>
                <w:p>
                  <w:pPr>
                    <w:pStyle w:val="16"/>
                    <w:spacing w:line="400" w:lineRule="exact"/>
                    <w:jc w:val="center"/>
                    <w:textAlignment w:val="bottom"/>
                    <w:rPr>
                      <w:rFonts w:cs="Times New Roman" w:asciiTheme="minorEastAsia" w:hAnsiTheme="minorEastAsia" w:eastAsiaTheme="minorEastAsia"/>
                    </w:rPr>
                  </w:pPr>
                  <w:r>
                    <w:rPr>
                      <w:rFonts w:hint="eastAsia" w:cs="Times New Roman" w:asciiTheme="minorEastAsia" w:hAnsiTheme="minorEastAsia" w:eastAsiaTheme="minorEastAsia"/>
                    </w:rPr>
                    <w:t>每年监测1次</w:t>
                  </w:r>
                </w:p>
              </w:tc>
              <w:tc>
                <w:tcPr>
                  <w:tcW w:w="980" w:type="dxa"/>
                  <w:vMerge w:val="continue"/>
                  <w:vAlign w:val="center"/>
                </w:tcPr>
                <w:p>
                  <w:pPr>
                    <w:adjustRightInd w:val="0"/>
                    <w:snapToGrid w:val="0"/>
                    <w:spacing w:line="400" w:lineRule="exact"/>
                    <w:jc w:val="center"/>
                    <w:textAlignment w:val="bottom"/>
                    <w:rPr>
                      <w:rFonts w:asciiTheme="minorEastAsia" w:hAnsiTheme="minorEastAsia" w:eastAsiaTheme="minorEastAsia"/>
                      <w:bCs/>
                      <w:color w:val="FF0000"/>
                      <w:szCs w:val="21"/>
                    </w:rPr>
                  </w:pPr>
                </w:p>
              </w:tc>
            </w:tr>
          </w:tbl>
          <w:p>
            <w:pPr>
              <w:spacing w:line="500" w:lineRule="exact"/>
              <w:ind w:firstLine="480" w:firstLineChars="200"/>
              <w:rPr>
                <w:rFonts w:asciiTheme="minorEastAsia" w:hAnsiTheme="minorEastAsia" w:eastAsiaTheme="minorEastAsia"/>
                <w:b/>
                <w:bCs/>
                <w:kern w:val="10"/>
                <w:sz w:val="24"/>
              </w:rPr>
            </w:pPr>
            <w:r>
              <w:rPr>
                <w:rFonts w:asciiTheme="minorEastAsia" w:hAnsiTheme="minorEastAsia" w:eastAsiaTheme="minorEastAsia"/>
                <w:kern w:val="10"/>
                <w:sz w:val="24"/>
              </w:rPr>
              <w:t>(3)实行环保职能管理，按环保计划进行检查监督。</w:t>
            </w:r>
          </w:p>
          <w:p>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bCs/>
                <w:kern w:val="10"/>
                <w:sz w:val="24"/>
              </w:rPr>
              <w:t>九、污染物排放清单</w:t>
            </w:r>
          </w:p>
          <w:p>
            <w:pPr>
              <w:autoSpaceDE w:val="0"/>
              <w:autoSpaceDN w:val="0"/>
              <w:spacing w:line="500" w:lineRule="exact"/>
              <w:ind w:firstLine="480" w:firstLineChars="200"/>
              <w:rPr>
                <w:rFonts w:asciiTheme="minorEastAsia" w:hAnsiTheme="minorEastAsia" w:eastAsiaTheme="minorEastAsia"/>
                <w:color w:val="FF0000"/>
                <w:kern w:val="10"/>
                <w:sz w:val="18"/>
                <w:szCs w:val="18"/>
              </w:rPr>
            </w:pPr>
            <w:r>
              <w:rPr>
                <w:rFonts w:hint="eastAsia" w:asciiTheme="minorEastAsia" w:hAnsiTheme="minorEastAsia" w:eastAsiaTheme="minorEastAsia"/>
                <w:bCs/>
                <w:kern w:val="10"/>
                <w:sz w:val="24"/>
              </w:rPr>
              <w:t>本项目污染物排放清单见下表：</w:t>
            </w:r>
          </w:p>
        </w:tc>
      </w:tr>
    </w:tbl>
    <w:p>
      <w:pPr>
        <w:rPr>
          <w:color w:val="FF0000"/>
        </w:rPr>
        <w:sectPr>
          <w:pgSz w:w="11906" w:h="16838"/>
          <w:pgMar w:top="1134" w:right="1418" w:bottom="1134" w:left="1418" w:header="851" w:footer="851" w:gutter="0"/>
          <w:cols w:space="425" w:num="1"/>
          <w:docGrid w:type="lines" w:linePitch="312" w:charSpace="0"/>
        </w:sectPr>
      </w:pPr>
    </w:p>
    <w:p>
      <w:pPr>
        <w:spacing w:line="500" w:lineRule="exact"/>
        <w:jc w:val="center"/>
        <w:rPr>
          <w:rFonts w:asciiTheme="minorEastAsia" w:hAnsiTheme="minorEastAsia" w:eastAsiaTheme="minorEastAsia"/>
          <w:bCs/>
          <w:sz w:val="24"/>
        </w:rPr>
      </w:pPr>
      <w:r>
        <w:rPr>
          <w:rFonts w:asciiTheme="minorEastAsia" w:hAnsiTheme="minorEastAsia" w:eastAsiaTheme="minorEastAsia"/>
          <w:sz w:val="24"/>
        </w:rPr>
        <w:t>表</w:t>
      </w:r>
      <w:r>
        <w:rPr>
          <w:rFonts w:hint="eastAsia" w:asciiTheme="minorEastAsia" w:hAnsiTheme="minorEastAsia" w:eastAsiaTheme="minorEastAsia"/>
          <w:sz w:val="24"/>
        </w:rPr>
        <w:t xml:space="preserve">7-13  </w:t>
      </w:r>
      <w:r>
        <w:rPr>
          <w:rFonts w:asciiTheme="minorEastAsia" w:hAnsiTheme="minorEastAsia" w:eastAsiaTheme="minorEastAsia"/>
          <w:sz w:val="24"/>
        </w:rPr>
        <w:t xml:space="preserve">   </w:t>
      </w:r>
      <w:r>
        <w:rPr>
          <w:rFonts w:hint="eastAsia" w:asciiTheme="minorEastAsia" w:hAnsiTheme="minorEastAsia" w:eastAsiaTheme="minorEastAsia"/>
          <w:sz w:val="24"/>
        </w:rPr>
        <w:t>项目污染排放清单</w:t>
      </w:r>
    </w:p>
    <w:tbl>
      <w:tblPr>
        <w:tblStyle w:val="36"/>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573"/>
        <w:gridCol w:w="1134"/>
        <w:gridCol w:w="3686"/>
        <w:gridCol w:w="1188"/>
        <w:gridCol w:w="1345"/>
        <w:gridCol w:w="3421"/>
        <w:gridCol w:w="35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restart"/>
            <w:vAlign w:val="center"/>
          </w:tcPr>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类别</w:t>
            </w:r>
          </w:p>
        </w:tc>
        <w:tc>
          <w:tcPr>
            <w:tcW w:w="523" w:type="pct"/>
            <w:vMerge w:val="restart"/>
            <w:vAlign w:val="center"/>
          </w:tcPr>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污染源</w:t>
            </w:r>
          </w:p>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(编号)</w:t>
            </w:r>
          </w:p>
        </w:tc>
        <w:tc>
          <w:tcPr>
            <w:tcW w:w="377" w:type="pct"/>
            <w:vMerge w:val="restart"/>
            <w:vAlign w:val="center"/>
          </w:tcPr>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污染物</w:t>
            </w:r>
          </w:p>
        </w:tc>
        <w:tc>
          <w:tcPr>
            <w:tcW w:w="1225" w:type="pct"/>
            <w:vMerge w:val="restart"/>
            <w:vAlign w:val="center"/>
          </w:tcPr>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治理措施</w:t>
            </w:r>
          </w:p>
        </w:tc>
        <w:tc>
          <w:tcPr>
            <w:tcW w:w="842" w:type="pct"/>
            <w:gridSpan w:val="2"/>
            <w:vAlign w:val="center"/>
          </w:tcPr>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排放情况</w:t>
            </w:r>
          </w:p>
        </w:tc>
        <w:tc>
          <w:tcPr>
            <w:tcW w:w="1719" w:type="pct"/>
            <w:gridSpan w:val="3"/>
            <w:vAlign w:val="center"/>
          </w:tcPr>
          <w:p>
            <w:pPr>
              <w:pStyle w:val="128"/>
              <w:spacing w:line="32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377"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1225"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排放浓度</w:t>
            </w: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排放量</w:t>
            </w:r>
          </w:p>
        </w:tc>
        <w:tc>
          <w:tcPr>
            <w:tcW w:w="1256" w:type="pct"/>
            <w:gridSpan w:val="2"/>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标准名称</w:t>
            </w: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验收浓度值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大气</w:t>
            </w:r>
          </w:p>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污染</w:t>
            </w:r>
          </w:p>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物</w:t>
            </w:r>
          </w:p>
        </w:tc>
        <w:tc>
          <w:tcPr>
            <w:tcW w:w="52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原料堆场</w:t>
            </w:r>
            <w:r>
              <w:rPr>
                <w:rFonts w:hint="eastAsia" w:cs="Times New Roman" w:asciiTheme="minorEastAsia" w:hAnsiTheme="minorEastAsia" w:eastAsiaTheme="minorEastAsia"/>
                <w:color w:val="auto"/>
                <w:sz w:val="21"/>
                <w:szCs w:val="21"/>
              </w:rPr>
              <w:t>装卸及转载</w:t>
            </w:r>
          </w:p>
        </w:tc>
        <w:tc>
          <w:tcPr>
            <w:tcW w:w="37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扬尘</w:t>
            </w:r>
          </w:p>
        </w:tc>
        <w:tc>
          <w:tcPr>
            <w:tcW w:w="1225" w:type="pct"/>
            <w:vAlign w:val="center"/>
          </w:tcPr>
          <w:p>
            <w:pPr>
              <w:pStyle w:val="128"/>
              <w:spacing w:line="300" w:lineRule="exact"/>
              <w:jc w:val="center"/>
              <w:rPr>
                <w:rFonts w:cs="Times New Roman"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设置全封闭储场，顶部设喷淋设施洒水抑尘</w:t>
            </w:r>
            <w:r>
              <w:rPr>
                <w:rFonts w:asciiTheme="minorEastAsia" w:hAnsiTheme="minorEastAsia" w:eastAsiaTheme="minorEastAsia"/>
                <w:color w:val="auto"/>
                <w:sz w:val="21"/>
                <w:szCs w:val="21"/>
              </w:rPr>
              <w:t>，抑尘率为</w:t>
            </w:r>
            <w:r>
              <w:rPr>
                <w:rFonts w:hint="eastAsia" w:asciiTheme="minorEastAsia" w:hAnsiTheme="minorEastAsia" w:eastAsiaTheme="minorEastAsia"/>
                <w:color w:val="auto"/>
                <w:sz w:val="21"/>
                <w:szCs w:val="21"/>
              </w:rPr>
              <w:t>9</w:t>
            </w:r>
            <w:r>
              <w:rPr>
                <w:rFonts w:asciiTheme="minorEastAsia" w:hAnsiTheme="minorEastAsia" w:eastAsiaTheme="minorEastAsia"/>
                <w:color w:val="auto"/>
                <w:sz w:val="21"/>
                <w:szCs w:val="21"/>
              </w:rPr>
              <w:t>0%</w:t>
            </w:r>
            <w:r>
              <w:rPr>
                <w:rFonts w:hint="eastAsia" w:asciiTheme="minorEastAsia" w:hAnsiTheme="minorEastAsia" w:eastAsiaTheme="minorEastAsia"/>
                <w:color w:val="auto"/>
                <w:sz w:val="21"/>
                <w:szCs w:val="21"/>
              </w:rPr>
              <w:t>，</w:t>
            </w:r>
            <w:r>
              <w:rPr>
                <w:rFonts w:hint="eastAsia" w:cs="Times New Roman" w:asciiTheme="minorEastAsia" w:hAnsiTheme="minorEastAsia" w:eastAsiaTheme="minorEastAsia"/>
                <w:color w:val="auto"/>
                <w:sz w:val="21"/>
                <w:szCs w:val="21"/>
              </w:rPr>
              <w:t>设置移动式射雾器，</w:t>
            </w:r>
            <w:r>
              <w:rPr>
                <w:rFonts w:cs="Times New Roman" w:asciiTheme="minorEastAsia" w:hAnsiTheme="minorEastAsia" w:eastAsiaTheme="minorEastAsia"/>
                <w:color w:val="auto"/>
                <w:sz w:val="21"/>
                <w:szCs w:val="21"/>
              </w:rPr>
              <w:t>配料仓</w:t>
            </w:r>
            <w:r>
              <w:rPr>
                <w:rFonts w:hint="eastAsia" w:cs="Times New Roman" w:asciiTheme="minorEastAsia" w:hAnsiTheme="minorEastAsia" w:eastAsiaTheme="minorEastAsia"/>
                <w:color w:val="auto"/>
                <w:sz w:val="21"/>
                <w:szCs w:val="21"/>
              </w:rPr>
              <w:t>入料口设置固定射雾器</w:t>
            </w:r>
            <w:r>
              <w:rPr>
                <w:rFonts w:cs="Times New Roman" w:asciiTheme="minorEastAsia" w:hAnsiTheme="minorEastAsia" w:eastAsiaTheme="minorEastAsia"/>
                <w:color w:val="auto"/>
                <w:sz w:val="21"/>
                <w:szCs w:val="21"/>
              </w:rPr>
              <w:t>，抑尘80%</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1.03</w:t>
            </w:r>
            <w:r>
              <w:rPr>
                <w:rFonts w:cs="Times New Roman" w:asciiTheme="minorEastAsia" w:hAnsiTheme="minorEastAsia" w:eastAsiaTheme="minorEastAsia"/>
                <w:color w:val="auto"/>
                <w:sz w:val="21"/>
                <w:szCs w:val="21"/>
              </w:rPr>
              <w:t>t/a</w:t>
            </w:r>
          </w:p>
        </w:tc>
        <w:tc>
          <w:tcPr>
            <w:tcW w:w="1256" w:type="pct"/>
            <w:gridSpan w:val="2"/>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asciiTheme="minorEastAsia" w:hAnsiTheme="minorEastAsia" w:eastAsiaTheme="minorEastAsia"/>
                <w:color w:val="auto"/>
                <w:kern w:val="10"/>
                <w:sz w:val="21"/>
                <w:szCs w:val="21"/>
              </w:rPr>
              <w:t>《水泥工业大气污染物排放标准》（GB4915-2013）表3及表2中重点地区水泥仓及其他通风生产设备大气污染物特别排放限值</w:t>
            </w:r>
          </w:p>
        </w:tc>
        <w:tc>
          <w:tcPr>
            <w:tcW w:w="463" w:type="pct"/>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无组织</w:t>
            </w:r>
            <w:r>
              <w:rPr>
                <w:rFonts w:cs="Times New Roman" w:asciiTheme="minorEastAsia" w:hAnsiTheme="minorEastAsia" w:eastAsiaTheme="minorEastAsia"/>
                <w:color w:val="auto"/>
                <w:sz w:val="21"/>
                <w:szCs w:val="21"/>
              </w:rPr>
              <w:t>0.5mg/m</w:t>
            </w:r>
            <w:r>
              <w:rPr>
                <w:rFonts w:cs="Times New Roman" w:asciiTheme="minorEastAsia" w:hAnsiTheme="minorEastAsia" w:eastAsiaTheme="minorEastAsia"/>
                <w:color w:val="auto"/>
                <w:sz w:val="21"/>
                <w:szCs w:val="21"/>
                <w:vertAlign w:val="superscript"/>
              </w:rPr>
              <w:t>3</w:t>
            </w:r>
          </w:p>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有组织</w:t>
            </w:r>
          </w:p>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10</w:t>
            </w:r>
            <w:r>
              <w:rPr>
                <w:rFonts w:cs="Times New Roman" w:asciiTheme="minorEastAsia" w:hAnsiTheme="minorEastAsia" w:eastAsiaTheme="minorEastAsia"/>
                <w:color w:val="auto"/>
                <w:sz w:val="21"/>
                <w:szCs w:val="21"/>
              </w:rPr>
              <w:t>mg/m</w:t>
            </w:r>
            <w:r>
              <w:rPr>
                <w:rFonts w:cs="Times New Roman" w:asciiTheme="minorEastAsia" w:hAnsiTheme="minorEastAsia" w:eastAsiaTheme="minorEastAsia"/>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原料筒仓上料</w:t>
            </w:r>
          </w:p>
        </w:tc>
        <w:tc>
          <w:tcPr>
            <w:tcW w:w="37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粉</w:t>
            </w:r>
            <w:r>
              <w:rPr>
                <w:rFonts w:cs="Times New Roman" w:asciiTheme="minorEastAsia" w:hAnsiTheme="minorEastAsia" w:eastAsiaTheme="minorEastAsia"/>
                <w:color w:val="auto"/>
                <w:sz w:val="21"/>
                <w:szCs w:val="21"/>
              </w:rPr>
              <w:t>尘</w:t>
            </w:r>
          </w:p>
        </w:tc>
        <w:tc>
          <w:tcPr>
            <w:tcW w:w="1225" w:type="pct"/>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pacing w:val="4"/>
                <w:szCs w:val="21"/>
              </w:rPr>
              <w:t>设4</w:t>
            </w:r>
            <w:r>
              <w:rPr>
                <w:rFonts w:hint="eastAsia" w:asciiTheme="minorEastAsia" w:hAnsiTheme="minorEastAsia" w:eastAsiaTheme="minorEastAsia"/>
                <w:szCs w:val="21"/>
              </w:rPr>
              <w:t>个</w:t>
            </w:r>
            <w:r>
              <w:rPr>
                <w:rFonts w:hint="eastAsia" w:asciiTheme="minorEastAsia" w:hAnsiTheme="minorEastAsia" w:eastAsiaTheme="minorEastAsia"/>
                <w:spacing w:val="4"/>
                <w:szCs w:val="21"/>
              </w:rPr>
              <w:t>SCQ24型</w:t>
            </w:r>
            <w:r>
              <w:rPr>
                <w:rFonts w:asciiTheme="minorEastAsia" w:hAnsiTheme="minorEastAsia" w:eastAsiaTheme="minorEastAsia"/>
                <w:spacing w:val="4"/>
                <w:szCs w:val="21"/>
              </w:rPr>
              <w:t>除尘器，分别进行处理，</w:t>
            </w:r>
            <w:r>
              <w:rPr>
                <w:rFonts w:hint="eastAsia" w:asciiTheme="minorEastAsia" w:hAnsiTheme="minorEastAsia" w:eastAsiaTheme="minorEastAsia"/>
                <w:szCs w:val="21"/>
              </w:rPr>
              <w:t>排气筒15m</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10</w:t>
            </w:r>
            <w:r>
              <w:rPr>
                <w:rFonts w:cs="Times New Roman" w:asciiTheme="minorEastAsia" w:hAnsiTheme="minorEastAsia" w:eastAsiaTheme="minorEastAsia"/>
                <w:color w:val="auto"/>
                <w:sz w:val="21"/>
                <w:szCs w:val="21"/>
              </w:rPr>
              <w:t>mg/m</w:t>
            </w:r>
            <w:r>
              <w:rPr>
                <w:rFonts w:cs="Times New Roman" w:asciiTheme="minorEastAsia" w:hAnsiTheme="minorEastAsia" w:eastAsiaTheme="minorEastAsia"/>
                <w:color w:val="auto"/>
                <w:sz w:val="21"/>
                <w:szCs w:val="21"/>
                <w:vertAlign w:val="superscript"/>
              </w:rPr>
              <w:t>3</w:t>
            </w: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0.</w:t>
            </w:r>
            <w:r>
              <w:rPr>
                <w:rFonts w:hint="eastAsia" w:cs="Times New Roman" w:asciiTheme="minorEastAsia" w:hAnsiTheme="minorEastAsia" w:eastAsiaTheme="minorEastAsia"/>
                <w:color w:val="auto"/>
                <w:sz w:val="21"/>
                <w:szCs w:val="21"/>
              </w:rPr>
              <w:t>063</w:t>
            </w:r>
            <w:r>
              <w:rPr>
                <w:rFonts w:cs="Times New Roman" w:asciiTheme="minorEastAsia" w:hAnsiTheme="minorEastAsia" w:eastAsiaTheme="minorEastAsia"/>
                <w:color w:val="auto"/>
                <w:sz w:val="21"/>
                <w:szCs w:val="21"/>
              </w:rPr>
              <w:t>t/a</w:t>
            </w:r>
          </w:p>
        </w:tc>
        <w:tc>
          <w:tcPr>
            <w:tcW w:w="1256" w:type="pct"/>
            <w:gridSpan w:val="2"/>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463"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搅拌机</w:t>
            </w:r>
          </w:p>
        </w:tc>
        <w:tc>
          <w:tcPr>
            <w:tcW w:w="37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粉</w:t>
            </w:r>
            <w:r>
              <w:rPr>
                <w:rFonts w:cs="Times New Roman" w:asciiTheme="minorEastAsia" w:hAnsiTheme="minorEastAsia" w:eastAsiaTheme="minorEastAsia"/>
                <w:color w:val="auto"/>
                <w:sz w:val="21"/>
                <w:szCs w:val="21"/>
              </w:rPr>
              <w:t>尘</w:t>
            </w:r>
          </w:p>
        </w:tc>
        <w:tc>
          <w:tcPr>
            <w:tcW w:w="1225" w:type="pct"/>
            <w:vAlign w:val="center"/>
          </w:tcPr>
          <w:p>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混凝土搅拌机</w:t>
            </w:r>
            <w:r>
              <w:rPr>
                <w:rFonts w:asciiTheme="minorEastAsia" w:hAnsiTheme="minorEastAsia" w:eastAsiaTheme="minorEastAsia"/>
                <w:kern w:val="0"/>
                <w:szCs w:val="21"/>
              </w:rPr>
              <w:t>排风口处设置集尘罩</w:t>
            </w:r>
            <w:r>
              <w:rPr>
                <w:rFonts w:hint="eastAsia" w:asciiTheme="minorEastAsia" w:hAnsiTheme="minorEastAsia" w:eastAsiaTheme="minorEastAsia"/>
                <w:szCs w:val="21"/>
              </w:rPr>
              <w:t>接入</w:t>
            </w:r>
            <w:r>
              <w:rPr>
                <w:rFonts w:asciiTheme="minorEastAsia" w:hAnsiTheme="minorEastAsia" w:eastAsiaTheme="minorEastAsia"/>
                <w:szCs w:val="21"/>
              </w:rPr>
              <w:t>布袋除尘器，</w:t>
            </w:r>
            <w:r>
              <w:rPr>
                <w:rFonts w:hint="eastAsia" w:asciiTheme="minorEastAsia" w:hAnsiTheme="minorEastAsia" w:eastAsiaTheme="minorEastAsia"/>
                <w:szCs w:val="21"/>
              </w:rPr>
              <w:t>排气筒15m</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10</w:t>
            </w:r>
            <w:r>
              <w:rPr>
                <w:rFonts w:cs="Times New Roman" w:asciiTheme="minorEastAsia" w:hAnsiTheme="minorEastAsia" w:eastAsiaTheme="minorEastAsia"/>
                <w:color w:val="auto"/>
                <w:sz w:val="21"/>
                <w:szCs w:val="21"/>
              </w:rPr>
              <w:t>mg/m</w:t>
            </w:r>
            <w:r>
              <w:rPr>
                <w:rFonts w:cs="Times New Roman" w:asciiTheme="minorEastAsia" w:hAnsiTheme="minorEastAsia" w:eastAsiaTheme="minorEastAsia"/>
                <w:color w:val="auto"/>
                <w:sz w:val="21"/>
                <w:szCs w:val="21"/>
                <w:vertAlign w:val="superscript"/>
              </w:rPr>
              <w:t>3</w:t>
            </w: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0.</w:t>
            </w:r>
            <w:r>
              <w:rPr>
                <w:rFonts w:hint="eastAsia" w:cs="Times New Roman" w:asciiTheme="minorEastAsia" w:hAnsiTheme="minorEastAsia" w:eastAsiaTheme="minorEastAsia"/>
                <w:color w:val="auto"/>
                <w:sz w:val="21"/>
                <w:szCs w:val="21"/>
              </w:rPr>
              <w:t>11</w:t>
            </w:r>
            <w:r>
              <w:rPr>
                <w:rFonts w:cs="Times New Roman" w:asciiTheme="minorEastAsia" w:hAnsiTheme="minorEastAsia" w:eastAsiaTheme="minorEastAsia"/>
                <w:color w:val="auto"/>
                <w:sz w:val="21"/>
                <w:szCs w:val="21"/>
              </w:rPr>
              <w:t>t/a</w:t>
            </w:r>
          </w:p>
        </w:tc>
        <w:tc>
          <w:tcPr>
            <w:tcW w:w="1256" w:type="pct"/>
            <w:gridSpan w:val="2"/>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463"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运输</w:t>
            </w:r>
          </w:p>
        </w:tc>
        <w:tc>
          <w:tcPr>
            <w:tcW w:w="37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扬尘</w:t>
            </w:r>
          </w:p>
        </w:tc>
        <w:tc>
          <w:tcPr>
            <w:tcW w:w="1225"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限制超载，及时清理路面</w:t>
            </w:r>
            <w:r>
              <w:rPr>
                <w:rFonts w:hint="eastAsia" w:asciiTheme="minorEastAsia" w:hAnsiTheme="minorEastAsia" w:eastAsiaTheme="minorEastAsia"/>
                <w:szCs w:val="21"/>
              </w:rPr>
              <w:t>,</w:t>
            </w:r>
            <w:r>
              <w:rPr>
                <w:rFonts w:asciiTheme="minorEastAsia" w:hAnsiTheme="minorEastAsia" w:eastAsiaTheme="minorEastAsia"/>
                <w:szCs w:val="21"/>
              </w:rPr>
              <w:t>定时在路面洒水</w:t>
            </w:r>
            <w:r>
              <w:rPr>
                <w:rFonts w:hint="eastAsia" w:asciiTheme="minorEastAsia" w:hAnsiTheme="minorEastAsia" w:eastAsiaTheme="minorEastAsia"/>
                <w:szCs w:val="21"/>
              </w:rPr>
              <w:t>,</w:t>
            </w:r>
            <w:r>
              <w:rPr>
                <w:rFonts w:asciiTheme="minorEastAsia" w:hAnsiTheme="minorEastAsia" w:eastAsiaTheme="minorEastAsia"/>
                <w:szCs w:val="21"/>
              </w:rPr>
              <w:t>采用封闭运输车辆</w:t>
            </w:r>
            <w:r>
              <w:rPr>
                <w:rFonts w:hint="eastAsia" w:asciiTheme="minorEastAsia" w:hAnsiTheme="minorEastAsia" w:eastAsiaTheme="minorEastAsia"/>
                <w:szCs w:val="21"/>
              </w:rPr>
              <w:t>,</w:t>
            </w:r>
            <w:r>
              <w:rPr>
                <w:rFonts w:asciiTheme="minorEastAsia" w:hAnsiTheme="minorEastAsia" w:eastAsiaTheme="minorEastAsia"/>
                <w:szCs w:val="21"/>
              </w:rPr>
              <w:t>可抑尘80%</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1.06</w:t>
            </w:r>
            <w:r>
              <w:rPr>
                <w:rFonts w:cs="Times New Roman" w:asciiTheme="minorEastAsia" w:hAnsiTheme="minorEastAsia" w:eastAsiaTheme="minorEastAsia"/>
                <w:color w:val="auto"/>
                <w:sz w:val="21"/>
                <w:szCs w:val="21"/>
              </w:rPr>
              <w:t>t/a</w:t>
            </w:r>
          </w:p>
        </w:tc>
        <w:tc>
          <w:tcPr>
            <w:tcW w:w="1256" w:type="pct"/>
            <w:gridSpan w:val="2"/>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备用发电机</w:t>
            </w:r>
          </w:p>
        </w:tc>
        <w:tc>
          <w:tcPr>
            <w:tcW w:w="37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烟尘</w:t>
            </w:r>
          </w:p>
        </w:tc>
        <w:tc>
          <w:tcPr>
            <w:tcW w:w="1225"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采用</w:t>
            </w:r>
            <w:r>
              <w:rPr>
                <w:rFonts w:hint="eastAsia" w:asciiTheme="minorEastAsia" w:hAnsiTheme="minorEastAsia" w:eastAsiaTheme="minorEastAsia"/>
                <w:szCs w:val="21"/>
              </w:rPr>
              <w:t>0#柴油为燃料</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ascii="宋体" w:hAnsi="宋体"/>
                <w:sz w:val="21"/>
              </w:rPr>
              <w:t>0.372kg/a</w:t>
            </w:r>
          </w:p>
        </w:tc>
        <w:tc>
          <w:tcPr>
            <w:tcW w:w="1256" w:type="pct"/>
            <w:gridSpan w:val="2"/>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bCs/>
                <w:sz w:val="21"/>
                <w:szCs w:val="21"/>
              </w:rPr>
              <w:t>《非道路移动机械用柴油机排气污染物排放限值及测量方法(中国第三、四阶段）（GB 20891-2014）标准</w:t>
            </w: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水污</w:t>
            </w:r>
          </w:p>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染物</w:t>
            </w:r>
          </w:p>
        </w:tc>
        <w:tc>
          <w:tcPr>
            <w:tcW w:w="52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搅拌机清洗</w:t>
            </w:r>
          </w:p>
        </w:tc>
        <w:tc>
          <w:tcPr>
            <w:tcW w:w="377" w:type="pct"/>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SS</w:t>
            </w:r>
          </w:p>
        </w:tc>
        <w:tc>
          <w:tcPr>
            <w:tcW w:w="1225" w:type="pct"/>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生产废水集中收集沉淀后全部回用于混凝土搅拌用水，不外排</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47" w:type="pct"/>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0</w:t>
            </w:r>
          </w:p>
        </w:tc>
        <w:tc>
          <w:tcPr>
            <w:tcW w:w="1256" w:type="pct"/>
            <w:gridSpan w:val="2"/>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循环利用，不外排</w:t>
            </w: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地面清洗</w:t>
            </w:r>
          </w:p>
        </w:tc>
        <w:tc>
          <w:tcPr>
            <w:tcW w:w="377"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1225"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47"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1256" w:type="pct"/>
            <w:gridSpan w:val="2"/>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车辆及轮胎冲洗</w:t>
            </w:r>
          </w:p>
        </w:tc>
        <w:tc>
          <w:tcPr>
            <w:tcW w:w="37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SS</w:t>
            </w:r>
          </w:p>
        </w:tc>
        <w:tc>
          <w:tcPr>
            <w:tcW w:w="122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集中收集沉淀后，循环利用于车辆冲洗，不外排</w:t>
            </w:r>
          </w:p>
        </w:tc>
        <w:tc>
          <w:tcPr>
            <w:tcW w:w="395"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47"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0</w:t>
            </w:r>
          </w:p>
        </w:tc>
        <w:tc>
          <w:tcPr>
            <w:tcW w:w="1256" w:type="pct"/>
            <w:gridSpan w:val="2"/>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生活污水</w:t>
            </w:r>
          </w:p>
        </w:tc>
        <w:tc>
          <w:tcPr>
            <w:tcW w:w="377"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COD、BOD</w:t>
            </w:r>
            <w:r>
              <w:rPr>
                <w:rFonts w:hint="eastAsia" w:asciiTheme="minorEastAsia" w:hAnsiTheme="minorEastAsia" w:eastAsiaTheme="minorEastAsia"/>
                <w:color w:val="auto"/>
                <w:sz w:val="21"/>
                <w:szCs w:val="21"/>
                <w:vertAlign w:val="subscript"/>
              </w:rPr>
              <w:t>5</w:t>
            </w:r>
            <w:r>
              <w:rPr>
                <w:rFonts w:hint="eastAsia" w:asciiTheme="minorEastAsia" w:hAnsiTheme="minorEastAsia" w:eastAsiaTheme="minorEastAsia"/>
                <w:color w:val="auto"/>
                <w:sz w:val="21"/>
                <w:szCs w:val="21"/>
              </w:rPr>
              <w:t>、SS、NH</w:t>
            </w:r>
            <w:r>
              <w:rPr>
                <w:rFonts w:hint="eastAsia" w:asciiTheme="minorEastAsia" w:hAnsiTheme="minorEastAsia" w:eastAsiaTheme="minorEastAsia"/>
                <w:color w:val="auto"/>
                <w:sz w:val="21"/>
                <w:szCs w:val="21"/>
                <w:vertAlign w:val="subscript"/>
              </w:rPr>
              <w:t>3</w:t>
            </w:r>
            <w:r>
              <w:rPr>
                <w:rFonts w:hint="eastAsia" w:asciiTheme="minorEastAsia" w:hAnsiTheme="minorEastAsia" w:eastAsiaTheme="minorEastAsia"/>
                <w:color w:val="auto"/>
                <w:sz w:val="21"/>
                <w:szCs w:val="21"/>
              </w:rPr>
              <w:t>-N等</w:t>
            </w:r>
          </w:p>
        </w:tc>
        <w:tc>
          <w:tcPr>
            <w:tcW w:w="1225"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asciiTheme="minorEastAsia" w:hAnsiTheme="minorEastAsia" w:eastAsiaTheme="minorEastAsia"/>
                <w:color w:val="auto"/>
                <w:kern w:val="10"/>
                <w:sz w:val="21"/>
              </w:rPr>
              <w:t>厂区设有旱厕，生活废水用于洒水降尘利用，不外排。</w:t>
            </w:r>
          </w:p>
        </w:tc>
        <w:tc>
          <w:tcPr>
            <w:tcW w:w="395"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c>
          <w:tcPr>
            <w:tcW w:w="447"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0</w:t>
            </w:r>
          </w:p>
        </w:tc>
        <w:tc>
          <w:tcPr>
            <w:tcW w:w="1256" w:type="pct"/>
            <w:gridSpan w:val="2"/>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循环利用，不外排</w:t>
            </w:r>
          </w:p>
        </w:tc>
        <w:tc>
          <w:tcPr>
            <w:tcW w:w="463"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初期雨水收集</w:t>
            </w:r>
          </w:p>
        </w:tc>
        <w:tc>
          <w:tcPr>
            <w:tcW w:w="377"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SS</w:t>
            </w:r>
          </w:p>
        </w:tc>
        <w:tc>
          <w:tcPr>
            <w:tcW w:w="1225" w:type="pct"/>
            <w:vAlign w:val="center"/>
          </w:tcPr>
          <w:p>
            <w:pPr>
              <w:pStyle w:val="128"/>
              <w:spacing w:line="340" w:lineRule="exact"/>
              <w:jc w:val="center"/>
              <w:rPr>
                <w:rFonts w:asciiTheme="minorEastAsia" w:hAnsiTheme="minorEastAsia" w:eastAsiaTheme="minorEastAsia"/>
                <w:color w:val="auto"/>
                <w:kern w:val="10"/>
                <w:sz w:val="21"/>
              </w:rPr>
            </w:pPr>
            <w:r>
              <w:rPr>
                <w:rFonts w:hint="eastAsia" w:asciiTheme="minorEastAsia" w:hAnsiTheme="minorEastAsia" w:eastAsiaTheme="minorEastAsia"/>
                <w:color w:val="auto"/>
                <w:sz w:val="21"/>
              </w:rPr>
              <w:t>厂区</w:t>
            </w:r>
            <w:r>
              <w:rPr>
                <w:rFonts w:asciiTheme="minorEastAsia" w:hAnsiTheme="minorEastAsia" w:eastAsiaTheme="minorEastAsia"/>
                <w:color w:val="auto"/>
                <w:sz w:val="21"/>
              </w:rPr>
              <w:t>应设置初期雨水收集沉淀池1个，容积</w:t>
            </w:r>
            <w:r>
              <w:rPr>
                <w:rFonts w:hint="eastAsia" w:asciiTheme="minorEastAsia" w:hAnsiTheme="minorEastAsia" w:eastAsiaTheme="minorEastAsia"/>
                <w:color w:val="auto"/>
                <w:sz w:val="21"/>
              </w:rPr>
              <w:t>100m</w:t>
            </w:r>
            <w:r>
              <w:rPr>
                <w:rFonts w:hint="eastAsia" w:asciiTheme="minorEastAsia" w:hAnsiTheme="minorEastAsia" w:eastAsiaTheme="minorEastAsia"/>
                <w:color w:val="auto"/>
                <w:sz w:val="21"/>
                <w:vertAlign w:val="superscript"/>
              </w:rPr>
              <w:t>3</w:t>
            </w:r>
            <w:r>
              <w:rPr>
                <w:rFonts w:hint="eastAsia" w:asciiTheme="minorEastAsia" w:hAnsiTheme="minorEastAsia" w:eastAsiaTheme="minorEastAsia"/>
                <w:color w:val="auto"/>
                <w:sz w:val="21"/>
              </w:rPr>
              <w:t>。收集的雨水可用于堆场洒水降尘利用。</w:t>
            </w:r>
          </w:p>
        </w:tc>
        <w:tc>
          <w:tcPr>
            <w:tcW w:w="395" w:type="pct"/>
            <w:vAlign w:val="center"/>
          </w:tcPr>
          <w:p>
            <w:pPr>
              <w:pStyle w:val="128"/>
              <w:spacing w:line="340" w:lineRule="exact"/>
              <w:jc w:val="center"/>
              <w:rPr>
                <w:rFonts w:cs="Times New Roman" w:asciiTheme="minorEastAsia" w:hAnsiTheme="minorEastAsia" w:eastAsiaTheme="minorEastAsia"/>
                <w:color w:val="auto"/>
                <w:sz w:val="21"/>
                <w:szCs w:val="21"/>
              </w:rPr>
            </w:pPr>
          </w:p>
        </w:tc>
        <w:tc>
          <w:tcPr>
            <w:tcW w:w="447"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0</w:t>
            </w:r>
          </w:p>
        </w:tc>
        <w:tc>
          <w:tcPr>
            <w:tcW w:w="1256" w:type="pct"/>
            <w:gridSpan w:val="2"/>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保持初期雨水不得直接外排</w:t>
            </w:r>
          </w:p>
        </w:tc>
        <w:tc>
          <w:tcPr>
            <w:tcW w:w="463" w:type="pct"/>
            <w:vAlign w:val="center"/>
          </w:tcPr>
          <w:p>
            <w:pPr>
              <w:pStyle w:val="128"/>
              <w:spacing w:line="34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restar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固体</w:t>
            </w:r>
          </w:p>
          <w:p>
            <w:pPr>
              <w:autoSpaceDE w:val="0"/>
              <w:autoSpaceDN w:val="0"/>
              <w:adjustRightInd w:val="0"/>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废</w:t>
            </w:r>
            <w:r>
              <w:rPr>
                <w:rFonts w:asciiTheme="minorEastAsia" w:hAnsiTheme="minorEastAsia" w:eastAsiaTheme="minorEastAsia"/>
                <w:szCs w:val="21"/>
              </w:rPr>
              <w:t>物</w:t>
            </w:r>
          </w:p>
        </w:tc>
        <w:tc>
          <w:tcPr>
            <w:tcW w:w="523"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除尘器</w:t>
            </w:r>
          </w:p>
        </w:tc>
        <w:tc>
          <w:tcPr>
            <w:tcW w:w="37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除尘灰</w:t>
            </w:r>
          </w:p>
        </w:tc>
        <w:tc>
          <w:tcPr>
            <w:tcW w:w="122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集中收集，作为原料回用于生产</w:t>
            </w:r>
          </w:p>
        </w:tc>
        <w:tc>
          <w:tcPr>
            <w:tcW w:w="39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w:t>
            </w:r>
          </w:p>
        </w:tc>
        <w:tc>
          <w:tcPr>
            <w:tcW w:w="44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0</w:t>
            </w:r>
          </w:p>
        </w:tc>
        <w:tc>
          <w:tcPr>
            <w:tcW w:w="1256" w:type="pct"/>
            <w:gridSpan w:val="2"/>
            <w:vMerge w:val="restar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不外排，不会对周边环境产生影响</w:t>
            </w:r>
          </w:p>
        </w:tc>
        <w:tc>
          <w:tcPr>
            <w:tcW w:w="463"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设备冲洗</w:t>
            </w:r>
            <w:r>
              <w:rPr>
                <w:rFonts w:hint="eastAsia" w:asciiTheme="minorEastAsia" w:hAnsiTheme="minorEastAsia" w:eastAsiaTheme="minorEastAsia"/>
                <w:kern w:val="0"/>
                <w:szCs w:val="21"/>
              </w:rPr>
              <w:t>收集</w:t>
            </w:r>
            <w:r>
              <w:rPr>
                <w:rFonts w:asciiTheme="minorEastAsia" w:hAnsiTheme="minorEastAsia" w:eastAsiaTheme="minorEastAsia"/>
                <w:kern w:val="0"/>
                <w:szCs w:val="21"/>
              </w:rPr>
              <w:t>池</w:t>
            </w:r>
          </w:p>
        </w:tc>
        <w:tc>
          <w:tcPr>
            <w:tcW w:w="37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沉渣</w:t>
            </w:r>
          </w:p>
        </w:tc>
        <w:tc>
          <w:tcPr>
            <w:tcW w:w="122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集中收集，作为原料回用于生产</w:t>
            </w:r>
          </w:p>
        </w:tc>
        <w:tc>
          <w:tcPr>
            <w:tcW w:w="39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w:t>
            </w:r>
          </w:p>
        </w:tc>
        <w:tc>
          <w:tcPr>
            <w:tcW w:w="44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0</w:t>
            </w:r>
          </w:p>
        </w:tc>
        <w:tc>
          <w:tcPr>
            <w:tcW w:w="1256" w:type="pct"/>
            <w:gridSpan w:val="2"/>
            <w:vMerge w:val="continue"/>
            <w:vAlign w:val="center"/>
          </w:tcPr>
          <w:p>
            <w:pPr>
              <w:autoSpaceDE w:val="0"/>
              <w:autoSpaceDN w:val="0"/>
              <w:adjustRightInd w:val="0"/>
              <w:spacing w:line="360" w:lineRule="exact"/>
              <w:jc w:val="center"/>
              <w:rPr>
                <w:rFonts w:asciiTheme="minorEastAsia" w:hAnsiTheme="minorEastAsia" w:eastAsiaTheme="minorEastAsia"/>
                <w:kern w:val="0"/>
                <w:szCs w:val="21"/>
              </w:rPr>
            </w:pPr>
          </w:p>
        </w:tc>
        <w:tc>
          <w:tcPr>
            <w:tcW w:w="463"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员工</w:t>
            </w:r>
          </w:p>
        </w:tc>
        <w:tc>
          <w:tcPr>
            <w:tcW w:w="37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生活垃圾</w:t>
            </w:r>
          </w:p>
        </w:tc>
        <w:tc>
          <w:tcPr>
            <w:tcW w:w="122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统一运至环卫部门制定倾倒点</w:t>
            </w:r>
          </w:p>
        </w:tc>
        <w:tc>
          <w:tcPr>
            <w:tcW w:w="39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w:t>
            </w:r>
          </w:p>
        </w:tc>
        <w:tc>
          <w:tcPr>
            <w:tcW w:w="44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asciiTheme="minorEastAsia" w:hAnsiTheme="minorEastAsia" w:eastAsiaTheme="minorEastAsia"/>
                <w:kern w:val="0"/>
                <w:szCs w:val="21"/>
              </w:rPr>
              <w:t>t/a</w:t>
            </w:r>
          </w:p>
        </w:tc>
        <w:tc>
          <w:tcPr>
            <w:tcW w:w="1719" w:type="pct"/>
            <w:gridSpan w:val="3"/>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按当地环卫要求建设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Merge w:val="restar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设备养护</w:t>
            </w:r>
          </w:p>
        </w:tc>
        <w:tc>
          <w:tcPr>
            <w:tcW w:w="37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危险废物</w:t>
            </w:r>
          </w:p>
        </w:tc>
        <w:tc>
          <w:tcPr>
            <w:tcW w:w="1225" w:type="pct"/>
            <w:vMerge w:val="restar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宋体" w:hAnsi="宋体"/>
                <w:szCs w:val="21"/>
              </w:rPr>
              <w:t>暂存于厂区西南侧的15m</w:t>
            </w:r>
            <w:r>
              <w:rPr>
                <w:rFonts w:hint="eastAsia" w:ascii="宋体" w:hAnsi="宋体"/>
                <w:szCs w:val="21"/>
                <w:vertAlign w:val="superscript"/>
              </w:rPr>
              <w:t>2</w:t>
            </w:r>
            <w:r>
              <w:rPr>
                <w:rFonts w:hint="eastAsia" w:ascii="宋体" w:hAnsi="宋体"/>
                <w:szCs w:val="21"/>
              </w:rPr>
              <w:t>单独间内，分类分区堆放，内设</w:t>
            </w:r>
            <w:r>
              <w:rPr>
                <w:rFonts w:asciiTheme="minorEastAsia" w:hAnsiTheme="minorEastAsia" w:eastAsiaTheme="minorEastAsia"/>
                <w:kern w:val="0"/>
              </w:rPr>
              <w:t>高密度聚乙烯塑料桶</w:t>
            </w:r>
            <w:r>
              <w:rPr>
                <w:rFonts w:hint="eastAsia" w:ascii="宋体" w:hAnsi="宋体"/>
                <w:szCs w:val="21"/>
              </w:rPr>
              <w:t>收集废机油，随后有资质的单位进行回收，废棉砂纳入危废一并处理</w:t>
            </w:r>
          </w:p>
        </w:tc>
        <w:tc>
          <w:tcPr>
            <w:tcW w:w="39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w:t>
            </w:r>
          </w:p>
        </w:tc>
        <w:tc>
          <w:tcPr>
            <w:tcW w:w="44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0.</w:t>
            </w:r>
            <w:r>
              <w:rPr>
                <w:rFonts w:hint="eastAsia" w:asciiTheme="minorEastAsia" w:hAnsiTheme="minorEastAsia" w:eastAsiaTheme="minorEastAsia"/>
                <w:kern w:val="0"/>
                <w:szCs w:val="21"/>
              </w:rPr>
              <w:t>02</w:t>
            </w:r>
            <w:r>
              <w:rPr>
                <w:rFonts w:asciiTheme="minorEastAsia" w:hAnsiTheme="minorEastAsia" w:eastAsiaTheme="minorEastAsia"/>
                <w:kern w:val="0"/>
                <w:szCs w:val="21"/>
              </w:rPr>
              <w:t>t/a</w:t>
            </w:r>
          </w:p>
        </w:tc>
        <w:tc>
          <w:tcPr>
            <w:tcW w:w="1719" w:type="pct"/>
            <w:gridSpan w:val="3"/>
            <w:vMerge w:val="restar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设置危废暂存库，定期交由有资质的单位处置。</w:t>
            </w:r>
          </w:p>
          <w:p>
            <w:pPr>
              <w:autoSpaceDE w:val="0"/>
              <w:autoSpaceDN w:val="0"/>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Merge w:val="continue"/>
            <w:vAlign w:val="center"/>
          </w:tcPr>
          <w:p>
            <w:pPr>
              <w:pStyle w:val="128"/>
              <w:spacing w:line="360" w:lineRule="exact"/>
              <w:jc w:val="center"/>
              <w:rPr>
                <w:rFonts w:cs="Times New Roman" w:asciiTheme="minorEastAsia" w:hAnsiTheme="minorEastAsia" w:eastAsiaTheme="minorEastAsia"/>
                <w:color w:val="auto"/>
                <w:sz w:val="21"/>
                <w:szCs w:val="21"/>
              </w:rPr>
            </w:pPr>
          </w:p>
        </w:tc>
        <w:tc>
          <w:tcPr>
            <w:tcW w:w="523" w:type="pct"/>
            <w:vMerge w:val="continue"/>
            <w:vAlign w:val="center"/>
          </w:tcPr>
          <w:p>
            <w:pPr>
              <w:autoSpaceDE w:val="0"/>
              <w:autoSpaceDN w:val="0"/>
              <w:adjustRightInd w:val="0"/>
              <w:spacing w:line="360" w:lineRule="exact"/>
              <w:jc w:val="center"/>
              <w:rPr>
                <w:rFonts w:asciiTheme="minorEastAsia" w:hAnsiTheme="minorEastAsia" w:eastAsiaTheme="minorEastAsia"/>
                <w:kern w:val="0"/>
                <w:szCs w:val="21"/>
              </w:rPr>
            </w:pPr>
          </w:p>
        </w:tc>
        <w:tc>
          <w:tcPr>
            <w:tcW w:w="37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废棉砂</w:t>
            </w:r>
          </w:p>
        </w:tc>
        <w:tc>
          <w:tcPr>
            <w:tcW w:w="1225" w:type="pct"/>
            <w:vMerge w:val="continue"/>
            <w:vAlign w:val="center"/>
          </w:tcPr>
          <w:p>
            <w:pPr>
              <w:autoSpaceDE w:val="0"/>
              <w:autoSpaceDN w:val="0"/>
              <w:adjustRightInd w:val="0"/>
              <w:spacing w:line="360" w:lineRule="exact"/>
              <w:jc w:val="center"/>
              <w:rPr>
                <w:rFonts w:asciiTheme="minorEastAsia" w:hAnsiTheme="minorEastAsia" w:eastAsiaTheme="minorEastAsia"/>
                <w:kern w:val="0"/>
                <w:szCs w:val="21"/>
              </w:rPr>
            </w:pPr>
          </w:p>
        </w:tc>
        <w:tc>
          <w:tcPr>
            <w:tcW w:w="39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w:t>
            </w:r>
          </w:p>
        </w:tc>
        <w:tc>
          <w:tcPr>
            <w:tcW w:w="44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0.02t/a</w:t>
            </w:r>
          </w:p>
        </w:tc>
        <w:tc>
          <w:tcPr>
            <w:tcW w:w="1719" w:type="pct"/>
            <w:gridSpan w:val="3"/>
            <w:vMerge w:val="continue"/>
            <w:vAlign w:val="center"/>
          </w:tcPr>
          <w:p>
            <w:pPr>
              <w:autoSpaceDE w:val="0"/>
              <w:autoSpaceDN w:val="0"/>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314" w:type="pct"/>
            <w:vAlign w:val="center"/>
          </w:tcPr>
          <w:p>
            <w:pPr>
              <w:autoSpaceDE w:val="0"/>
              <w:autoSpaceDN w:val="0"/>
              <w:adjustRightInd w:val="0"/>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噪</w:t>
            </w:r>
            <w:r>
              <w:rPr>
                <w:rFonts w:asciiTheme="minorEastAsia" w:hAnsiTheme="minorEastAsia" w:eastAsiaTheme="minorEastAsia"/>
                <w:szCs w:val="21"/>
              </w:rPr>
              <w:t>声</w:t>
            </w:r>
          </w:p>
        </w:tc>
        <w:tc>
          <w:tcPr>
            <w:tcW w:w="523"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运行设备</w:t>
            </w:r>
          </w:p>
        </w:tc>
        <w:tc>
          <w:tcPr>
            <w:tcW w:w="37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噪声</w:t>
            </w:r>
          </w:p>
        </w:tc>
        <w:tc>
          <w:tcPr>
            <w:tcW w:w="1225"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室内安装、基础减震、定期维护</w:t>
            </w:r>
          </w:p>
        </w:tc>
        <w:tc>
          <w:tcPr>
            <w:tcW w:w="842" w:type="pct"/>
            <w:gridSpan w:val="2"/>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50-55</w:t>
            </w:r>
            <w:r>
              <w:rPr>
                <w:rFonts w:asciiTheme="minorEastAsia" w:hAnsiTheme="minorEastAsia" w:eastAsiaTheme="minorEastAsia"/>
                <w:kern w:val="0"/>
                <w:szCs w:val="21"/>
              </w:rPr>
              <w:t>dB（A）</w:t>
            </w:r>
          </w:p>
        </w:tc>
        <w:tc>
          <w:tcPr>
            <w:tcW w:w="1137" w:type="pct"/>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《工业企业厂界环境噪声排放标准》（GB12348</w:t>
            </w:r>
            <w:r>
              <w:rPr>
                <w:rFonts w:hint="eastAsia" w:asciiTheme="minorEastAsia" w:hAnsiTheme="minorEastAsia" w:eastAsiaTheme="minorEastAsia"/>
                <w:kern w:val="0"/>
                <w:szCs w:val="21"/>
              </w:rPr>
              <w:t>-</w:t>
            </w:r>
            <w:r>
              <w:rPr>
                <w:rFonts w:asciiTheme="minorEastAsia" w:hAnsiTheme="minorEastAsia" w:eastAsiaTheme="minorEastAsia"/>
                <w:kern w:val="0"/>
                <w:szCs w:val="21"/>
              </w:rPr>
              <w:t>2008）中2类标准限值</w:t>
            </w:r>
          </w:p>
        </w:tc>
        <w:tc>
          <w:tcPr>
            <w:tcW w:w="582" w:type="pct"/>
            <w:gridSpan w:val="2"/>
            <w:vAlign w:val="center"/>
          </w:tcPr>
          <w:p>
            <w:pPr>
              <w:autoSpaceDE w:val="0"/>
              <w:autoSpaceDN w:val="0"/>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昼间：60dB</w:t>
            </w:r>
            <w:r>
              <w:rPr>
                <w:rFonts w:hint="eastAsia" w:asciiTheme="minorEastAsia" w:hAnsiTheme="minorEastAsia" w:eastAsiaTheme="minorEastAsia"/>
                <w:kern w:val="0"/>
                <w:szCs w:val="21"/>
              </w:rPr>
              <w:t>(</w:t>
            </w:r>
            <w:r>
              <w:rPr>
                <w:rFonts w:asciiTheme="minorEastAsia" w:hAnsiTheme="minorEastAsia" w:eastAsiaTheme="minorEastAsia"/>
                <w:kern w:val="0"/>
                <w:szCs w:val="21"/>
              </w:rPr>
              <w:t>A</w:t>
            </w:r>
            <w:r>
              <w:rPr>
                <w:rFonts w:hint="eastAsia" w:asciiTheme="minorEastAsia" w:hAnsiTheme="minorEastAsia" w:eastAsiaTheme="minorEastAsia"/>
                <w:kern w:val="0"/>
                <w:szCs w:val="21"/>
              </w:rPr>
              <w:t>)</w:t>
            </w:r>
          </w:p>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夜间：50dB</w:t>
            </w:r>
            <w:r>
              <w:rPr>
                <w:rFonts w:hint="eastAsia" w:cs="Times New Roman" w:asciiTheme="minorEastAsia" w:hAnsiTheme="minorEastAsia" w:eastAsiaTheme="minorEastAsia"/>
                <w:color w:val="auto"/>
                <w:sz w:val="21"/>
                <w:szCs w:val="21"/>
              </w:rPr>
              <w:t>(</w:t>
            </w:r>
            <w:r>
              <w:rPr>
                <w:rFonts w:cs="Times New Roman" w:asciiTheme="minorEastAsia" w:hAnsiTheme="minorEastAsia" w:eastAsiaTheme="minorEastAsia"/>
                <w:color w:val="auto"/>
                <w:sz w:val="21"/>
                <w:szCs w:val="21"/>
              </w:rPr>
              <w:t>A</w:t>
            </w: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绿化、硬化</w:t>
            </w:r>
          </w:p>
        </w:tc>
        <w:tc>
          <w:tcPr>
            <w:tcW w:w="4686" w:type="pct"/>
            <w:gridSpan w:val="8"/>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搞好厂区绿化和硬化，绿化面积为</w:t>
            </w:r>
            <w:r>
              <w:rPr>
                <w:rFonts w:hint="eastAsia" w:cs="Times New Roman" w:asciiTheme="minorEastAsia" w:hAnsiTheme="minorEastAsia" w:eastAsiaTheme="minorEastAsia"/>
                <w:color w:val="auto"/>
                <w:sz w:val="21"/>
                <w:szCs w:val="21"/>
              </w:rPr>
              <w:t>2</w:t>
            </w:r>
            <w:r>
              <w:rPr>
                <w:rFonts w:cs="Times New Roman" w:asciiTheme="minorEastAsia" w:hAnsiTheme="minorEastAsia" w:eastAsiaTheme="minorEastAsia"/>
                <w:color w:val="auto"/>
                <w:sz w:val="21"/>
                <w:szCs w:val="21"/>
              </w:rPr>
              <w:t>00m</w:t>
            </w:r>
            <w:r>
              <w:rPr>
                <w:rFonts w:cs="Times New Roman" w:asciiTheme="minorEastAsia" w:hAnsiTheme="minorEastAsia" w:eastAsiaTheme="minorEastAsia"/>
                <w:color w:val="auto"/>
                <w:sz w:val="21"/>
                <w:szCs w:val="21"/>
                <w:vertAlign w:val="superscript"/>
              </w:rPr>
              <w:t>2</w:t>
            </w:r>
            <w:r>
              <w:rPr>
                <w:rFonts w:cs="Times New Roman" w:asciiTheme="minorEastAsia" w:hAnsiTheme="minorEastAsia" w:eastAsiaTheme="minorEastAsia"/>
                <w:color w:val="auto"/>
                <w:sz w:val="21"/>
                <w:szCs w:val="21"/>
              </w:rPr>
              <w:t>；场内除建筑面积和绿化面积以外的地面全部硬化，并采取防渗措施，做到无裸露地表。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环境管理</w:t>
            </w:r>
          </w:p>
        </w:tc>
        <w:tc>
          <w:tcPr>
            <w:tcW w:w="4686" w:type="pct"/>
            <w:gridSpan w:val="8"/>
            <w:vAlign w:val="center"/>
          </w:tcPr>
          <w:p>
            <w:pPr>
              <w:pStyle w:val="128"/>
              <w:spacing w:line="36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bCs/>
                <w:snapToGrid w:val="0"/>
                <w:color w:val="auto"/>
                <w:sz w:val="21"/>
                <w:szCs w:val="21"/>
              </w:rPr>
              <w:t>设立环境管理机构，制定环境管理制度</w:t>
            </w:r>
          </w:p>
        </w:tc>
      </w:tr>
    </w:tbl>
    <w:p>
      <w:pPr>
        <w:rPr>
          <w:rFonts w:asciiTheme="minorEastAsia" w:hAnsiTheme="minorEastAsia" w:eastAsiaTheme="minorEastAsia"/>
          <w:color w:val="FF0000"/>
          <w:kern w:val="10"/>
        </w:rPr>
      </w:pPr>
    </w:p>
    <w:p>
      <w:pPr>
        <w:rPr>
          <w:rFonts w:asciiTheme="minorEastAsia" w:hAnsiTheme="minorEastAsia" w:eastAsiaTheme="minorEastAsia"/>
          <w:color w:val="FF0000"/>
          <w:kern w:val="10"/>
        </w:rPr>
        <w:sectPr>
          <w:pgSz w:w="16838" w:h="11906" w:orient="landscape"/>
          <w:pgMar w:top="1418" w:right="1134" w:bottom="1418" w:left="1134" w:header="851" w:footer="851" w:gutter="0"/>
          <w:cols w:space="425" w:num="1"/>
          <w:docGrid w:type="lines" w:linePitch="312" w:charSpace="0"/>
        </w:sectPr>
      </w:pPr>
    </w:p>
    <w:p>
      <w:pPr>
        <w:spacing w:line="500" w:lineRule="exact"/>
        <w:outlineLvl w:val="0"/>
        <w:rPr>
          <w:rFonts w:asciiTheme="minorEastAsia" w:hAnsiTheme="minorEastAsia" w:eastAsiaTheme="minorEastAsia"/>
          <w:b/>
          <w:kern w:val="10"/>
          <w:sz w:val="30"/>
          <w:szCs w:val="30"/>
        </w:rPr>
      </w:pPr>
      <w:bookmarkStart w:id="15" w:name="_Toc293922954"/>
      <w:bookmarkStart w:id="16" w:name="_Toc314662118"/>
      <w:r>
        <w:rPr>
          <w:rFonts w:hint="eastAsia" w:asciiTheme="minorEastAsia" w:hAnsiTheme="minorEastAsia" w:eastAsiaTheme="minorEastAsia"/>
          <w:b/>
          <w:kern w:val="10"/>
          <w:sz w:val="30"/>
          <w:szCs w:val="30"/>
        </w:rPr>
        <w:t>建设项目拟采取的防治措施及预期治理效果</w:t>
      </w:r>
      <w:bookmarkEnd w:id="15"/>
      <w:bookmarkEnd w:id="16"/>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270"/>
        <w:gridCol w:w="1430"/>
        <w:gridCol w:w="4208"/>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44" w:type="pct"/>
            <w:tcBorders>
              <w:top w:val="single" w:color="auto" w:sz="12" w:space="0"/>
              <w:left w:val="single" w:color="auto" w:sz="12" w:space="0"/>
              <w:tl2br w:val="single" w:color="auto" w:sz="4"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 xml:space="preserve"> 内容</w:t>
            </w:r>
          </w:p>
          <w:p>
            <w:pPr>
              <w:spacing w:line="280" w:lineRule="exact"/>
              <w:rPr>
                <w:rFonts w:asciiTheme="minorEastAsia" w:hAnsiTheme="minorEastAsia" w:eastAsiaTheme="minorEastAsia"/>
                <w:kern w:val="10"/>
                <w:szCs w:val="21"/>
              </w:rPr>
            </w:pPr>
            <w:r>
              <w:rPr>
                <w:rFonts w:asciiTheme="minorEastAsia" w:hAnsiTheme="minorEastAsia" w:eastAsiaTheme="minorEastAsia"/>
                <w:kern w:val="10"/>
                <w:szCs w:val="21"/>
              </w:rPr>
              <w:t>类型</w:t>
            </w:r>
          </w:p>
        </w:tc>
        <w:tc>
          <w:tcPr>
            <w:tcW w:w="684" w:type="pct"/>
            <w:tcBorders>
              <w:top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排放源</w:t>
            </w:r>
          </w:p>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(编号)</w:t>
            </w:r>
          </w:p>
        </w:tc>
        <w:tc>
          <w:tcPr>
            <w:tcW w:w="770" w:type="pct"/>
            <w:tcBorders>
              <w:top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污染物名称</w:t>
            </w:r>
          </w:p>
        </w:tc>
        <w:tc>
          <w:tcPr>
            <w:tcW w:w="2266" w:type="pct"/>
            <w:tcBorders>
              <w:top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防治措施</w:t>
            </w:r>
          </w:p>
        </w:tc>
        <w:tc>
          <w:tcPr>
            <w:tcW w:w="836" w:type="pct"/>
            <w:tcBorders>
              <w:top w:val="single" w:color="auto" w:sz="12" w:space="0"/>
              <w:right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restart"/>
            <w:tcBorders>
              <w:left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大气</w:t>
            </w:r>
          </w:p>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污染物</w:t>
            </w:r>
          </w:p>
        </w:tc>
        <w:tc>
          <w:tcPr>
            <w:tcW w:w="684"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原料堆场</w:t>
            </w:r>
            <w:r>
              <w:rPr>
                <w:rFonts w:hint="eastAsia" w:cs="Times New Roman" w:asciiTheme="minorEastAsia" w:hAnsiTheme="minorEastAsia" w:eastAsiaTheme="minorEastAsia"/>
                <w:color w:val="auto"/>
                <w:sz w:val="21"/>
                <w:szCs w:val="21"/>
              </w:rPr>
              <w:t>装卸及转载</w:t>
            </w:r>
          </w:p>
        </w:tc>
        <w:tc>
          <w:tcPr>
            <w:tcW w:w="770"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扬尘</w:t>
            </w:r>
          </w:p>
        </w:tc>
        <w:tc>
          <w:tcPr>
            <w:tcW w:w="2266"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设置全封闭储场，顶部设喷淋设施洒水抑尘</w:t>
            </w:r>
            <w:r>
              <w:rPr>
                <w:rFonts w:asciiTheme="minorEastAsia" w:hAnsiTheme="minorEastAsia" w:eastAsiaTheme="minorEastAsia"/>
                <w:color w:val="auto"/>
                <w:sz w:val="21"/>
                <w:szCs w:val="21"/>
              </w:rPr>
              <w:t>，抑尘率为</w:t>
            </w:r>
            <w:r>
              <w:rPr>
                <w:rFonts w:hint="eastAsia" w:asciiTheme="minorEastAsia" w:hAnsiTheme="minorEastAsia" w:eastAsiaTheme="minorEastAsia"/>
                <w:color w:val="auto"/>
                <w:sz w:val="21"/>
                <w:szCs w:val="21"/>
              </w:rPr>
              <w:t>9</w:t>
            </w:r>
            <w:r>
              <w:rPr>
                <w:rFonts w:asciiTheme="minorEastAsia" w:hAnsiTheme="minorEastAsia" w:eastAsiaTheme="minorEastAsia"/>
                <w:color w:val="auto"/>
                <w:sz w:val="21"/>
                <w:szCs w:val="21"/>
              </w:rPr>
              <w:t>0%</w:t>
            </w:r>
            <w:r>
              <w:rPr>
                <w:rFonts w:hint="eastAsia" w:asciiTheme="minorEastAsia" w:hAnsiTheme="minorEastAsia" w:eastAsiaTheme="minorEastAsia"/>
                <w:color w:val="auto"/>
                <w:sz w:val="21"/>
                <w:szCs w:val="21"/>
              </w:rPr>
              <w:t>，</w:t>
            </w:r>
            <w:r>
              <w:rPr>
                <w:rFonts w:hint="eastAsia" w:cs="Times New Roman" w:asciiTheme="minorEastAsia" w:hAnsiTheme="minorEastAsia" w:eastAsiaTheme="minorEastAsia"/>
                <w:color w:val="auto"/>
                <w:sz w:val="21"/>
                <w:szCs w:val="21"/>
              </w:rPr>
              <w:t>设置移动式射雾器，</w:t>
            </w:r>
            <w:r>
              <w:rPr>
                <w:rFonts w:cs="Times New Roman" w:asciiTheme="minorEastAsia" w:hAnsiTheme="minorEastAsia" w:eastAsiaTheme="minorEastAsia"/>
                <w:color w:val="auto"/>
                <w:sz w:val="21"/>
                <w:szCs w:val="21"/>
              </w:rPr>
              <w:t>配料仓</w:t>
            </w:r>
            <w:r>
              <w:rPr>
                <w:rFonts w:hint="eastAsia" w:cs="Times New Roman" w:asciiTheme="minorEastAsia" w:hAnsiTheme="minorEastAsia" w:eastAsiaTheme="minorEastAsia"/>
                <w:color w:val="auto"/>
                <w:sz w:val="21"/>
                <w:szCs w:val="21"/>
              </w:rPr>
              <w:t>入料口设置固定射雾器</w:t>
            </w:r>
            <w:r>
              <w:rPr>
                <w:rFonts w:cs="Times New Roman" w:asciiTheme="minorEastAsia" w:hAnsiTheme="minorEastAsia" w:eastAsiaTheme="minorEastAsia"/>
                <w:color w:val="auto"/>
                <w:sz w:val="21"/>
                <w:szCs w:val="21"/>
              </w:rPr>
              <w:t>，抑尘80%</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原料筒仓上料</w:t>
            </w:r>
          </w:p>
        </w:tc>
        <w:tc>
          <w:tcPr>
            <w:tcW w:w="770"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粉</w:t>
            </w:r>
            <w:r>
              <w:rPr>
                <w:rFonts w:cs="Times New Roman" w:asciiTheme="minorEastAsia" w:hAnsiTheme="minorEastAsia" w:eastAsiaTheme="minorEastAsia"/>
                <w:color w:val="auto"/>
                <w:sz w:val="21"/>
                <w:szCs w:val="21"/>
              </w:rPr>
              <w:t>尘</w:t>
            </w:r>
          </w:p>
        </w:tc>
        <w:tc>
          <w:tcPr>
            <w:tcW w:w="2266"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pacing w:val="4"/>
                <w:szCs w:val="21"/>
              </w:rPr>
              <w:t>设4</w:t>
            </w:r>
            <w:r>
              <w:rPr>
                <w:rFonts w:hint="eastAsia" w:asciiTheme="minorEastAsia" w:hAnsiTheme="minorEastAsia" w:eastAsiaTheme="minorEastAsia"/>
                <w:szCs w:val="21"/>
              </w:rPr>
              <w:t>个</w:t>
            </w:r>
            <w:r>
              <w:rPr>
                <w:rFonts w:hint="eastAsia" w:asciiTheme="minorEastAsia" w:hAnsiTheme="minorEastAsia" w:eastAsiaTheme="minorEastAsia"/>
                <w:spacing w:val="4"/>
                <w:szCs w:val="21"/>
              </w:rPr>
              <w:t>SCQ24型</w:t>
            </w:r>
            <w:r>
              <w:rPr>
                <w:rFonts w:asciiTheme="minorEastAsia" w:hAnsiTheme="minorEastAsia" w:eastAsiaTheme="minorEastAsia"/>
                <w:spacing w:val="4"/>
                <w:szCs w:val="21"/>
              </w:rPr>
              <w:t>除尘器分别处理，</w:t>
            </w:r>
            <w:r>
              <w:rPr>
                <w:rFonts w:hint="eastAsia" w:asciiTheme="minorEastAsia" w:hAnsiTheme="minorEastAsia" w:eastAsiaTheme="minorEastAsia"/>
                <w:szCs w:val="21"/>
              </w:rPr>
              <w:t>排气筒15m</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1"/>
              </w:rPr>
              <w:t>搅拌机</w:t>
            </w:r>
          </w:p>
        </w:tc>
        <w:tc>
          <w:tcPr>
            <w:tcW w:w="770"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粉</w:t>
            </w:r>
            <w:r>
              <w:rPr>
                <w:rFonts w:cs="Times New Roman" w:asciiTheme="minorEastAsia" w:hAnsiTheme="minorEastAsia" w:eastAsiaTheme="minorEastAsia"/>
                <w:color w:val="auto"/>
                <w:sz w:val="21"/>
                <w:szCs w:val="21"/>
              </w:rPr>
              <w:t>尘</w:t>
            </w:r>
          </w:p>
        </w:tc>
        <w:tc>
          <w:tcPr>
            <w:tcW w:w="2266" w:type="pct"/>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1"/>
              </w:rPr>
              <w:t>混凝土搅拌机</w:t>
            </w:r>
            <w:r>
              <w:rPr>
                <w:rFonts w:asciiTheme="minorEastAsia" w:hAnsiTheme="minorEastAsia" w:eastAsiaTheme="minorEastAsia"/>
                <w:kern w:val="0"/>
                <w:szCs w:val="21"/>
              </w:rPr>
              <w:t>排风口处设置集尘罩</w:t>
            </w:r>
            <w:r>
              <w:rPr>
                <w:rFonts w:hint="eastAsia" w:asciiTheme="minorEastAsia" w:hAnsiTheme="minorEastAsia" w:eastAsiaTheme="minorEastAsia"/>
                <w:szCs w:val="21"/>
              </w:rPr>
              <w:t>接入</w:t>
            </w:r>
            <w:r>
              <w:rPr>
                <w:rFonts w:asciiTheme="minorEastAsia" w:hAnsiTheme="minorEastAsia" w:eastAsiaTheme="minorEastAsia"/>
                <w:szCs w:val="21"/>
              </w:rPr>
              <w:t>布袋除尘器，</w:t>
            </w:r>
            <w:r>
              <w:rPr>
                <w:rFonts w:hint="eastAsia" w:asciiTheme="minorEastAsia" w:hAnsiTheme="minorEastAsia" w:eastAsiaTheme="minorEastAsia"/>
                <w:szCs w:val="21"/>
              </w:rPr>
              <w:t>排气筒15m</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运输</w:t>
            </w:r>
          </w:p>
        </w:tc>
        <w:tc>
          <w:tcPr>
            <w:tcW w:w="770"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扬尘</w:t>
            </w:r>
          </w:p>
        </w:tc>
        <w:tc>
          <w:tcPr>
            <w:tcW w:w="2266" w:type="pct"/>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1"/>
              </w:rPr>
              <w:t>限制超载，及时清理路面，定时在路面洒水，采用封闭运输车辆，可抑尘80%，</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restart"/>
            <w:tcBorders>
              <w:left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水污</w:t>
            </w:r>
          </w:p>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染物</w:t>
            </w:r>
          </w:p>
        </w:tc>
        <w:tc>
          <w:tcPr>
            <w:tcW w:w="684"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搅拌机清洗</w:t>
            </w:r>
          </w:p>
        </w:tc>
        <w:tc>
          <w:tcPr>
            <w:tcW w:w="770" w:type="pct"/>
            <w:vMerge w:val="restar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bCs/>
                <w:szCs w:val="21"/>
              </w:rPr>
              <w:t>SS</w:t>
            </w:r>
          </w:p>
        </w:tc>
        <w:tc>
          <w:tcPr>
            <w:tcW w:w="2266" w:type="pct"/>
            <w:vMerge w:val="restar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生产废水集中收集于收集内，搅拌后全部回用于混凝土搅拌用水，不外排</w:t>
            </w:r>
          </w:p>
        </w:tc>
        <w:tc>
          <w:tcPr>
            <w:tcW w:w="836" w:type="pct"/>
            <w:vMerge w:val="restar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地面清洗</w:t>
            </w:r>
          </w:p>
        </w:tc>
        <w:tc>
          <w:tcPr>
            <w:tcW w:w="770" w:type="pct"/>
            <w:vMerge w:val="continue"/>
            <w:vAlign w:val="center"/>
          </w:tcPr>
          <w:p>
            <w:pPr>
              <w:spacing w:line="280" w:lineRule="exact"/>
              <w:jc w:val="center"/>
              <w:rPr>
                <w:rFonts w:asciiTheme="minorEastAsia" w:hAnsiTheme="minorEastAsia" w:eastAsiaTheme="minorEastAsia"/>
                <w:bCs/>
                <w:szCs w:val="21"/>
              </w:rPr>
            </w:pPr>
          </w:p>
        </w:tc>
        <w:tc>
          <w:tcPr>
            <w:tcW w:w="2266" w:type="pct"/>
            <w:vMerge w:val="continue"/>
            <w:vAlign w:val="center"/>
          </w:tcPr>
          <w:p>
            <w:pPr>
              <w:spacing w:line="280" w:lineRule="exact"/>
              <w:jc w:val="center"/>
              <w:rPr>
                <w:rFonts w:asciiTheme="minorEastAsia" w:hAnsiTheme="minorEastAsia" w:eastAsiaTheme="minorEastAsia"/>
                <w:szCs w:val="21"/>
              </w:rPr>
            </w:pPr>
          </w:p>
        </w:tc>
        <w:tc>
          <w:tcPr>
            <w:tcW w:w="836" w:type="pct"/>
            <w:vMerge w:val="continue"/>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车辆及轮胎冲洗</w:t>
            </w:r>
          </w:p>
        </w:tc>
        <w:tc>
          <w:tcPr>
            <w:tcW w:w="770"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冲洗废水</w:t>
            </w:r>
          </w:p>
        </w:tc>
        <w:tc>
          <w:tcPr>
            <w:tcW w:w="2266"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集中收集沉淀后，循环利用于车辆冲洗，不外排</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生活废水</w:t>
            </w:r>
          </w:p>
        </w:tc>
        <w:tc>
          <w:tcPr>
            <w:tcW w:w="770"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COD、BOD</w:t>
            </w:r>
            <w:r>
              <w:rPr>
                <w:rFonts w:hint="eastAsia" w:asciiTheme="minorEastAsia" w:hAnsiTheme="minorEastAsia" w:eastAsiaTheme="minorEastAsia"/>
                <w:szCs w:val="21"/>
                <w:vertAlign w:val="subscript"/>
              </w:rPr>
              <w:t>5</w:t>
            </w:r>
            <w:r>
              <w:rPr>
                <w:rFonts w:hint="eastAsia" w:asciiTheme="minorEastAsia" w:hAnsiTheme="minorEastAsia" w:eastAsiaTheme="minorEastAsia"/>
                <w:szCs w:val="21"/>
              </w:rPr>
              <w:t>、SS、NH</w:t>
            </w:r>
            <w:r>
              <w:rPr>
                <w:rFonts w:hint="eastAsia" w:asciiTheme="minorEastAsia" w:hAnsiTheme="minorEastAsia" w:eastAsiaTheme="minorEastAsia"/>
                <w:szCs w:val="21"/>
                <w:vertAlign w:val="subscript"/>
              </w:rPr>
              <w:t>3</w:t>
            </w:r>
            <w:r>
              <w:rPr>
                <w:rFonts w:hint="eastAsia" w:asciiTheme="minorEastAsia" w:hAnsiTheme="minorEastAsia" w:eastAsiaTheme="minorEastAsia"/>
                <w:szCs w:val="21"/>
              </w:rPr>
              <w:t>-N等</w:t>
            </w:r>
          </w:p>
        </w:tc>
        <w:tc>
          <w:tcPr>
            <w:tcW w:w="2266"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hint="eastAsia" w:asciiTheme="minorEastAsia" w:hAnsiTheme="minorEastAsia" w:eastAsiaTheme="minorEastAsia"/>
                <w:color w:val="auto"/>
                <w:kern w:val="10"/>
                <w:sz w:val="21"/>
              </w:rPr>
              <w:t>厂区设有旱厕，生活污水用于洒水降尘利用，不外排。</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color w:val="FF0000"/>
                <w:kern w:val="10"/>
                <w:szCs w:val="21"/>
              </w:rPr>
            </w:pPr>
          </w:p>
        </w:tc>
        <w:tc>
          <w:tcPr>
            <w:tcW w:w="684"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初期雨水收集</w:t>
            </w:r>
          </w:p>
        </w:tc>
        <w:tc>
          <w:tcPr>
            <w:tcW w:w="770" w:type="pct"/>
            <w:vAlign w:val="center"/>
          </w:tcPr>
          <w:p>
            <w:pPr>
              <w:pStyle w:val="128"/>
              <w:spacing w:line="280" w:lineRule="exact"/>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SS</w:t>
            </w:r>
          </w:p>
        </w:tc>
        <w:tc>
          <w:tcPr>
            <w:tcW w:w="2266" w:type="pct"/>
            <w:vAlign w:val="center"/>
          </w:tcPr>
          <w:p>
            <w:pPr>
              <w:pStyle w:val="128"/>
              <w:spacing w:line="280" w:lineRule="exact"/>
              <w:jc w:val="center"/>
              <w:rPr>
                <w:rFonts w:asciiTheme="minorEastAsia" w:hAnsiTheme="minorEastAsia" w:eastAsiaTheme="minorEastAsia"/>
                <w:color w:val="auto"/>
                <w:kern w:val="10"/>
                <w:sz w:val="21"/>
              </w:rPr>
            </w:pPr>
            <w:r>
              <w:rPr>
                <w:rFonts w:hint="eastAsia" w:asciiTheme="minorEastAsia" w:hAnsiTheme="minorEastAsia" w:eastAsiaTheme="minorEastAsia"/>
                <w:color w:val="auto"/>
                <w:sz w:val="21"/>
              </w:rPr>
              <w:t>厂区</w:t>
            </w:r>
            <w:r>
              <w:rPr>
                <w:rFonts w:asciiTheme="minorEastAsia" w:hAnsiTheme="minorEastAsia" w:eastAsiaTheme="minorEastAsia"/>
                <w:color w:val="auto"/>
                <w:sz w:val="21"/>
              </w:rPr>
              <w:t>应设置初期雨水收集池1个，容积</w:t>
            </w:r>
            <w:r>
              <w:rPr>
                <w:rFonts w:hint="eastAsia" w:asciiTheme="minorEastAsia" w:hAnsiTheme="minorEastAsia" w:eastAsiaTheme="minorEastAsia"/>
                <w:color w:val="auto"/>
                <w:sz w:val="21"/>
              </w:rPr>
              <w:t>100m</w:t>
            </w:r>
            <w:r>
              <w:rPr>
                <w:rFonts w:hint="eastAsia" w:asciiTheme="minorEastAsia" w:hAnsiTheme="minorEastAsia" w:eastAsiaTheme="minorEastAsia"/>
                <w:color w:val="auto"/>
                <w:sz w:val="21"/>
                <w:vertAlign w:val="superscript"/>
              </w:rPr>
              <w:t>3</w:t>
            </w:r>
            <w:r>
              <w:rPr>
                <w:rFonts w:hint="eastAsia" w:asciiTheme="minorEastAsia" w:hAnsiTheme="minorEastAsia" w:eastAsiaTheme="minorEastAsia"/>
                <w:color w:val="auto"/>
                <w:sz w:val="21"/>
              </w:rPr>
              <w:t>。收集的雨水可用于堆场洒水降尘利用。</w:t>
            </w:r>
          </w:p>
        </w:tc>
        <w:tc>
          <w:tcPr>
            <w:tcW w:w="836" w:type="pct"/>
            <w:tcBorders>
              <w:right w:val="single" w:color="auto" w:sz="12" w:space="0"/>
            </w:tcBorders>
            <w:vAlign w:val="center"/>
          </w:tcPr>
          <w:p>
            <w:pPr>
              <w:spacing w:line="280" w:lineRule="exact"/>
              <w:jc w:val="center"/>
              <w:rPr>
                <w:rFonts w:asciiTheme="minorEastAsia" w:hAnsiTheme="minorEastAsia" w:eastAsiaTheme="minorEastAsia"/>
                <w:color w:val="FF0000"/>
                <w:kern w:val="10"/>
                <w:szCs w:val="21"/>
              </w:rPr>
            </w:pPr>
            <w:r>
              <w:rPr>
                <w:rFonts w:hint="eastAsia" w:asciiTheme="minorEastAsia" w:hAnsiTheme="minorEastAsia" w:eastAsiaTheme="minorEastAsia"/>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444" w:type="pct"/>
            <w:vMerge w:val="restart"/>
            <w:tcBorders>
              <w:left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固体</w:t>
            </w:r>
          </w:p>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废物</w:t>
            </w:r>
          </w:p>
        </w:tc>
        <w:tc>
          <w:tcPr>
            <w:tcW w:w="684" w:type="pct"/>
            <w:vAlign w:val="center"/>
          </w:tcPr>
          <w:p>
            <w:pPr>
              <w:autoSpaceDE w:val="0"/>
              <w:autoSpaceDN w:val="0"/>
              <w:adjustRightInd w:val="0"/>
              <w:spacing w:line="28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除尘器</w:t>
            </w:r>
          </w:p>
        </w:tc>
        <w:tc>
          <w:tcPr>
            <w:tcW w:w="770" w:type="pct"/>
            <w:vAlign w:val="center"/>
          </w:tcPr>
          <w:p>
            <w:pPr>
              <w:autoSpaceDE w:val="0"/>
              <w:autoSpaceDN w:val="0"/>
              <w:adjustRightInd w:val="0"/>
              <w:spacing w:line="28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除尘灰</w:t>
            </w:r>
          </w:p>
        </w:tc>
        <w:tc>
          <w:tcPr>
            <w:tcW w:w="2266" w:type="pct"/>
            <w:vAlign w:val="center"/>
          </w:tcPr>
          <w:p>
            <w:pPr>
              <w:autoSpaceDE w:val="0"/>
              <w:autoSpaceDN w:val="0"/>
              <w:adjustRightInd w:val="0"/>
              <w:spacing w:line="28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集中收集，作为原料回用于生产</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autoSpaceDE w:val="0"/>
              <w:autoSpaceDN w:val="0"/>
              <w:adjustRightInd w:val="0"/>
              <w:spacing w:line="28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砂石分离机</w:t>
            </w:r>
            <w:r>
              <w:rPr>
                <w:rFonts w:hint="eastAsia" w:asciiTheme="minorEastAsia" w:hAnsiTheme="minorEastAsia" w:eastAsiaTheme="minorEastAsia"/>
                <w:kern w:val="0"/>
                <w:szCs w:val="21"/>
              </w:rPr>
              <w:t>/搅拌水收集池</w:t>
            </w:r>
          </w:p>
        </w:tc>
        <w:tc>
          <w:tcPr>
            <w:tcW w:w="770" w:type="pct"/>
            <w:vAlign w:val="center"/>
          </w:tcPr>
          <w:p>
            <w:pPr>
              <w:autoSpaceDE w:val="0"/>
              <w:autoSpaceDN w:val="0"/>
              <w:adjustRightInd w:val="0"/>
              <w:spacing w:line="28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沉渣</w:t>
            </w:r>
          </w:p>
        </w:tc>
        <w:tc>
          <w:tcPr>
            <w:tcW w:w="2266" w:type="pct"/>
            <w:vAlign w:val="center"/>
          </w:tcPr>
          <w:p>
            <w:pPr>
              <w:autoSpaceDE w:val="0"/>
              <w:autoSpaceDN w:val="0"/>
              <w:adjustRightInd w:val="0"/>
              <w:spacing w:line="28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集中收集，作为原料回用于生产</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Align w:val="center"/>
          </w:tcPr>
          <w:p>
            <w:pPr>
              <w:snapToGrid w:val="0"/>
              <w:spacing w:line="280" w:lineRule="exact"/>
              <w:jc w:val="center"/>
              <w:rPr>
                <w:rFonts w:asciiTheme="minorEastAsia" w:hAnsiTheme="minorEastAsia" w:eastAsiaTheme="minorEastAsia"/>
                <w:szCs w:val="21"/>
              </w:rPr>
            </w:pPr>
            <w:r>
              <w:rPr>
                <w:rFonts w:asciiTheme="minorEastAsia" w:hAnsiTheme="minorEastAsia" w:eastAsiaTheme="minorEastAsia"/>
                <w:bCs/>
                <w:szCs w:val="28"/>
              </w:rPr>
              <w:t>生活垃圾</w:t>
            </w:r>
          </w:p>
        </w:tc>
        <w:tc>
          <w:tcPr>
            <w:tcW w:w="770" w:type="pct"/>
            <w:vAlign w:val="center"/>
          </w:tcPr>
          <w:p>
            <w:pPr>
              <w:snapToGrid w:val="0"/>
              <w:spacing w:line="280" w:lineRule="exact"/>
              <w:jc w:val="center"/>
              <w:rPr>
                <w:rFonts w:asciiTheme="minorEastAsia" w:hAnsiTheme="minorEastAsia" w:eastAsiaTheme="minorEastAsia"/>
                <w:szCs w:val="21"/>
              </w:rPr>
            </w:pPr>
            <w:r>
              <w:rPr>
                <w:rFonts w:asciiTheme="minorEastAsia" w:hAnsiTheme="minorEastAsia" w:eastAsiaTheme="minorEastAsia"/>
                <w:bCs/>
                <w:szCs w:val="28"/>
              </w:rPr>
              <w:t>生活垃圾</w:t>
            </w:r>
          </w:p>
        </w:tc>
        <w:tc>
          <w:tcPr>
            <w:tcW w:w="2266" w:type="pct"/>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8"/>
              </w:rPr>
              <w:t>生活垃圾</w:t>
            </w:r>
            <w:r>
              <w:rPr>
                <w:rFonts w:hint="eastAsia" w:asciiTheme="minorEastAsia" w:hAnsiTheme="minorEastAsia" w:eastAsiaTheme="minorEastAsia"/>
                <w:szCs w:val="28"/>
              </w:rPr>
              <w:t>统一收集后运至环卫部门指定地点进行处理。</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Merge w:val="restart"/>
            <w:vAlign w:val="center"/>
          </w:tcPr>
          <w:p>
            <w:pPr>
              <w:snapToGrid w:val="0"/>
              <w:spacing w:line="280" w:lineRule="exact"/>
              <w:jc w:val="center"/>
              <w:rPr>
                <w:rFonts w:asciiTheme="minorEastAsia" w:hAnsiTheme="minorEastAsia" w:eastAsiaTheme="minorEastAsia"/>
                <w:szCs w:val="21"/>
              </w:rPr>
            </w:pPr>
            <w:r>
              <w:rPr>
                <w:rFonts w:hint="eastAsia" w:asciiTheme="minorEastAsia" w:hAnsiTheme="minorEastAsia" w:eastAsiaTheme="minorEastAsia"/>
                <w:kern w:val="10"/>
                <w:szCs w:val="21"/>
              </w:rPr>
              <w:t>养护</w:t>
            </w:r>
          </w:p>
        </w:tc>
        <w:tc>
          <w:tcPr>
            <w:tcW w:w="770" w:type="pct"/>
            <w:vAlign w:val="center"/>
          </w:tcPr>
          <w:p>
            <w:pPr>
              <w:snapToGrid w:val="0"/>
              <w:spacing w:line="280" w:lineRule="exact"/>
              <w:jc w:val="center"/>
              <w:rPr>
                <w:rFonts w:asciiTheme="minorEastAsia" w:hAnsiTheme="minorEastAsia" w:eastAsiaTheme="minorEastAsia"/>
                <w:kern w:val="10"/>
                <w:szCs w:val="21"/>
              </w:rPr>
            </w:pPr>
            <w:r>
              <w:rPr>
                <w:rFonts w:hint="eastAsia" w:ascii="宋体" w:hAnsi="宋体"/>
                <w:bCs/>
                <w:szCs w:val="21"/>
              </w:rPr>
              <w:t>废机油</w:t>
            </w:r>
          </w:p>
        </w:tc>
        <w:tc>
          <w:tcPr>
            <w:tcW w:w="2266" w:type="pct"/>
            <w:vMerge w:val="restart"/>
            <w:vAlign w:val="center"/>
          </w:tcPr>
          <w:p>
            <w:pPr>
              <w:spacing w:line="280" w:lineRule="exact"/>
              <w:jc w:val="center"/>
              <w:rPr>
                <w:rFonts w:asciiTheme="minorEastAsia" w:hAnsiTheme="minorEastAsia" w:eastAsiaTheme="minorEastAsia"/>
                <w:kern w:val="10"/>
                <w:szCs w:val="21"/>
              </w:rPr>
            </w:pPr>
            <w:r>
              <w:rPr>
                <w:rFonts w:hint="eastAsia" w:ascii="宋体" w:hAnsi="宋体"/>
                <w:szCs w:val="21"/>
              </w:rPr>
              <w:t>暂存于厂区西南侧的单独间15m</w:t>
            </w:r>
            <w:r>
              <w:rPr>
                <w:rFonts w:hint="eastAsia" w:ascii="宋体" w:hAnsi="宋体"/>
                <w:szCs w:val="21"/>
                <w:vertAlign w:val="superscript"/>
              </w:rPr>
              <w:t>2</w:t>
            </w:r>
            <w:r>
              <w:rPr>
                <w:rFonts w:hint="eastAsia" w:ascii="宋体" w:hAnsi="宋体"/>
                <w:szCs w:val="21"/>
              </w:rPr>
              <w:t>内，分类分区堆放，内设</w:t>
            </w:r>
            <w:r>
              <w:rPr>
                <w:rFonts w:asciiTheme="minorEastAsia" w:hAnsiTheme="minorEastAsia" w:eastAsiaTheme="minorEastAsia"/>
                <w:kern w:val="0"/>
              </w:rPr>
              <w:t>高密度聚乙烯塑料桶</w:t>
            </w:r>
            <w:r>
              <w:rPr>
                <w:rFonts w:hint="eastAsia" w:ascii="宋体" w:hAnsi="宋体"/>
                <w:szCs w:val="21"/>
              </w:rPr>
              <w:t>收集废机油，随后有资质的单位进行回收，废棉砂纳入危废一并处理</w:t>
            </w:r>
          </w:p>
        </w:tc>
        <w:tc>
          <w:tcPr>
            <w:tcW w:w="836" w:type="pct"/>
            <w:vMerge w:val="restar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444" w:type="pct"/>
            <w:vMerge w:val="continue"/>
            <w:tcBorders>
              <w:left w:val="single" w:color="auto" w:sz="12" w:space="0"/>
            </w:tcBorders>
            <w:vAlign w:val="center"/>
          </w:tcPr>
          <w:p>
            <w:pPr>
              <w:spacing w:line="280" w:lineRule="exact"/>
              <w:jc w:val="center"/>
              <w:rPr>
                <w:rFonts w:asciiTheme="minorEastAsia" w:hAnsiTheme="minorEastAsia" w:eastAsiaTheme="minorEastAsia"/>
                <w:kern w:val="10"/>
                <w:szCs w:val="21"/>
              </w:rPr>
            </w:pPr>
          </w:p>
        </w:tc>
        <w:tc>
          <w:tcPr>
            <w:tcW w:w="684" w:type="pct"/>
            <w:vMerge w:val="continue"/>
            <w:vAlign w:val="center"/>
          </w:tcPr>
          <w:p>
            <w:pPr>
              <w:snapToGrid w:val="0"/>
              <w:spacing w:line="280" w:lineRule="exact"/>
              <w:jc w:val="center"/>
              <w:rPr>
                <w:rFonts w:asciiTheme="minorEastAsia" w:hAnsiTheme="minorEastAsia" w:eastAsiaTheme="minorEastAsia"/>
                <w:szCs w:val="21"/>
              </w:rPr>
            </w:pPr>
          </w:p>
        </w:tc>
        <w:tc>
          <w:tcPr>
            <w:tcW w:w="770" w:type="pct"/>
            <w:vAlign w:val="center"/>
          </w:tcPr>
          <w:p>
            <w:pPr>
              <w:snapToGrid w:val="0"/>
              <w:spacing w:line="280" w:lineRule="exact"/>
              <w:jc w:val="center"/>
              <w:rPr>
                <w:rFonts w:asciiTheme="minorEastAsia" w:hAnsiTheme="minorEastAsia" w:eastAsiaTheme="minorEastAsia"/>
                <w:kern w:val="10"/>
                <w:szCs w:val="21"/>
              </w:rPr>
            </w:pPr>
            <w:r>
              <w:rPr>
                <w:rFonts w:hint="eastAsia" w:ascii="宋体" w:hAnsi="宋体"/>
                <w:szCs w:val="21"/>
              </w:rPr>
              <w:t>废棉砂</w:t>
            </w:r>
          </w:p>
        </w:tc>
        <w:tc>
          <w:tcPr>
            <w:tcW w:w="2266" w:type="pct"/>
            <w:vMerge w:val="continue"/>
            <w:vAlign w:val="center"/>
          </w:tcPr>
          <w:p>
            <w:pPr>
              <w:spacing w:line="280" w:lineRule="exact"/>
              <w:jc w:val="center"/>
              <w:rPr>
                <w:rFonts w:asciiTheme="minorEastAsia" w:hAnsiTheme="minorEastAsia" w:eastAsiaTheme="minorEastAsia"/>
                <w:kern w:val="10"/>
                <w:szCs w:val="21"/>
              </w:rPr>
            </w:pPr>
          </w:p>
        </w:tc>
        <w:tc>
          <w:tcPr>
            <w:tcW w:w="836" w:type="pct"/>
            <w:vMerge w:val="continue"/>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444" w:type="pct"/>
            <w:tcBorders>
              <w:left w:val="single" w:color="auto" w:sz="12" w:space="0"/>
            </w:tcBorders>
            <w:vAlign w:val="center"/>
          </w:tcPr>
          <w:p>
            <w:pPr>
              <w:spacing w:line="2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噪声</w:t>
            </w:r>
          </w:p>
        </w:tc>
        <w:tc>
          <w:tcPr>
            <w:tcW w:w="684"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设备运行</w:t>
            </w:r>
          </w:p>
        </w:tc>
        <w:tc>
          <w:tcPr>
            <w:tcW w:w="770" w:type="pct"/>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w:t>
            </w:r>
          </w:p>
        </w:tc>
        <w:tc>
          <w:tcPr>
            <w:tcW w:w="2266" w:type="pct"/>
            <w:vAlign w:val="center"/>
          </w:tcPr>
          <w:p>
            <w:pPr>
              <w:spacing w:line="28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基础减震、厂房屏蔽、定期维护、</w:t>
            </w:r>
          </w:p>
          <w:p>
            <w:pPr>
              <w:spacing w:line="280" w:lineRule="exact"/>
              <w:jc w:val="center"/>
              <w:rPr>
                <w:rFonts w:asciiTheme="minorEastAsia" w:hAnsiTheme="minorEastAsia" w:eastAsiaTheme="minorEastAsia"/>
                <w:szCs w:val="21"/>
              </w:rPr>
            </w:pPr>
            <w:r>
              <w:rPr>
                <w:rFonts w:hint="eastAsia" w:cs="宋体" w:asciiTheme="minorEastAsia" w:hAnsiTheme="minorEastAsia" w:eastAsiaTheme="minorEastAsia"/>
                <w:szCs w:val="21"/>
              </w:rPr>
              <w:t>入厂车辆禁止鸣笛</w:t>
            </w:r>
          </w:p>
        </w:tc>
        <w:tc>
          <w:tcPr>
            <w:tcW w:w="836" w:type="pct"/>
            <w:tcBorders>
              <w:right w:val="single" w:color="auto" w:sz="12" w:space="0"/>
            </w:tcBorders>
            <w:vAlign w:val="center"/>
          </w:tcPr>
          <w:p>
            <w:pPr>
              <w:spacing w:line="280" w:lineRule="exact"/>
              <w:ind w:firstLine="105" w:firstLineChars="50"/>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3" w:hRule="atLeast"/>
        </w:trPr>
        <w:tc>
          <w:tcPr>
            <w:tcW w:w="5000" w:type="pct"/>
            <w:gridSpan w:val="5"/>
            <w:tcBorders>
              <w:left w:val="single" w:color="auto" w:sz="12" w:space="0"/>
              <w:bottom w:val="single" w:color="auto" w:sz="12" w:space="0"/>
              <w:right w:val="single" w:color="auto" w:sz="12" w:space="0"/>
            </w:tcBorders>
            <w:vAlign w:val="center"/>
          </w:tcPr>
          <w:p>
            <w:pPr>
              <w:spacing w:line="500" w:lineRule="exact"/>
              <w:rPr>
                <w:rFonts w:asciiTheme="minorEastAsia" w:hAnsiTheme="minorEastAsia" w:eastAsiaTheme="minorEastAsia"/>
                <w:b/>
                <w:kern w:val="10"/>
                <w:sz w:val="30"/>
                <w:szCs w:val="30"/>
              </w:rPr>
            </w:pPr>
            <w:r>
              <w:rPr>
                <w:rFonts w:hint="eastAsia" w:asciiTheme="minorEastAsia" w:hAnsiTheme="minorEastAsia" w:eastAsiaTheme="minorEastAsia"/>
                <w:b/>
                <w:kern w:val="10"/>
                <w:sz w:val="30"/>
                <w:szCs w:val="30"/>
              </w:rPr>
              <w:t>生态保护措施及预期治理效果：</w:t>
            </w:r>
          </w:p>
          <w:p>
            <w:pPr>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(1)施工期的生态保护措施</w:t>
            </w:r>
          </w:p>
          <w:p>
            <w:pPr>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bCs/>
                <w:kern w:val="10"/>
                <w:sz w:val="24"/>
              </w:rPr>
              <w:t>在施工过程中，注重从减少破坏和降低扬尘两方面保护路旁绿化带；做好施工尾期的场地清理，并恢复受影响绿化带的原貌。</w:t>
            </w:r>
          </w:p>
          <w:p>
            <w:pPr>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(2) 运行期的生态保护措施</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本项目的建设不占用农田和破坏自然植被，不改变区域生态环境和土地使用功能，工程生产过程中排放的少量粉尘，不会影响到周围土壤和植被生长。</w:t>
            </w:r>
          </w:p>
          <w:p>
            <w:pPr>
              <w:spacing w:line="340" w:lineRule="exact"/>
              <w:ind w:firstLine="420" w:firstLineChars="200"/>
              <w:rPr>
                <w:rFonts w:asciiTheme="minorEastAsia" w:hAnsiTheme="minorEastAsia" w:eastAsiaTheme="minorEastAsia"/>
                <w:color w:val="FF0000"/>
                <w:kern w:val="10"/>
                <w:szCs w:val="21"/>
              </w:rPr>
            </w:pPr>
          </w:p>
        </w:tc>
      </w:tr>
    </w:tbl>
    <w:p>
      <w:pPr>
        <w:rPr>
          <w:rFonts w:asciiTheme="minorEastAsia" w:hAnsiTheme="minorEastAsia" w:eastAsiaTheme="minorEastAsia"/>
          <w:color w:val="FF0000"/>
          <w:kern w:val="10"/>
        </w:rPr>
        <w:sectPr>
          <w:pgSz w:w="11906" w:h="16838"/>
          <w:pgMar w:top="1134" w:right="1418" w:bottom="1134" w:left="1418" w:header="851" w:footer="851" w:gutter="0"/>
          <w:cols w:space="425" w:num="1"/>
          <w:docGrid w:type="lines" w:linePitch="312" w:charSpace="0"/>
        </w:sectPr>
      </w:pPr>
    </w:p>
    <w:p>
      <w:pPr>
        <w:spacing w:line="500" w:lineRule="exact"/>
        <w:outlineLvl w:val="0"/>
        <w:rPr>
          <w:rFonts w:asciiTheme="minorEastAsia" w:hAnsiTheme="minorEastAsia" w:eastAsiaTheme="minorEastAsia"/>
          <w:b/>
          <w:kern w:val="10"/>
          <w:sz w:val="30"/>
          <w:szCs w:val="30"/>
        </w:rPr>
      </w:pPr>
      <w:bookmarkStart w:id="17" w:name="_Toc293922955"/>
      <w:bookmarkStart w:id="18" w:name="_Toc314662119"/>
      <w:r>
        <w:rPr>
          <w:rFonts w:asciiTheme="minorEastAsia" w:hAnsiTheme="minorEastAsia" w:eastAsiaTheme="minorEastAsia"/>
          <w:b/>
          <w:kern w:val="10"/>
          <w:sz w:val="30"/>
          <w:szCs w:val="30"/>
        </w:rPr>
        <w:t>结论与建议</w:t>
      </w:r>
      <w:bookmarkEnd w:id="17"/>
      <w:bookmarkEnd w:id="18"/>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4" w:hRule="atLeast"/>
          <w:jc w:val="center"/>
        </w:trPr>
        <w:tc>
          <w:tcPr>
            <w:tcW w:w="5000" w:type="pct"/>
          </w:tcPr>
          <w:p>
            <w:pPr>
              <w:spacing w:line="480" w:lineRule="exact"/>
              <w:ind w:firstLine="602" w:firstLineChars="200"/>
              <w:rPr>
                <w:rFonts w:asciiTheme="minorEastAsia" w:hAnsiTheme="minorEastAsia" w:eastAsiaTheme="minorEastAsia"/>
                <w:b/>
                <w:bCs/>
                <w:kern w:val="10"/>
                <w:sz w:val="30"/>
                <w:szCs w:val="30"/>
              </w:rPr>
            </w:pPr>
            <w:r>
              <w:rPr>
                <w:rFonts w:hint="eastAsia" w:asciiTheme="minorEastAsia" w:hAnsiTheme="minorEastAsia" w:eastAsiaTheme="minorEastAsia"/>
                <w:b/>
                <w:bCs/>
                <w:kern w:val="10"/>
                <w:sz w:val="30"/>
                <w:szCs w:val="30"/>
              </w:rPr>
              <w:t>一、</w:t>
            </w:r>
            <w:r>
              <w:rPr>
                <w:rFonts w:asciiTheme="minorEastAsia" w:hAnsiTheme="minorEastAsia" w:eastAsiaTheme="minorEastAsia"/>
                <w:b/>
                <w:bCs/>
                <w:kern w:val="10"/>
                <w:sz w:val="30"/>
                <w:szCs w:val="30"/>
              </w:rPr>
              <w:t>结论</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1、项目概况</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临县锦圳混凝土有限公司领导</w:t>
            </w:r>
            <w:r>
              <w:rPr>
                <w:rFonts w:hint="eastAsia" w:asciiTheme="minorEastAsia" w:hAnsiTheme="minorEastAsia" w:eastAsiaTheme="minorEastAsia"/>
                <w:kern w:val="10"/>
                <w:sz w:val="24"/>
              </w:rPr>
              <w:t>多次市场调查，投资2600万元在</w:t>
            </w:r>
            <w:r>
              <w:rPr>
                <w:rFonts w:asciiTheme="minorEastAsia" w:hAnsiTheme="minorEastAsia" w:eastAsiaTheme="minorEastAsia"/>
                <w:kern w:val="10"/>
                <w:sz w:val="24"/>
              </w:rPr>
              <w:t>临县车赶乡杜家沟村西侧</w:t>
            </w:r>
            <w:r>
              <w:rPr>
                <w:rFonts w:hint="eastAsia" w:asciiTheme="minorEastAsia" w:hAnsiTheme="minorEastAsia" w:eastAsiaTheme="minorEastAsia"/>
                <w:kern w:val="10"/>
                <w:sz w:val="24"/>
              </w:rPr>
              <w:t>120m处租赁空闲厂区内建设30</w:t>
            </w:r>
            <w:r>
              <w:rPr>
                <w:rFonts w:asciiTheme="minorEastAsia" w:hAnsiTheme="minorEastAsia" w:eastAsiaTheme="minorEastAsia"/>
                <w:kern w:val="10"/>
                <w:sz w:val="24"/>
              </w:rPr>
              <w:t>万</w:t>
            </w:r>
            <w:r>
              <w:rPr>
                <w:rFonts w:hint="eastAsia" w:asciiTheme="minorEastAsia" w:hAnsiTheme="minorEastAsia" w:eastAsiaTheme="minorEastAsia"/>
                <w:kern w:val="10"/>
                <w:sz w:val="24"/>
              </w:rPr>
              <w:t>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/a</w:t>
            </w:r>
            <w:r>
              <w:rPr>
                <w:rFonts w:asciiTheme="minorEastAsia" w:hAnsiTheme="minorEastAsia" w:eastAsiaTheme="minorEastAsia"/>
                <w:kern w:val="10"/>
                <w:sz w:val="24"/>
              </w:rPr>
              <w:t>商品混凝土</w:t>
            </w:r>
            <w:r>
              <w:rPr>
                <w:rFonts w:hint="eastAsia" w:asciiTheme="minorEastAsia" w:hAnsiTheme="minorEastAsia" w:eastAsiaTheme="minorEastAsia"/>
                <w:sz w:val="24"/>
              </w:rPr>
              <w:t>搅拌站建设</w:t>
            </w:r>
            <w:r>
              <w:rPr>
                <w:rFonts w:asciiTheme="minorEastAsia" w:hAnsiTheme="minorEastAsia" w:eastAsiaTheme="minorEastAsia"/>
                <w:kern w:val="10"/>
                <w:sz w:val="24"/>
              </w:rPr>
              <w:t>项目</w:t>
            </w:r>
            <w:r>
              <w:rPr>
                <w:rFonts w:hint="eastAsia" w:asciiTheme="minorEastAsia" w:hAnsiTheme="minorEastAsia" w:eastAsiaTheme="minorEastAsia"/>
                <w:kern w:val="10"/>
                <w:sz w:val="24"/>
              </w:rPr>
              <w:t>。</w:t>
            </w:r>
            <w:r>
              <w:rPr>
                <w:rFonts w:hint="eastAsia" w:asciiTheme="minorEastAsia" w:hAnsiTheme="minorEastAsia" w:eastAsiaTheme="minorEastAsia"/>
                <w:sz w:val="24"/>
              </w:rPr>
              <w:t>项目在2020年4月9日</w:t>
            </w:r>
            <w:r>
              <w:rPr>
                <w:rFonts w:hint="eastAsia" w:asciiTheme="minorEastAsia" w:hAnsiTheme="minorEastAsia" w:eastAsiaTheme="minorEastAsia"/>
                <w:kern w:val="10"/>
                <w:sz w:val="24"/>
              </w:rPr>
              <w:t>临县行政审批服务管理局</w:t>
            </w:r>
            <w:r>
              <w:rPr>
                <w:rFonts w:hint="eastAsia" w:asciiTheme="minorEastAsia" w:hAnsiTheme="minorEastAsia" w:eastAsiaTheme="minorEastAsia"/>
                <w:sz w:val="24"/>
              </w:rPr>
              <w:t>备案，项目代码</w:t>
            </w:r>
            <w:r>
              <w:rPr>
                <w:rFonts w:hint="eastAsia" w:asciiTheme="minorEastAsia" w:hAnsiTheme="minorEastAsia" w:eastAsiaTheme="minorEastAsia"/>
                <w:kern w:val="10"/>
                <w:sz w:val="24"/>
              </w:rPr>
              <w:t>2020-141124-30-03-005971</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环境质量现状</w:t>
            </w:r>
          </w:p>
          <w:p>
            <w:pPr>
              <w:spacing w:line="500" w:lineRule="exact"/>
              <w:ind w:firstLine="470" w:firstLineChars="196"/>
              <w:rPr>
                <w:rFonts w:asciiTheme="minorEastAsia" w:hAnsiTheme="minorEastAsia" w:eastAsiaTheme="minorEastAsia"/>
                <w:kern w:val="10"/>
                <w:sz w:val="24"/>
              </w:rPr>
            </w:pPr>
            <w:r>
              <w:rPr>
                <w:rFonts w:hint="eastAsia" w:asciiTheme="minorEastAsia" w:hAnsiTheme="minorEastAsia" w:eastAsiaTheme="minorEastAsia"/>
                <w:kern w:val="10"/>
                <w:sz w:val="24"/>
              </w:rPr>
              <w:t xml:space="preserve">(1) </w:t>
            </w:r>
            <w:r>
              <w:rPr>
                <w:rFonts w:asciiTheme="minorEastAsia" w:hAnsiTheme="minorEastAsia" w:eastAsiaTheme="minorEastAsia"/>
                <w:kern w:val="10"/>
                <w:sz w:val="24"/>
              </w:rPr>
              <w:t>大气环境质量现状</w:t>
            </w:r>
          </w:p>
          <w:p>
            <w:pPr>
              <w:snapToGrid w:val="0"/>
              <w:spacing w:line="520" w:lineRule="exact"/>
              <w:ind w:firstLine="480" w:firstLineChars="200"/>
              <w:rPr>
                <w:rFonts w:asciiTheme="minorEastAsia" w:hAnsiTheme="minorEastAsia"/>
                <w:kern w:val="10"/>
                <w:sz w:val="24"/>
              </w:rPr>
            </w:pPr>
            <w:r>
              <w:rPr>
                <w:rFonts w:hint="eastAsia" w:asciiTheme="minorEastAsia" w:hAnsiTheme="minorEastAsia"/>
                <w:bCs/>
                <w:kern w:val="10"/>
                <w:sz w:val="24"/>
              </w:rPr>
              <w:t>本次环境影响评价工作未进行环境现状监测，收集</w:t>
            </w:r>
            <w:r>
              <w:rPr>
                <w:rFonts w:asciiTheme="minorEastAsia" w:hAnsiTheme="minorEastAsia"/>
                <w:bCs/>
                <w:kern w:val="10"/>
                <w:sz w:val="24"/>
              </w:rPr>
              <w:t>201</w:t>
            </w:r>
            <w:r>
              <w:rPr>
                <w:rFonts w:hint="eastAsia" w:asciiTheme="minorEastAsia" w:hAnsiTheme="minorEastAsia"/>
                <w:bCs/>
                <w:kern w:val="10"/>
                <w:sz w:val="24"/>
              </w:rPr>
              <w:t>8年</w:t>
            </w:r>
            <w:r>
              <w:rPr>
                <w:rFonts w:asciiTheme="minorEastAsia" w:hAnsiTheme="minorEastAsia"/>
                <w:bCs/>
                <w:kern w:val="10"/>
                <w:sz w:val="24"/>
              </w:rPr>
              <w:t>临县全年</w:t>
            </w:r>
            <w:r>
              <w:rPr>
                <w:rFonts w:hint="eastAsia" w:asciiTheme="minorEastAsia" w:hAnsiTheme="minorEastAsia"/>
                <w:bCs/>
                <w:kern w:val="10"/>
                <w:sz w:val="24"/>
              </w:rPr>
              <w:t>例行监测年均值</w:t>
            </w:r>
            <w:r>
              <w:rPr>
                <w:rFonts w:asciiTheme="minorEastAsia" w:hAnsiTheme="minorEastAsia"/>
                <w:bCs/>
                <w:kern w:val="10"/>
                <w:sz w:val="24"/>
              </w:rPr>
              <w:t>进行分析。201</w:t>
            </w:r>
            <w:r>
              <w:rPr>
                <w:rFonts w:hint="eastAsia" w:asciiTheme="minorEastAsia" w:hAnsiTheme="minorEastAsia"/>
                <w:bCs/>
                <w:kern w:val="10"/>
                <w:sz w:val="24"/>
              </w:rPr>
              <w:t>8年</w:t>
            </w:r>
            <w:r>
              <w:rPr>
                <w:rFonts w:asciiTheme="minorEastAsia" w:hAnsiTheme="minorEastAsia"/>
                <w:bCs/>
                <w:kern w:val="10"/>
                <w:sz w:val="24"/>
              </w:rPr>
              <w:t>临县全年</w:t>
            </w:r>
            <w:r>
              <w:rPr>
                <w:rFonts w:hint="eastAsia" w:asciiTheme="minorEastAsia" w:hAnsiTheme="minorEastAsia"/>
                <w:bCs/>
                <w:kern w:val="10"/>
                <w:sz w:val="24"/>
              </w:rPr>
              <w:t>例行监测</w:t>
            </w:r>
            <w:r>
              <w:rPr>
                <w:rFonts w:hint="eastAsia" w:asciiTheme="minorEastAsia" w:hAnsiTheme="minorEastAsia"/>
                <w:kern w:val="10"/>
                <w:sz w:val="24"/>
              </w:rPr>
              <w:t>例行监测因子</w:t>
            </w:r>
            <w:r>
              <w:rPr>
                <w:rFonts w:asciiTheme="minorEastAsia" w:hAnsiTheme="minorEastAsia"/>
                <w:kern w:val="10"/>
                <w:sz w:val="24"/>
              </w:rPr>
              <w:t>S0</w:t>
            </w:r>
            <w:r>
              <w:rPr>
                <w:rFonts w:asciiTheme="minorEastAsia" w:hAnsiTheme="minorEastAsia"/>
                <w:kern w:val="10"/>
                <w:sz w:val="24"/>
                <w:vertAlign w:val="subscript"/>
              </w:rPr>
              <w:t>2</w:t>
            </w:r>
            <w:r>
              <w:rPr>
                <w:rFonts w:hint="eastAsia" w:asciiTheme="minorEastAsia" w:hAnsiTheme="minorEastAsia"/>
                <w:kern w:val="10"/>
                <w:sz w:val="24"/>
              </w:rPr>
              <w:t>、</w:t>
            </w:r>
            <w:r>
              <w:rPr>
                <w:rFonts w:asciiTheme="minorEastAsia" w:hAnsiTheme="minorEastAsia"/>
                <w:kern w:val="10"/>
                <w:sz w:val="24"/>
              </w:rPr>
              <w:t>N0</w:t>
            </w:r>
            <w:r>
              <w:rPr>
                <w:rFonts w:asciiTheme="minorEastAsia" w:hAnsiTheme="minorEastAsia"/>
                <w:kern w:val="10"/>
                <w:sz w:val="24"/>
                <w:vertAlign w:val="subscript"/>
              </w:rPr>
              <w:t>2</w:t>
            </w:r>
            <w:r>
              <w:rPr>
                <w:rFonts w:hint="eastAsia" w:asciiTheme="minorEastAsia" w:hAnsiTheme="minorEastAsia"/>
                <w:kern w:val="10"/>
                <w:sz w:val="24"/>
              </w:rPr>
              <w:t>、</w:t>
            </w:r>
            <w:r>
              <w:rPr>
                <w:rFonts w:asciiTheme="minorEastAsia" w:hAnsiTheme="minorEastAsia"/>
                <w:sz w:val="24"/>
              </w:rPr>
              <w:t>CO</w:t>
            </w:r>
            <w:r>
              <w:rPr>
                <w:rFonts w:hint="eastAsia" w:asciiTheme="minorEastAsia" w:hAnsiTheme="minorEastAsia"/>
                <w:kern w:val="10"/>
                <w:sz w:val="24"/>
              </w:rPr>
              <w:t>、</w:t>
            </w:r>
            <w:r>
              <w:rPr>
                <w:rFonts w:ascii="宋体" w:hAnsi="宋体"/>
                <w:sz w:val="24"/>
              </w:rPr>
              <w:t>O</w:t>
            </w:r>
            <w:r>
              <w:rPr>
                <w:rFonts w:ascii="宋体" w:hAnsi="宋体"/>
                <w:sz w:val="24"/>
                <w:vertAlign w:val="subscript"/>
              </w:rPr>
              <w:t>3</w:t>
            </w:r>
            <w:r>
              <w:rPr>
                <w:rFonts w:hint="eastAsia" w:asciiTheme="minorEastAsia" w:hAnsiTheme="minorEastAsia"/>
                <w:kern w:val="10"/>
                <w:sz w:val="24"/>
              </w:rPr>
              <w:t>年均值均未超过《环境空气质量标准》中的二级标准，</w:t>
            </w:r>
            <w:r>
              <w:rPr>
                <w:rFonts w:asciiTheme="minorEastAsia" w:hAnsiTheme="minorEastAsia"/>
                <w:kern w:val="10"/>
                <w:sz w:val="24"/>
              </w:rPr>
              <w:t>PM</w:t>
            </w:r>
            <w:r>
              <w:rPr>
                <w:rFonts w:asciiTheme="minorEastAsia" w:hAnsiTheme="minorEastAsia"/>
                <w:kern w:val="10"/>
                <w:sz w:val="24"/>
                <w:vertAlign w:val="subscript"/>
              </w:rPr>
              <w:t>10</w:t>
            </w:r>
            <w:r>
              <w:rPr>
                <w:rFonts w:hint="eastAsia" w:asciiTheme="minorEastAsia" w:hAnsiTheme="minorEastAsia"/>
                <w:kern w:val="10"/>
                <w:sz w:val="24"/>
              </w:rPr>
              <w:t>、</w:t>
            </w:r>
            <w:r>
              <w:rPr>
                <w:rFonts w:asciiTheme="minorEastAsia" w:hAnsiTheme="minorEastAsia"/>
                <w:kern w:val="10"/>
                <w:sz w:val="24"/>
              </w:rPr>
              <w:t>PM</w:t>
            </w:r>
            <w:r>
              <w:rPr>
                <w:rFonts w:asciiTheme="minorEastAsia" w:hAnsiTheme="minorEastAsia"/>
                <w:kern w:val="10"/>
                <w:sz w:val="24"/>
                <w:vertAlign w:val="subscript"/>
              </w:rPr>
              <w:t>2.5</w:t>
            </w:r>
            <w:r>
              <w:rPr>
                <w:rFonts w:hint="eastAsia" w:asciiTheme="minorEastAsia" w:hAnsiTheme="minorEastAsia"/>
                <w:kern w:val="10"/>
                <w:sz w:val="24"/>
              </w:rPr>
              <w:t>、年均值超过《环境空气质量标准》中的二级标准，</w:t>
            </w:r>
            <w:r>
              <w:rPr>
                <w:rFonts w:asciiTheme="minorEastAsia" w:hAnsiTheme="minorEastAsia"/>
                <w:sz w:val="24"/>
              </w:rPr>
              <w:t>年</w:t>
            </w:r>
            <w:r>
              <w:rPr>
                <w:rFonts w:hint="eastAsia" w:asciiTheme="minorEastAsia" w:hAnsiTheme="minorEastAsia"/>
                <w:kern w:val="10"/>
                <w:sz w:val="24"/>
              </w:rPr>
              <w:t>均值监测结果表明，项目所在地为不达标区。</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3、环境保护措施及环境影响</w:t>
            </w:r>
          </w:p>
          <w:p>
            <w:pPr>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(1)废气治理措施</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szCs w:val="21"/>
              </w:rPr>
              <w:t>项目原料堆场</w:t>
            </w:r>
            <w:r>
              <w:rPr>
                <w:rFonts w:hint="eastAsia" w:asciiTheme="minorEastAsia" w:hAnsiTheme="minorEastAsia" w:eastAsiaTheme="minorEastAsia"/>
                <w:sz w:val="24"/>
                <w:szCs w:val="28"/>
              </w:rPr>
              <w:t>进行全封闭</w:t>
            </w:r>
            <w:r>
              <w:rPr>
                <w:rFonts w:asciiTheme="minorEastAsia" w:hAnsiTheme="minorEastAsia" w:eastAsiaTheme="minorEastAsia"/>
                <w:sz w:val="24"/>
                <w:szCs w:val="28"/>
              </w:rPr>
              <w:t>，</w:t>
            </w:r>
            <w:r>
              <w:rPr>
                <w:rFonts w:hint="eastAsia" w:asciiTheme="minorEastAsia" w:hAnsiTheme="minorEastAsia" w:eastAsiaTheme="minorEastAsia"/>
                <w:sz w:val="24"/>
                <w:szCs w:val="28"/>
              </w:rPr>
              <w:t>顶部设喷淋设施洒水抑尘</w:t>
            </w:r>
            <w:r>
              <w:rPr>
                <w:rFonts w:asciiTheme="minorEastAsia" w:hAnsiTheme="minorEastAsia" w:eastAsiaTheme="minorEastAsia"/>
                <w:sz w:val="24"/>
                <w:szCs w:val="28"/>
              </w:rPr>
              <w:t>，抑尘率为</w:t>
            </w:r>
            <w:r>
              <w:rPr>
                <w:rFonts w:hint="eastAsia" w:asciiTheme="minorEastAsia" w:hAnsiTheme="minorEastAsia" w:eastAsiaTheme="minorEastAsia"/>
                <w:sz w:val="24"/>
                <w:szCs w:val="28"/>
              </w:rPr>
              <w:t>9</w:t>
            </w:r>
            <w:r>
              <w:rPr>
                <w:rFonts w:asciiTheme="minorEastAsia" w:hAnsiTheme="minorEastAsia" w:eastAsiaTheme="minorEastAsia"/>
                <w:sz w:val="24"/>
                <w:szCs w:val="28"/>
              </w:rPr>
              <w:t>0%</w:t>
            </w:r>
            <w:r>
              <w:rPr>
                <w:rFonts w:hint="eastAsia" w:asciiTheme="minorEastAsia" w:hAnsiTheme="minorEastAsia" w:eastAsiaTheme="minorEastAsia"/>
                <w:sz w:val="24"/>
                <w:szCs w:val="28"/>
              </w:rPr>
              <w:t>；原料转运时，利用设置移动式射雾器，</w:t>
            </w:r>
            <w:r>
              <w:rPr>
                <w:rFonts w:asciiTheme="minorEastAsia" w:hAnsiTheme="minorEastAsia" w:eastAsiaTheme="minorEastAsia"/>
                <w:sz w:val="24"/>
                <w:szCs w:val="28"/>
              </w:rPr>
              <w:t>配料仓</w:t>
            </w:r>
            <w:r>
              <w:rPr>
                <w:rFonts w:hint="eastAsia" w:asciiTheme="minorEastAsia" w:hAnsiTheme="minorEastAsia" w:eastAsiaTheme="minorEastAsia"/>
                <w:sz w:val="24"/>
                <w:szCs w:val="28"/>
              </w:rPr>
              <w:t>入料口设置固定射雾器</w:t>
            </w:r>
            <w:r>
              <w:rPr>
                <w:rFonts w:asciiTheme="minorEastAsia" w:hAnsiTheme="minorEastAsia" w:eastAsiaTheme="minorEastAsia"/>
                <w:sz w:val="24"/>
                <w:szCs w:val="28"/>
              </w:rPr>
              <w:t>，可抑尘80%</w:t>
            </w:r>
            <w:r>
              <w:rPr>
                <w:rFonts w:hint="eastAsia" w:asciiTheme="minorEastAsia" w:hAnsiTheme="minorEastAsia" w:eastAsiaTheme="minorEastAsia"/>
                <w:sz w:val="24"/>
                <w:szCs w:val="28"/>
              </w:rPr>
              <w:t>；项目</w:t>
            </w:r>
            <w:r>
              <w:rPr>
                <w:rFonts w:asciiTheme="minorEastAsia" w:hAnsiTheme="minorEastAsia" w:eastAsiaTheme="minorEastAsia"/>
                <w:sz w:val="24"/>
                <w:szCs w:val="28"/>
              </w:rPr>
              <w:t>粉料（水泥、粉煤灰）</w:t>
            </w:r>
            <w:r>
              <w:rPr>
                <w:rFonts w:hint="eastAsia" w:asciiTheme="minorEastAsia" w:hAnsiTheme="minorEastAsia" w:eastAsiaTheme="minorEastAsia"/>
                <w:sz w:val="24"/>
                <w:szCs w:val="28"/>
              </w:rPr>
              <w:t>筒仓定期通过散装粉料罐车补充原料，</w:t>
            </w:r>
            <w:r>
              <w:rPr>
                <w:rFonts w:asciiTheme="minorEastAsia" w:hAnsiTheme="minorEastAsia" w:eastAsiaTheme="minorEastAsia"/>
                <w:bCs/>
                <w:sz w:val="24"/>
                <w:szCs w:val="28"/>
              </w:rPr>
              <w:t>拟每个</w:t>
            </w:r>
            <w:r>
              <w:rPr>
                <w:rFonts w:hint="eastAsia" w:asciiTheme="minorEastAsia" w:hAnsiTheme="minorEastAsia" w:eastAsiaTheme="minorEastAsia"/>
                <w:bCs/>
                <w:sz w:val="24"/>
                <w:szCs w:val="28"/>
              </w:rPr>
              <w:t>筒</w:t>
            </w:r>
            <w:r>
              <w:rPr>
                <w:rFonts w:asciiTheme="minorEastAsia" w:hAnsiTheme="minorEastAsia" w:eastAsiaTheme="minorEastAsia"/>
                <w:bCs/>
                <w:sz w:val="24"/>
                <w:szCs w:val="28"/>
              </w:rPr>
              <w:t>仓配套安装1台</w:t>
            </w:r>
            <w:r>
              <w:rPr>
                <w:rFonts w:hint="eastAsia" w:asciiTheme="minorEastAsia" w:hAnsiTheme="minorEastAsia" w:eastAsiaTheme="minorEastAsia"/>
                <w:bCs/>
                <w:sz w:val="24"/>
                <w:szCs w:val="28"/>
              </w:rPr>
              <w:t>布袋</w:t>
            </w:r>
            <w:r>
              <w:rPr>
                <w:rFonts w:asciiTheme="minorEastAsia" w:hAnsiTheme="minorEastAsia" w:eastAsiaTheme="minorEastAsia"/>
                <w:bCs/>
                <w:sz w:val="24"/>
                <w:szCs w:val="28"/>
              </w:rPr>
              <w:t>除尘器。设计除尘效率为99</w:t>
            </w:r>
            <w:r>
              <w:rPr>
                <w:rFonts w:hint="eastAsia" w:asciiTheme="minorEastAsia" w:hAnsiTheme="minorEastAsia" w:eastAsiaTheme="minorEastAsia"/>
                <w:bCs/>
                <w:sz w:val="24"/>
                <w:szCs w:val="28"/>
              </w:rPr>
              <w:t>.9</w:t>
            </w:r>
            <w:r>
              <w:rPr>
                <w:rFonts w:asciiTheme="minorEastAsia" w:hAnsiTheme="minorEastAsia" w:eastAsiaTheme="minorEastAsia"/>
                <w:bCs/>
                <w:sz w:val="24"/>
                <w:szCs w:val="28"/>
              </w:rPr>
              <w:t>%</w:t>
            </w:r>
            <w:r>
              <w:rPr>
                <w:rFonts w:hint="eastAsia" w:asciiTheme="minorEastAsia" w:hAnsiTheme="minorEastAsia" w:eastAsiaTheme="minorEastAsia"/>
                <w:bCs/>
                <w:sz w:val="24"/>
                <w:szCs w:val="28"/>
              </w:rPr>
              <w:t>；</w:t>
            </w:r>
            <w:r>
              <w:rPr>
                <w:rFonts w:asciiTheme="minorEastAsia" w:hAnsiTheme="minorEastAsia" w:eastAsiaTheme="minorEastAsia"/>
                <w:sz w:val="24"/>
                <w:szCs w:val="28"/>
              </w:rPr>
              <w:t>储存水泥、粉煤灰的筒仓底为密封状态，通过螺旋将物料送入计量仓，计量后送入搅拌仓，混凝土搅拌机顶部设集</w:t>
            </w:r>
            <w:r>
              <w:rPr>
                <w:rFonts w:hint="eastAsia" w:asciiTheme="minorEastAsia" w:hAnsiTheme="minorEastAsia" w:eastAsiaTheme="minorEastAsia"/>
                <w:sz w:val="24"/>
                <w:szCs w:val="28"/>
              </w:rPr>
              <w:t>气罩+</w:t>
            </w:r>
            <w:r>
              <w:rPr>
                <w:rFonts w:asciiTheme="minorEastAsia" w:hAnsiTheme="minorEastAsia" w:eastAsiaTheme="minorEastAsia"/>
                <w:sz w:val="24"/>
                <w:szCs w:val="28"/>
              </w:rPr>
              <w:t>布袋除尘器，设计效率99</w:t>
            </w:r>
            <w:r>
              <w:rPr>
                <w:rFonts w:hint="eastAsia" w:asciiTheme="minorEastAsia" w:hAnsiTheme="minorEastAsia" w:eastAsiaTheme="minorEastAsia"/>
                <w:sz w:val="24"/>
                <w:szCs w:val="28"/>
              </w:rPr>
              <w:t>.9</w:t>
            </w:r>
            <w:r>
              <w:rPr>
                <w:rFonts w:asciiTheme="minorEastAsia" w:hAnsiTheme="minorEastAsia" w:eastAsiaTheme="minorEastAsia"/>
                <w:sz w:val="24"/>
                <w:szCs w:val="28"/>
              </w:rPr>
              <w:t>%</w:t>
            </w:r>
            <w:r>
              <w:rPr>
                <w:rFonts w:hint="eastAsia" w:asciiTheme="minorEastAsia" w:hAnsiTheme="minorEastAsia" w:eastAsiaTheme="minorEastAsia"/>
                <w:sz w:val="24"/>
                <w:szCs w:val="28"/>
              </w:rPr>
              <w:t>；经处理后</w:t>
            </w:r>
            <w:r>
              <w:rPr>
                <w:rFonts w:hint="eastAsia" w:asciiTheme="minorEastAsia" w:hAnsiTheme="minorEastAsia" w:eastAsiaTheme="minorEastAsia"/>
                <w:sz w:val="24"/>
                <w:szCs w:val="21"/>
              </w:rPr>
              <w:t>粉尘</w:t>
            </w:r>
            <w:r>
              <w:rPr>
                <w:rFonts w:asciiTheme="minorEastAsia" w:hAnsiTheme="minorEastAsia" w:eastAsiaTheme="minorEastAsia"/>
                <w:kern w:val="0"/>
                <w:sz w:val="24"/>
              </w:rPr>
              <w:t>满足《水泥工业大气污染物排放标准》</w:t>
            </w:r>
            <w:r>
              <w:rPr>
                <w:rFonts w:hint="eastAsia" w:asciiTheme="minorEastAsia" w:hAnsiTheme="minorEastAsia" w:eastAsiaTheme="minorEastAsia"/>
                <w:kern w:val="0"/>
                <w:sz w:val="24"/>
              </w:rPr>
              <w:t>(</w:t>
            </w:r>
            <w:r>
              <w:rPr>
                <w:rFonts w:asciiTheme="minorEastAsia" w:hAnsiTheme="minorEastAsia" w:eastAsiaTheme="minorEastAsia"/>
                <w:kern w:val="0"/>
                <w:sz w:val="24"/>
              </w:rPr>
              <w:t>GB4915-2013</w:t>
            </w:r>
            <w:r>
              <w:rPr>
                <w:rFonts w:hint="eastAsia" w:asciiTheme="minorEastAsia" w:hAnsiTheme="minorEastAsia" w:eastAsiaTheme="minorEastAsia"/>
                <w:kern w:val="0"/>
                <w:sz w:val="24"/>
              </w:rPr>
              <w:t>)</w:t>
            </w:r>
            <w:r>
              <w:rPr>
                <w:rFonts w:asciiTheme="minorEastAsia" w:hAnsiTheme="minorEastAsia" w:eastAsiaTheme="minorEastAsia"/>
                <w:kern w:val="0"/>
                <w:sz w:val="24"/>
              </w:rPr>
              <w:t>中重点区域粉尘浓度10mg/m</w:t>
            </w:r>
            <w:r>
              <w:rPr>
                <w:rFonts w:asciiTheme="minorEastAsia" w:hAnsiTheme="minorEastAsia" w:eastAsiaTheme="minorEastAsia"/>
                <w:kern w:val="0"/>
                <w:sz w:val="24"/>
                <w:vertAlign w:val="superscript"/>
              </w:rPr>
              <w:t>3</w:t>
            </w:r>
            <w:r>
              <w:rPr>
                <w:rFonts w:asciiTheme="minorEastAsia" w:hAnsiTheme="minorEastAsia" w:eastAsiaTheme="minorEastAsia"/>
                <w:kern w:val="0"/>
                <w:sz w:val="24"/>
              </w:rPr>
              <w:t>标准的要求</w:t>
            </w:r>
            <w:r>
              <w:rPr>
                <w:rFonts w:hint="eastAsia" w:asciiTheme="minorEastAsia" w:hAnsiTheme="minorEastAsia" w:eastAsiaTheme="minorEastAsia"/>
                <w:kern w:val="0"/>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kern w:val="10"/>
                <w:sz w:val="24"/>
              </w:rPr>
              <w:t>运输道路运输时，</w:t>
            </w:r>
            <w:r>
              <w:rPr>
                <w:rFonts w:asciiTheme="minorEastAsia" w:hAnsiTheme="minorEastAsia" w:eastAsiaTheme="minorEastAsia"/>
                <w:sz w:val="24"/>
              </w:rPr>
              <w:t>定时在路面洒水，采用封闭运输车辆，限制超载，及时清理路面</w:t>
            </w:r>
            <w:r>
              <w:rPr>
                <w:rFonts w:hint="eastAsia" w:asciiTheme="minorEastAsia" w:hAnsiTheme="minorEastAsia" w:eastAsiaTheme="minorEastAsia"/>
                <w:sz w:val="24"/>
              </w:rPr>
              <w:t>，</w:t>
            </w:r>
            <w:r>
              <w:rPr>
                <w:rFonts w:asciiTheme="minorEastAsia" w:hAnsiTheme="minorEastAsia" w:eastAsiaTheme="minorEastAsia"/>
                <w:sz w:val="24"/>
              </w:rPr>
              <w:t>可抑尘80%</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(2)废水治理措施</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szCs w:val="28"/>
              </w:rPr>
              <w:t>冲洗搅拌机</w:t>
            </w:r>
            <w:r>
              <w:rPr>
                <w:rFonts w:hint="eastAsia" w:asciiTheme="minorEastAsia" w:hAnsiTheme="minorEastAsia" w:eastAsiaTheme="minorEastAsia"/>
                <w:sz w:val="24"/>
                <w:szCs w:val="28"/>
              </w:rPr>
              <w:t>废水、</w:t>
            </w:r>
            <w:r>
              <w:rPr>
                <w:rFonts w:asciiTheme="minorEastAsia" w:hAnsiTheme="minorEastAsia" w:eastAsiaTheme="minorEastAsia"/>
                <w:sz w:val="24"/>
                <w:szCs w:val="21"/>
              </w:rPr>
              <w:t>商品混凝土作业区地面冲洗水</w:t>
            </w:r>
            <w:r>
              <w:rPr>
                <w:rFonts w:hint="eastAsia" w:asciiTheme="minorEastAsia" w:hAnsiTheme="minorEastAsia" w:eastAsiaTheme="minorEastAsia"/>
                <w:sz w:val="24"/>
                <w:szCs w:val="21"/>
              </w:rPr>
              <w:t>，采用</w:t>
            </w:r>
            <w:r>
              <w:rPr>
                <w:rFonts w:hint="eastAsia" w:ascii="宋体" w:hAnsi="宋体"/>
                <w:sz w:val="24"/>
              </w:rPr>
              <w:t>集水沟收集到收集池，用于物料搅拌用水使用。</w:t>
            </w:r>
            <w:r>
              <w:rPr>
                <w:rFonts w:asciiTheme="minorEastAsia" w:hAnsiTheme="minorEastAsia" w:eastAsiaTheme="minorEastAsia"/>
                <w:sz w:val="24"/>
                <w:szCs w:val="21"/>
              </w:rPr>
              <w:t>清洗运输车辆</w:t>
            </w:r>
            <w:r>
              <w:rPr>
                <w:rFonts w:hint="eastAsia" w:asciiTheme="minorEastAsia" w:hAnsiTheme="minorEastAsia" w:eastAsiaTheme="minorEastAsia"/>
                <w:sz w:val="24"/>
                <w:szCs w:val="21"/>
              </w:rPr>
              <w:t>设循环沉淀池收集沉淀后，循环利用，不外排。</w:t>
            </w:r>
          </w:p>
          <w:p>
            <w:pPr>
              <w:pStyle w:val="106"/>
              <w:spacing w:line="500" w:lineRule="exact"/>
              <w:ind w:left="0" w:right="0" w:firstLine="609" w:firstLineChars="254"/>
              <w:jc w:val="both"/>
              <w:rPr>
                <w:rFonts w:asciiTheme="minorEastAsia" w:hAnsiTheme="minorEastAsia" w:eastAsiaTheme="minorEastAsia"/>
                <w:szCs w:val="21"/>
              </w:rPr>
            </w:pPr>
            <w:r>
              <w:rPr>
                <w:rFonts w:hint="eastAsia" w:asciiTheme="minorEastAsia" w:hAnsiTheme="minorEastAsia" w:eastAsiaTheme="minorEastAsia"/>
                <w:szCs w:val="21"/>
              </w:rPr>
              <w:t>厂区设有旱厕，生活污水产生量少，且不连续，可用于厂区沷洒降尘利用，不外排。</w:t>
            </w:r>
          </w:p>
          <w:p>
            <w:pPr>
              <w:pStyle w:val="106"/>
              <w:spacing w:line="500" w:lineRule="exact"/>
              <w:ind w:left="0" w:right="0" w:firstLine="480" w:firstLineChars="200"/>
              <w:jc w:val="both"/>
              <w:rPr>
                <w:rFonts w:asciiTheme="minorEastAsia" w:hAnsiTheme="minorEastAsia" w:eastAsiaTheme="minorEastAsia"/>
                <w:szCs w:val="21"/>
              </w:rPr>
            </w:pPr>
            <w:r>
              <w:rPr>
                <w:rFonts w:hint="eastAsia" w:asciiTheme="minorEastAsia" w:hAnsiTheme="minorEastAsia" w:eastAsiaTheme="minorEastAsia"/>
                <w:szCs w:val="21"/>
              </w:rPr>
              <w:t>(3)噪声防治措施</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运行期搅拌机、水泵、风机等设备，采用</w:t>
            </w:r>
            <w:r>
              <w:rPr>
                <w:rFonts w:hint="eastAsia" w:cs="宋体" w:asciiTheme="minorEastAsia" w:hAnsiTheme="minorEastAsia" w:eastAsiaTheme="minorEastAsia"/>
                <w:sz w:val="24"/>
              </w:rPr>
              <w:t>基础减震、厂房屏蔽、定期维护等措施，减少噪声对周围环境的影响。</w:t>
            </w:r>
            <w:r>
              <w:rPr>
                <w:rFonts w:hint="eastAsia" w:asciiTheme="minorEastAsia" w:hAnsiTheme="minorEastAsia" w:eastAsiaTheme="minorEastAsia"/>
                <w:kern w:val="10"/>
                <w:sz w:val="24"/>
              </w:rPr>
              <w:t>经</w:t>
            </w:r>
            <w:r>
              <w:rPr>
                <w:rFonts w:asciiTheme="minorEastAsia" w:hAnsiTheme="minorEastAsia" w:eastAsiaTheme="minorEastAsia"/>
                <w:kern w:val="10"/>
                <w:sz w:val="24"/>
              </w:rPr>
              <w:t>噪声预测</w:t>
            </w:r>
            <w:r>
              <w:rPr>
                <w:rFonts w:hint="eastAsia" w:asciiTheme="minorEastAsia" w:hAnsiTheme="minorEastAsia" w:eastAsiaTheme="minorEastAsia"/>
                <w:kern w:val="10"/>
                <w:sz w:val="24"/>
              </w:rPr>
              <w:t>，预测值满足</w:t>
            </w:r>
            <w:r>
              <w:rPr>
                <w:rFonts w:asciiTheme="minorEastAsia" w:hAnsiTheme="minorEastAsia" w:eastAsiaTheme="minorEastAsia"/>
                <w:kern w:val="10"/>
                <w:sz w:val="24"/>
              </w:rPr>
              <w:t>《工业企业厂界</w:t>
            </w:r>
            <w:r>
              <w:rPr>
                <w:rFonts w:hint="eastAsia" w:asciiTheme="minorEastAsia" w:hAnsiTheme="minorEastAsia" w:eastAsiaTheme="minorEastAsia"/>
                <w:kern w:val="10"/>
                <w:sz w:val="24"/>
              </w:rPr>
              <w:t>环境</w:t>
            </w:r>
            <w:r>
              <w:rPr>
                <w:rFonts w:asciiTheme="minorEastAsia" w:hAnsiTheme="minorEastAsia" w:eastAsiaTheme="minorEastAsia"/>
                <w:kern w:val="10"/>
                <w:sz w:val="24"/>
              </w:rPr>
              <w:t>噪声</w:t>
            </w:r>
            <w:r>
              <w:rPr>
                <w:rFonts w:hint="eastAsia" w:asciiTheme="minorEastAsia" w:hAnsiTheme="minorEastAsia" w:eastAsiaTheme="minorEastAsia"/>
                <w:kern w:val="10"/>
                <w:sz w:val="24"/>
              </w:rPr>
              <w:t>排放</w:t>
            </w:r>
            <w:r>
              <w:rPr>
                <w:rFonts w:asciiTheme="minorEastAsia" w:hAnsiTheme="minorEastAsia" w:eastAsiaTheme="minorEastAsia"/>
                <w:kern w:val="10"/>
                <w:sz w:val="24"/>
              </w:rPr>
              <w:t>标准》(GB12348-2008)中</w:t>
            </w:r>
            <w:r>
              <w:rPr>
                <w:rFonts w:hint="eastAsia" w:asciiTheme="minorEastAsia" w:hAnsiTheme="minorEastAsia" w:eastAsiaTheme="minorEastAsia"/>
                <w:kern w:val="10"/>
                <w:sz w:val="24"/>
              </w:rPr>
              <w:t>2级</w:t>
            </w:r>
            <w:r>
              <w:rPr>
                <w:rFonts w:asciiTheme="minorEastAsia" w:hAnsiTheme="minorEastAsia" w:eastAsiaTheme="minorEastAsia"/>
                <w:kern w:val="10"/>
                <w:sz w:val="24"/>
              </w:rPr>
              <w:t>标准。</w:t>
            </w:r>
          </w:p>
          <w:p>
            <w:pPr>
              <w:pStyle w:val="106"/>
              <w:spacing w:line="500" w:lineRule="exact"/>
              <w:ind w:left="0" w:right="0" w:firstLine="480" w:firstLineChars="200"/>
              <w:jc w:val="both"/>
              <w:rPr>
                <w:rFonts w:asciiTheme="minorEastAsia" w:hAnsiTheme="minorEastAsia" w:eastAsiaTheme="minorEastAsia"/>
                <w:szCs w:val="21"/>
              </w:rPr>
            </w:pPr>
            <w:r>
              <w:rPr>
                <w:rFonts w:hint="eastAsia" w:asciiTheme="minorEastAsia" w:hAnsiTheme="minorEastAsia" w:eastAsiaTheme="minorEastAsia"/>
                <w:szCs w:val="21"/>
              </w:rPr>
              <w:t>(4)固体废物</w:t>
            </w:r>
          </w:p>
          <w:p>
            <w:pPr>
              <w:pStyle w:val="106"/>
              <w:spacing w:line="500" w:lineRule="exact"/>
              <w:ind w:left="0" w:right="0" w:firstLine="480" w:firstLineChars="200"/>
              <w:jc w:val="both"/>
              <w:rPr>
                <w:rFonts w:ascii="宋体" w:hAnsi="宋体"/>
              </w:rPr>
            </w:pPr>
            <w:r>
              <w:rPr>
                <w:rFonts w:hint="eastAsia" w:asciiTheme="minorEastAsia" w:hAnsiTheme="minorEastAsia" w:eastAsiaTheme="minorEastAsia"/>
                <w:szCs w:val="21"/>
              </w:rPr>
              <w:t>除尘灰返回生产系统回用；冲洗废水经沉淀池内，回用于搅拌系统用水；</w:t>
            </w:r>
            <w:r>
              <w:rPr>
                <w:rFonts w:hint="eastAsia" w:asciiTheme="minorEastAsia" w:hAnsiTheme="minorEastAsia" w:eastAsiaTheme="minorEastAsia"/>
                <w:kern w:val="10"/>
              </w:rPr>
              <w:t>生活垃圾</w:t>
            </w:r>
            <w:r>
              <w:rPr>
                <w:rFonts w:hint="eastAsia" w:asciiTheme="minorEastAsia" w:hAnsiTheme="minorEastAsia" w:eastAsiaTheme="minorEastAsia"/>
                <w:szCs w:val="21"/>
              </w:rPr>
              <w:t>集中收集，交由当地环卫部门统一清运。</w:t>
            </w:r>
            <w:r>
              <w:rPr>
                <w:rFonts w:hint="eastAsia" w:ascii="宋体" w:hAnsi="宋体"/>
                <w:bCs/>
              </w:rPr>
              <w:t>项目在每年的大修过程中，产生少量设备维修的废机油</w:t>
            </w:r>
            <w:r>
              <w:rPr>
                <w:rFonts w:hint="eastAsia" w:ascii="宋体" w:hAnsi="宋体"/>
              </w:rPr>
              <w:t>暂存于厂区北侧的15m</w:t>
            </w:r>
            <w:r>
              <w:rPr>
                <w:rFonts w:hint="eastAsia" w:ascii="宋体" w:hAnsi="宋体"/>
                <w:vertAlign w:val="superscript"/>
              </w:rPr>
              <w:t>2</w:t>
            </w:r>
            <w:r>
              <w:rPr>
                <w:rFonts w:hint="eastAsia" w:ascii="宋体" w:hAnsi="宋体"/>
              </w:rPr>
              <w:t>单独间内，各危废分类分区堆放，内设</w:t>
            </w:r>
            <w:r>
              <w:rPr>
                <w:rFonts w:asciiTheme="minorEastAsia" w:hAnsiTheme="minorEastAsia" w:eastAsiaTheme="minorEastAsia"/>
              </w:rPr>
              <w:t>高密度聚乙烯塑料桶</w:t>
            </w:r>
            <w:r>
              <w:rPr>
                <w:rFonts w:hint="eastAsia" w:ascii="宋体" w:hAnsi="宋体"/>
              </w:rPr>
              <w:t>收集废机油，随后有资质的单位进行回收。废棉砂纳入危废一并处理。</w:t>
            </w:r>
          </w:p>
          <w:p>
            <w:pPr>
              <w:pStyle w:val="106"/>
              <w:spacing w:line="500" w:lineRule="exact"/>
              <w:ind w:left="0" w:right="0" w:firstLine="480" w:firstLineChars="200"/>
              <w:jc w:val="both"/>
              <w:rPr>
                <w:rFonts w:ascii="宋体" w:hAnsi="宋体"/>
              </w:rPr>
            </w:pPr>
            <w:r>
              <w:rPr>
                <w:rFonts w:hint="eastAsia" w:ascii="宋体" w:hAnsi="宋体"/>
              </w:rPr>
              <w:t>4、环境管理、环境监测</w:t>
            </w:r>
          </w:p>
          <w:p>
            <w:pPr>
              <w:pStyle w:val="106"/>
              <w:spacing w:line="500" w:lineRule="exact"/>
              <w:ind w:left="0" w:right="0" w:firstLine="480" w:firstLineChars="200"/>
              <w:jc w:val="both"/>
              <w:rPr>
                <w:rFonts w:asciiTheme="minorEastAsia" w:hAnsiTheme="minorEastAsia" w:eastAsiaTheme="minorEastAsia"/>
                <w:kern w:val="10"/>
                <w:szCs w:val="24"/>
              </w:rPr>
            </w:pPr>
            <w:r>
              <w:rPr>
                <w:rFonts w:hint="eastAsia" w:ascii="宋体" w:hAnsi="宋体"/>
              </w:rPr>
              <w:t>严格按环境报告的要求认真落实环保措施，明确职责，专人管理，切实搞好环境管理和监测工作，保障环保设施的政策运行。</w:t>
            </w:r>
          </w:p>
          <w:p>
            <w:pPr>
              <w:overflowPunct w:val="0"/>
              <w:adjustRightInd w:val="0"/>
              <w:snapToGrid w:val="0"/>
              <w:spacing w:line="500" w:lineRule="exact"/>
              <w:ind w:firstLine="470" w:firstLineChars="196"/>
              <w:rPr>
                <w:rFonts w:asciiTheme="minorEastAsia" w:hAnsiTheme="minorEastAsia" w:eastAsiaTheme="minorEastAsia"/>
                <w:sz w:val="24"/>
              </w:rPr>
            </w:pPr>
            <w:r>
              <w:rPr>
                <w:rFonts w:hint="eastAsia" w:asciiTheme="minorEastAsia" w:hAnsiTheme="minorEastAsia" w:eastAsiaTheme="minorEastAsia"/>
                <w:kern w:val="10"/>
                <w:sz w:val="24"/>
              </w:rPr>
              <w:t>4、总结论</w:t>
            </w:r>
          </w:p>
          <w:p>
            <w:pPr>
              <w:overflowPunct w:val="0"/>
              <w:adjustRightInd w:val="0"/>
              <w:snapToGrid w:val="0"/>
              <w:spacing w:line="500" w:lineRule="exact"/>
              <w:ind w:firstLine="470" w:firstLineChars="196"/>
              <w:rPr>
                <w:rFonts w:asciiTheme="minorEastAsia" w:hAnsiTheme="minorEastAsia" w:eastAsiaTheme="minorEastAsia"/>
                <w:sz w:val="24"/>
              </w:rPr>
            </w:pPr>
            <w:r>
              <w:rPr>
                <w:rFonts w:hint="eastAsia" w:asciiTheme="minorEastAsia" w:hAnsiTheme="minorEastAsia" w:eastAsiaTheme="minorEastAsia"/>
                <w:sz w:val="24"/>
              </w:rPr>
              <w:t>经分析，工程在实施各污染综合防治对策后，对区域环境空气、水环境、声环境、生态环境等均不会产生明显的影响，当地的社会、经济环境对其的制约性经分析不明显。因此，从项目综合影响判断，拟建项目选址是可行的。</w:t>
            </w:r>
          </w:p>
          <w:p>
            <w:pPr>
              <w:overflowPunct w:val="0"/>
              <w:adjustRightInd w:val="0"/>
              <w:snapToGrid w:val="0"/>
              <w:spacing w:line="500" w:lineRule="exact"/>
              <w:ind w:firstLine="470" w:firstLineChars="196"/>
              <w:rPr>
                <w:rFonts w:asciiTheme="minorEastAsia" w:hAnsiTheme="minorEastAsia" w:eastAsiaTheme="minorEastAsia"/>
                <w:kern w:val="10"/>
                <w:sz w:val="24"/>
              </w:rPr>
            </w:pPr>
          </w:p>
          <w:p>
            <w:pPr>
              <w:tabs>
                <w:tab w:val="left" w:pos="1710"/>
              </w:tabs>
              <w:autoSpaceDE w:val="0"/>
              <w:autoSpaceDN w:val="0"/>
              <w:adjustRightInd w:val="0"/>
              <w:spacing w:line="480" w:lineRule="exact"/>
              <w:ind w:firstLine="562" w:firstLineChars="200"/>
              <w:rPr>
                <w:rFonts w:asciiTheme="minorEastAsia" w:hAnsiTheme="minorEastAsia" w:eastAsiaTheme="minorEastAsia"/>
                <w:b/>
                <w:sz w:val="28"/>
              </w:rPr>
            </w:pPr>
            <w:r>
              <w:rPr>
                <w:rFonts w:hint="eastAsia" w:asciiTheme="minorEastAsia" w:hAnsiTheme="minorEastAsia" w:eastAsiaTheme="minorEastAsia"/>
                <w:b/>
                <w:bCs/>
                <w:sz w:val="28"/>
              </w:rPr>
              <w:t>本项目的建设</w:t>
            </w:r>
            <w:r>
              <w:rPr>
                <w:rFonts w:asciiTheme="minorEastAsia" w:hAnsiTheme="minorEastAsia" w:eastAsiaTheme="minorEastAsia"/>
                <w:b/>
                <w:sz w:val="28"/>
              </w:rPr>
              <w:t>符合国家产业政策和当地发展规划；在认真贯彻执行国家环保法律、法规，严格落实环评规定的各项环保措施，加强环境管理情况下，污染物的排放可以满足达标排放要求；</w:t>
            </w:r>
            <w:r>
              <w:rPr>
                <w:rFonts w:hint="eastAsia" w:asciiTheme="minorEastAsia" w:hAnsiTheme="minorEastAsia" w:eastAsiaTheme="minorEastAsia"/>
                <w:b/>
                <w:sz w:val="28"/>
              </w:rPr>
              <w:t>场址</w:t>
            </w:r>
            <w:r>
              <w:rPr>
                <w:rFonts w:asciiTheme="minorEastAsia" w:hAnsiTheme="minorEastAsia" w:eastAsiaTheme="minorEastAsia"/>
                <w:b/>
                <w:sz w:val="28"/>
              </w:rPr>
              <w:t>的选择符合环境可行性的要求。因此，本项目的建设从环保角度可行。</w:t>
            </w:r>
          </w:p>
          <w:p>
            <w:pPr>
              <w:tabs>
                <w:tab w:val="left" w:pos="1710"/>
              </w:tabs>
              <w:autoSpaceDE w:val="0"/>
              <w:autoSpaceDN w:val="0"/>
              <w:adjustRightInd w:val="0"/>
              <w:spacing w:line="480" w:lineRule="exact"/>
              <w:ind w:firstLine="482" w:firstLineChars="200"/>
              <w:rPr>
                <w:rFonts w:cs="宋体" w:asciiTheme="minorEastAsia" w:hAnsiTheme="minorEastAsia" w:eastAsiaTheme="minorEastAsia"/>
                <w:b/>
                <w:kern w:val="10"/>
                <w:sz w:val="24"/>
              </w:rPr>
            </w:pPr>
          </w:p>
          <w:p>
            <w:pPr>
              <w:spacing w:line="500" w:lineRule="exact"/>
              <w:ind w:firstLine="602" w:firstLineChars="200"/>
              <w:rPr>
                <w:rFonts w:asciiTheme="minorEastAsia" w:hAnsiTheme="minorEastAsia" w:eastAsiaTheme="minorEastAsia"/>
                <w:b/>
                <w:bCs/>
                <w:kern w:val="10"/>
                <w:sz w:val="30"/>
                <w:szCs w:val="30"/>
              </w:rPr>
            </w:pPr>
            <w:bookmarkStart w:id="19" w:name="_Toc150132101"/>
            <w:bookmarkStart w:id="20" w:name="_Toc150825831"/>
            <w:r>
              <w:rPr>
                <w:rFonts w:hint="eastAsia" w:asciiTheme="minorEastAsia" w:hAnsiTheme="minorEastAsia" w:eastAsiaTheme="minorEastAsia"/>
                <w:b/>
                <w:bCs/>
                <w:kern w:val="10"/>
                <w:sz w:val="30"/>
                <w:szCs w:val="30"/>
              </w:rPr>
              <w:t>二、建议</w:t>
            </w:r>
          </w:p>
          <w:bookmarkEnd w:id="19"/>
          <w:bookmarkEnd w:id="20"/>
          <w:p>
            <w:pPr>
              <w:pStyle w:val="32"/>
              <w:tabs>
                <w:tab w:val="left" w:pos="1110"/>
              </w:tabs>
              <w:spacing w:after="0"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建立完善的内部环境管理体系。环境管理机构的职责和任务主要包括以下几方面：全面贯彻落实环保政策，搞好环境保护工作；落实环境保护管理制度；执行国家有关建设项目的环境保护管理规定，做好环保设施管理和维修工作，杜绝擅自拆除和闲置，认真保护和合理利用自然资源，加强所在区域的绿化。在</w:t>
            </w:r>
            <w:r>
              <w:rPr>
                <w:rFonts w:hint="eastAsia" w:asciiTheme="minorEastAsia" w:hAnsiTheme="minorEastAsia" w:eastAsiaTheme="minorEastAsia"/>
                <w:kern w:val="10"/>
                <w:sz w:val="24"/>
              </w:rPr>
              <w:t>厂区</w:t>
            </w:r>
            <w:r>
              <w:rPr>
                <w:rFonts w:asciiTheme="minorEastAsia" w:hAnsiTheme="minorEastAsia" w:eastAsiaTheme="minorEastAsia"/>
                <w:kern w:val="10"/>
                <w:sz w:val="24"/>
              </w:rPr>
              <w:t>四周设置绿色隔离带，阻止污染物扩散，美化</w:t>
            </w:r>
            <w:r>
              <w:rPr>
                <w:rFonts w:hint="eastAsia" w:asciiTheme="minorEastAsia" w:hAnsiTheme="minorEastAsia" w:eastAsiaTheme="minorEastAsia"/>
                <w:kern w:val="10"/>
                <w:sz w:val="24"/>
              </w:rPr>
              <w:t>厂</w:t>
            </w:r>
            <w:r>
              <w:rPr>
                <w:rFonts w:asciiTheme="minorEastAsia" w:hAnsiTheme="minorEastAsia" w:eastAsiaTheme="minorEastAsia"/>
                <w:kern w:val="10"/>
                <w:sz w:val="24"/>
              </w:rPr>
              <w:t>区环境。</w:t>
            </w:r>
          </w:p>
          <w:p>
            <w:pPr>
              <w:pStyle w:val="32"/>
              <w:tabs>
                <w:tab w:val="left" w:pos="1110"/>
              </w:tabs>
              <w:spacing w:after="0" w:line="500" w:lineRule="exact"/>
              <w:ind w:firstLine="560" w:firstLineChars="200"/>
              <w:rPr>
                <w:rFonts w:asciiTheme="minorEastAsia" w:hAnsiTheme="minorEastAsia" w:eastAsiaTheme="minorEastAsia"/>
                <w:color w:val="FF0000"/>
                <w:kern w:val="10"/>
                <w:sz w:val="28"/>
                <w:szCs w:val="28"/>
              </w:rPr>
            </w:pPr>
          </w:p>
        </w:tc>
      </w:tr>
    </w:tbl>
    <w:p>
      <w:pPr>
        <w:tabs>
          <w:tab w:val="left" w:pos="5175"/>
        </w:tabs>
        <w:rPr>
          <w:rFonts w:asciiTheme="minorEastAsia" w:hAnsiTheme="minorEastAsia" w:eastAsiaTheme="minorEastAsia"/>
          <w:color w:val="FF0000"/>
          <w:kern w:val="10"/>
        </w:rPr>
        <w:sectPr>
          <w:footerReference r:id="rId7" w:type="default"/>
          <w:pgSz w:w="11906" w:h="16838"/>
          <w:pgMar w:top="1134" w:right="1418" w:bottom="1134" w:left="1418" w:header="851" w:footer="851" w:gutter="0"/>
          <w:cols w:space="425" w:num="1"/>
          <w:docGrid w:type="lines" w:linePitch="312" w:charSpace="0"/>
        </w:sectPr>
      </w:pPr>
    </w:p>
    <w:tbl>
      <w:tblPr>
        <w:tblStyle w:val="36"/>
        <w:tblW w:w="4913"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12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5000" w:type="pct"/>
            <w:tcBorders>
              <w:top w:val="single" w:color="auto" w:sz="12" w:space="0"/>
              <w:left w:val="single" w:color="auto" w:sz="12" w:space="0"/>
              <w:bottom w:val="single" w:color="auto" w:sz="12" w:space="0"/>
              <w:right w:val="single" w:color="auto" w:sz="12" w:space="0"/>
            </w:tcBorders>
          </w:tcPr>
          <w:p>
            <w:pPr>
              <w:spacing w:line="500" w:lineRule="exact"/>
              <w:jc w:val="left"/>
              <w:rPr>
                <w:rFonts w:asciiTheme="minorEastAsia" w:hAnsiTheme="minorEastAsia" w:eastAsiaTheme="minorEastAsia"/>
                <w:kern w:val="10"/>
                <w:sz w:val="28"/>
                <w:szCs w:val="28"/>
              </w:rPr>
            </w:pPr>
            <w:r>
              <w:rPr>
                <w:rFonts w:asciiTheme="minorEastAsia" w:hAnsiTheme="minorEastAsia" w:eastAsiaTheme="minorEastAsia"/>
                <w:kern w:val="10"/>
                <w:sz w:val="28"/>
                <w:szCs w:val="28"/>
              </w:rPr>
              <w:t>预审意见：</w:t>
            </w: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r>
              <w:rPr>
                <w:rFonts w:asciiTheme="minorEastAsia" w:hAnsiTheme="minorEastAsia" w:eastAsiaTheme="minorEastAsia"/>
                <w:kern w:val="10"/>
                <w:sz w:val="28"/>
                <w:szCs w:val="28"/>
              </w:rPr>
              <w:t xml:space="preserve">                                          </w:t>
            </w:r>
          </w:p>
          <w:p>
            <w:pPr>
              <w:spacing w:line="500" w:lineRule="exact"/>
              <w:ind w:firstLine="5880" w:firstLineChars="2100"/>
              <w:jc w:val="left"/>
              <w:rPr>
                <w:rFonts w:asciiTheme="minorEastAsia" w:hAnsiTheme="minorEastAsia" w:eastAsiaTheme="minorEastAsia"/>
                <w:kern w:val="10"/>
                <w:sz w:val="28"/>
                <w:szCs w:val="28"/>
              </w:rPr>
            </w:pPr>
            <w:r>
              <w:rPr>
                <w:rFonts w:asciiTheme="minorEastAsia" w:hAnsiTheme="minorEastAsia" w:eastAsiaTheme="minorEastAsia"/>
                <w:kern w:val="10"/>
                <w:sz w:val="28"/>
                <w:szCs w:val="28"/>
              </w:rPr>
              <w:t>公   章</w:t>
            </w:r>
          </w:p>
          <w:p>
            <w:pPr>
              <w:spacing w:line="500" w:lineRule="exact"/>
              <w:ind w:firstLine="5180" w:firstLineChars="1850"/>
              <w:jc w:val="left"/>
              <w:rPr>
                <w:rFonts w:asciiTheme="minorEastAsia" w:hAnsiTheme="minorEastAsia" w:eastAsiaTheme="minorEastAsia"/>
                <w:kern w:val="10"/>
                <w:sz w:val="28"/>
                <w:szCs w:val="28"/>
              </w:rPr>
            </w:pPr>
          </w:p>
          <w:p>
            <w:pPr>
              <w:spacing w:line="500" w:lineRule="exact"/>
              <w:ind w:firstLine="560" w:firstLineChars="200"/>
              <w:jc w:val="left"/>
              <w:rPr>
                <w:rFonts w:asciiTheme="minorEastAsia" w:hAnsiTheme="minorEastAsia" w:eastAsiaTheme="minorEastAsia"/>
                <w:kern w:val="10"/>
                <w:sz w:val="28"/>
                <w:szCs w:val="28"/>
              </w:rPr>
            </w:pPr>
            <w:r>
              <w:rPr>
                <w:rFonts w:asciiTheme="minorEastAsia" w:hAnsiTheme="minorEastAsia" w:eastAsiaTheme="minorEastAsia"/>
                <w:kern w:val="10"/>
                <w:sz w:val="28"/>
                <w:szCs w:val="28"/>
              </w:rPr>
              <w:t>经办人：                           年    月    日</w:t>
            </w:r>
          </w:p>
          <w:p>
            <w:pPr>
              <w:spacing w:line="500" w:lineRule="exact"/>
              <w:jc w:val="left"/>
              <w:rPr>
                <w:rFonts w:asciiTheme="minorEastAsia" w:hAnsiTheme="minorEastAsia" w:eastAsiaTheme="minorEastAsia"/>
                <w:kern w:val="10"/>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5000" w:type="pct"/>
            <w:tcBorders>
              <w:top w:val="single" w:color="auto" w:sz="12" w:space="0"/>
              <w:left w:val="single" w:color="auto" w:sz="12" w:space="0"/>
              <w:bottom w:val="single" w:color="auto" w:sz="12" w:space="0"/>
              <w:right w:val="single" w:color="auto" w:sz="12" w:space="0"/>
            </w:tcBorders>
          </w:tcPr>
          <w:p>
            <w:pPr>
              <w:spacing w:line="500" w:lineRule="exact"/>
              <w:jc w:val="left"/>
              <w:rPr>
                <w:rFonts w:asciiTheme="minorEastAsia" w:hAnsiTheme="minorEastAsia" w:eastAsiaTheme="minorEastAsia"/>
                <w:kern w:val="10"/>
                <w:sz w:val="28"/>
                <w:szCs w:val="28"/>
              </w:rPr>
            </w:pPr>
            <w:r>
              <w:rPr>
                <w:rFonts w:asciiTheme="minorEastAsia" w:hAnsiTheme="minorEastAsia" w:eastAsiaTheme="minorEastAsia"/>
                <w:kern w:val="10"/>
                <w:sz w:val="28"/>
                <w:szCs w:val="28"/>
              </w:rPr>
              <w:t>下一级环境保护行政主管部门审查意见：</w:t>
            </w: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p>
            <w:pPr>
              <w:spacing w:line="500" w:lineRule="exact"/>
              <w:ind w:right="568" w:firstLine="6154" w:firstLineChars="2198"/>
              <w:rPr>
                <w:rFonts w:asciiTheme="minorEastAsia" w:hAnsiTheme="minorEastAsia" w:eastAsiaTheme="minorEastAsia"/>
                <w:kern w:val="10"/>
                <w:sz w:val="28"/>
                <w:szCs w:val="28"/>
              </w:rPr>
            </w:pPr>
            <w:r>
              <w:rPr>
                <w:rFonts w:asciiTheme="minorEastAsia" w:hAnsiTheme="minorEastAsia" w:eastAsiaTheme="minorEastAsia"/>
                <w:kern w:val="10"/>
                <w:sz w:val="28"/>
                <w:szCs w:val="28"/>
              </w:rPr>
              <w:t>公  章</w:t>
            </w:r>
          </w:p>
          <w:p>
            <w:pPr>
              <w:spacing w:line="500" w:lineRule="exact"/>
              <w:ind w:right="568" w:firstLine="7000" w:firstLineChars="2500"/>
              <w:rPr>
                <w:rFonts w:asciiTheme="minorEastAsia" w:hAnsiTheme="minorEastAsia" w:eastAsiaTheme="minorEastAsia"/>
                <w:kern w:val="10"/>
                <w:sz w:val="28"/>
                <w:szCs w:val="28"/>
              </w:rPr>
            </w:pPr>
          </w:p>
          <w:p>
            <w:pPr>
              <w:spacing w:line="500" w:lineRule="exact"/>
              <w:ind w:firstLine="420" w:firstLineChars="150"/>
              <w:jc w:val="left"/>
              <w:rPr>
                <w:rFonts w:asciiTheme="minorEastAsia" w:hAnsiTheme="minorEastAsia" w:eastAsiaTheme="minorEastAsia"/>
                <w:kern w:val="10"/>
                <w:sz w:val="28"/>
                <w:szCs w:val="28"/>
              </w:rPr>
            </w:pPr>
            <w:r>
              <w:rPr>
                <w:rFonts w:asciiTheme="minorEastAsia" w:hAnsiTheme="minorEastAsia" w:eastAsiaTheme="minorEastAsia"/>
                <w:kern w:val="10"/>
                <w:sz w:val="28"/>
                <w:szCs w:val="28"/>
              </w:rPr>
              <w:t>经办人：                              年    月    日</w:t>
            </w:r>
          </w:p>
          <w:p>
            <w:pPr>
              <w:spacing w:line="500" w:lineRule="exact"/>
              <w:jc w:val="left"/>
              <w:rPr>
                <w:rFonts w:asciiTheme="minorEastAsia" w:hAnsiTheme="minorEastAsia" w:eastAsiaTheme="minorEastAsia"/>
                <w:kern w:val="10"/>
                <w:sz w:val="28"/>
                <w:szCs w:val="28"/>
              </w:rPr>
            </w:pPr>
          </w:p>
          <w:p>
            <w:pPr>
              <w:spacing w:line="500" w:lineRule="exact"/>
              <w:jc w:val="left"/>
              <w:rPr>
                <w:rFonts w:asciiTheme="minorEastAsia" w:hAnsiTheme="minorEastAsia" w:eastAsiaTheme="minorEastAsia"/>
                <w:kern w:val="10"/>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5000" w:type="pct"/>
            <w:tcBorders>
              <w:top w:val="single" w:color="auto" w:sz="12" w:space="0"/>
              <w:left w:val="single" w:color="auto" w:sz="12" w:space="0"/>
              <w:bottom w:val="single" w:color="auto" w:sz="12" w:space="0"/>
              <w:right w:val="single" w:color="auto" w:sz="12" w:space="0"/>
            </w:tcBorders>
          </w:tcPr>
          <w:p>
            <w:pPr>
              <w:rPr>
                <w:rFonts w:asciiTheme="minorEastAsia" w:hAnsiTheme="minorEastAsia" w:eastAsiaTheme="minorEastAsia"/>
                <w:kern w:val="10"/>
                <w:sz w:val="28"/>
              </w:rPr>
            </w:pPr>
            <w:r>
              <w:rPr>
                <w:rFonts w:asciiTheme="minorEastAsia" w:hAnsiTheme="minorEastAsia" w:eastAsiaTheme="minorEastAsia"/>
                <w:kern w:val="10"/>
                <w:sz w:val="28"/>
              </w:rPr>
              <w:t>审批意见：</w:t>
            </w: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ind w:firstLine="358" w:firstLineChars="128"/>
              <w:rPr>
                <w:rFonts w:asciiTheme="minorEastAsia" w:hAnsiTheme="minorEastAsia" w:eastAsiaTheme="minorEastAsia"/>
                <w:kern w:val="10"/>
                <w:sz w:val="28"/>
              </w:rPr>
            </w:pPr>
          </w:p>
          <w:p>
            <w:pPr>
              <w:rPr>
                <w:rFonts w:asciiTheme="minorEastAsia" w:hAnsiTheme="minorEastAsia" w:eastAsiaTheme="minorEastAsia"/>
                <w:kern w:val="10"/>
                <w:sz w:val="28"/>
              </w:rPr>
            </w:pPr>
          </w:p>
          <w:p>
            <w:pPr>
              <w:rPr>
                <w:rFonts w:asciiTheme="minorEastAsia" w:hAnsiTheme="minorEastAsia" w:eastAsiaTheme="minorEastAsia"/>
                <w:kern w:val="10"/>
                <w:sz w:val="28"/>
              </w:rPr>
            </w:pPr>
          </w:p>
          <w:p>
            <w:pPr>
              <w:spacing w:afterLines="50"/>
              <w:ind w:firstLine="6935" w:firstLineChars="2477"/>
              <w:rPr>
                <w:rFonts w:asciiTheme="minorEastAsia" w:hAnsiTheme="minorEastAsia" w:eastAsiaTheme="minorEastAsia"/>
                <w:kern w:val="10"/>
                <w:sz w:val="28"/>
              </w:rPr>
            </w:pPr>
            <w:r>
              <w:rPr>
                <w:rFonts w:asciiTheme="minorEastAsia" w:hAnsiTheme="minorEastAsia" w:eastAsiaTheme="minorEastAsia"/>
                <w:kern w:val="10"/>
                <w:sz w:val="28"/>
              </w:rPr>
              <w:t>公  章</w:t>
            </w:r>
          </w:p>
          <w:p>
            <w:pPr>
              <w:spacing w:line="500" w:lineRule="exact"/>
              <w:jc w:val="left"/>
              <w:rPr>
                <w:rFonts w:asciiTheme="minorEastAsia" w:hAnsiTheme="minorEastAsia" w:eastAsiaTheme="minorEastAsia"/>
                <w:kern w:val="10"/>
                <w:sz w:val="28"/>
              </w:rPr>
            </w:pPr>
            <w:r>
              <w:rPr>
                <w:rFonts w:asciiTheme="minorEastAsia" w:hAnsiTheme="minorEastAsia" w:eastAsiaTheme="minorEastAsia"/>
                <w:kern w:val="10"/>
                <w:sz w:val="28"/>
              </w:rPr>
              <w:t>经办人：                                  年    月    日</w:t>
            </w:r>
          </w:p>
          <w:p>
            <w:pPr>
              <w:spacing w:line="500" w:lineRule="exact"/>
              <w:jc w:val="left"/>
              <w:rPr>
                <w:rFonts w:asciiTheme="minorEastAsia" w:hAnsiTheme="minorEastAsia" w:eastAsiaTheme="minorEastAsia"/>
                <w:kern w:val="10"/>
                <w:sz w:val="28"/>
              </w:rPr>
            </w:pPr>
          </w:p>
          <w:p>
            <w:pPr>
              <w:spacing w:line="500" w:lineRule="exact"/>
              <w:jc w:val="left"/>
              <w:rPr>
                <w:rFonts w:asciiTheme="minorEastAsia" w:hAnsiTheme="minorEastAsia" w:eastAsiaTheme="minorEastAsia"/>
                <w:kern w:val="10"/>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5000" w:type="pct"/>
            <w:tcBorders>
              <w:top w:val="single" w:color="auto" w:sz="12" w:space="0"/>
              <w:left w:val="single" w:color="auto" w:sz="12" w:space="0"/>
              <w:bottom w:val="single" w:color="auto" w:sz="12" w:space="0"/>
              <w:right w:val="single" w:color="auto" w:sz="12" w:space="0"/>
            </w:tcBorders>
          </w:tcPr>
          <w:p>
            <w:pPr>
              <w:spacing w:line="440" w:lineRule="exact"/>
              <w:rPr>
                <w:rFonts w:asciiTheme="minorEastAsia" w:hAnsiTheme="minorEastAsia" w:eastAsiaTheme="minorEastAsia"/>
                <w:color w:val="FF0000"/>
                <w:kern w:val="10"/>
                <w:sz w:val="36"/>
                <w:szCs w:val="36"/>
              </w:rPr>
            </w:pPr>
          </w:p>
          <w:p>
            <w:pPr>
              <w:spacing w:line="440" w:lineRule="exact"/>
              <w:rPr>
                <w:rFonts w:asciiTheme="minorEastAsia" w:hAnsiTheme="minorEastAsia" w:eastAsiaTheme="minorEastAsia"/>
                <w:color w:val="FF0000"/>
                <w:kern w:val="10"/>
                <w:sz w:val="36"/>
                <w:szCs w:val="36"/>
              </w:rPr>
            </w:pPr>
          </w:p>
          <w:p>
            <w:pPr>
              <w:spacing w:line="440" w:lineRule="exact"/>
              <w:jc w:val="center"/>
              <w:rPr>
                <w:rFonts w:asciiTheme="minorEastAsia" w:hAnsiTheme="minorEastAsia" w:eastAsiaTheme="minorEastAsia"/>
                <w:kern w:val="10"/>
                <w:sz w:val="36"/>
                <w:szCs w:val="36"/>
              </w:rPr>
            </w:pPr>
            <w:r>
              <w:rPr>
                <w:rFonts w:hint="eastAsia" w:asciiTheme="minorEastAsia" w:hAnsiTheme="minorEastAsia" w:eastAsiaTheme="minorEastAsia"/>
                <w:kern w:val="10"/>
                <w:sz w:val="36"/>
                <w:szCs w:val="36"/>
              </w:rPr>
              <w:t>注      释</w:t>
            </w:r>
          </w:p>
          <w:p>
            <w:pPr>
              <w:spacing w:line="440" w:lineRule="exact"/>
              <w:rPr>
                <w:rFonts w:asciiTheme="minorEastAsia" w:hAnsiTheme="minorEastAsia" w:eastAsiaTheme="minorEastAsia"/>
                <w:kern w:val="10"/>
                <w:sz w:val="32"/>
              </w:rPr>
            </w:pPr>
          </w:p>
          <w:p>
            <w:pPr>
              <w:tabs>
                <w:tab w:val="center" w:pos="4153"/>
                <w:tab w:val="right" w:pos="8306"/>
              </w:tabs>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szCs w:val="28"/>
              </w:rPr>
              <w:t>一、</w:t>
            </w:r>
            <w:r>
              <w:rPr>
                <w:rFonts w:asciiTheme="minorEastAsia" w:hAnsiTheme="minorEastAsia" w:eastAsiaTheme="minorEastAsia"/>
                <w:kern w:val="10"/>
                <w:sz w:val="24"/>
                <w:szCs w:val="28"/>
              </w:rPr>
              <w:t>本报告</w:t>
            </w:r>
            <w:r>
              <w:rPr>
                <w:rFonts w:asciiTheme="minorEastAsia" w:hAnsiTheme="minorEastAsia" w:eastAsiaTheme="minorEastAsia"/>
                <w:kern w:val="10"/>
                <w:sz w:val="24"/>
              </w:rPr>
              <w:t>表应附以下附件、附图：</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 xml:space="preserve">附图1    </w:t>
            </w:r>
            <w:r>
              <w:rPr>
                <w:rFonts w:hint="eastAsia" w:asciiTheme="minorEastAsia" w:hAnsiTheme="minorEastAsia" w:eastAsiaTheme="minorEastAsia"/>
                <w:kern w:val="10"/>
                <w:sz w:val="24"/>
              </w:rPr>
              <w:t>项目地理位置图</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 xml:space="preserve">附图2    </w:t>
            </w:r>
            <w:r>
              <w:rPr>
                <w:rFonts w:hint="eastAsia" w:asciiTheme="minorEastAsia" w:hAnsiTheme="minorEastAsia" w:eastAsiaTheme="minorEastAsia"/>
                <w:kern w:val="10"/>
                <w:sz w:val="24"/>
              </w:rPr>
              <w:t>项目周边关系图</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附图</w:t>
            </w:r>
            <w:r>
              <w:rPr>
                <w:rFonts w:hint="eastAsia" w:asciiTheme="minorEastAsia" w:hAnsiTheme="minorEastAsia" w:eastAsiaTheme="minorEastAsia"/>
                <w:kern w:val="10"/>
                <w:sz w:val="24"/>
              </w:rPr>
              <w:t>3</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项目总平面布置图</w:t>
            </w:r>
          </w:p>
          <w:p>
            <w:pPr>
              <w:spacing w:line="500" w:lineRule="exact"/>
              <w:ind w:left="787"/>
              <w:rPr>
                <w:rFonts w:asciiTheme="minorEastAsia" w:hAnsiTheme="minorEastAsia" w:eastAsiaTheme="minorEastAsia"/>
                <w:kern w:val="10"/>
                <w:sz w:val="24"/>
              </w:rPr>
            </w:pPr>
          </w:p>
          <w:p>
            <w:pPr>
              <w:spacing w:line="500" w:lineRule="exact"/>
              <w:ind w:left="787"/>
              <w:rPr>
                <w:rFonts w:asciiTheme="minorEastAsia" w:hAnsiTheme="minorEastAsia" w:eastAsiaTheme="minorEastAsia"/>
                <w:kern w:val="10"/>
                <w:sz w:val="24"/>
              </w:rPr>
            </w:pP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二、如果本报告表不能说明项目产生的污染及对环境造成的影响，应进行专项评价。根据建设项目的特点和当地环境特征，应选下列1</w:t>
            </w:r>
            <w:r>
              <w:rPr>
                <w:rFonts w:hint="eastAsia" w:asciiTheme="minorEastAsia" w:hAnsiTheme="minorEastAsia" w:eastAsiaTheme="minorEastAsia"/>
                <w:kern w:val="10"/>
                <w:sz w:val="24"/>
              </w:rPr>
              <w:t>-</w:t>
            </w:r>
            <w:r>
              <w:rPr>
                <w:rFonts w:asciiTheme="minorEastAsia" w:hAnsiTheme="minorEastAsia" w:eastAsiaTheme="minorEastAsia"/>
                <w:kern w:val="10"/>
                <w:sz w:val="24"/>
              </w:rPr>
              <w:t>2项进行专项评价。</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大气环境影响专项评价</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w:t>
            </w:r>
            <w:r>
              <w:rPr>
                <w:rFonts w:asciiTheme="minorEastAsia" w:hAnsiTheme="minorEastAsia" w:eastAsiaTheme="minorEastAsia"/>
                <w:kern w:val="10"/>
                <w:sz w:val="24"/>
              </w:rPr>
              <w:t>水环境影响专项评价</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3、</w:t>
            </w:r>
            <w:r>
              <w:rPr>
                <w:rFonts w:asciiTheme="minorEastAsia" w:hAnsiTheme="minorEastAsia" w:eastAsiaTheme="minorEastAsia"/>
                <w:kern w:val="10"/>
                <w:sz w:val="24"/>
              </w:rPr>
              <w:t>生态影响专项评价</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4、</w:t>
            </w:r>
            <w:r>
              <w:rPr>
                <w:rFonts w:asciiTheme="minorEastAsia" w:hAnsiTheme="minorEastAsia" w:eastAsiaTheme="minorEastAsia"/>
                <w:kern w:val="10"/>
                <w:sz w:val="24"/>
              </w:rPr>
              <w:t>声影响专项评价</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5、</w:t>
            </w:r>
            <w:r>
              <w:rPr>
                <w:rFonts w:asciiTheme="minorEastAsia" w:hAnsiTheme="minorEastAsia" w:eastAsiaTheme="minorEastAsia"/>
                <w:kern w:val="10"/>
                <w:sz w:val="24"/>
              </w:rPr>
              <w:t>土壤影响专项评价</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6、</w:t>
            </w:r>
            <w:r>
              <w:rPr>
                <w:rFonts w:asciiTheme="minorEastAsia" w:hAnsiTheme="minorEastAsia" w:eastAsiaTheme="minorEastAsia"/>
                <w:kern w:val="10"/>
                <w:sz w:val="24"/>
              </w:rPr>
              <w:t>固体废弃物影响专项评价</w:t>
            </w:r>
          </w:p>
          <w:p>
            <w:pPr>
              <w:tabs>
                <w:tab w:val="left" w:pos="180"/>
              </w:tabs>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以上专项评价未包括的可另列专项，专项评价按照《环境影响评价技术导则》中的要求进行。</w:t>
            </w:r>
          </w:p>
          <w:p>
            <w:pPr>
              <w:rPr>
                <w:rFonts w:asciiTheme="minorEastAsia" w:hAnsiTheme="minorEastAsia" w:eastAsiaTheme="minorEastAsia"/>
                <w:kern w:val="10"/>
                <w:sz w:val="28"/>
              </w:rPr>
            </w:pPr>
          </w:p>
          <w:p>
            <w:pPr>
              <w:rPr>
                <w:rFonts w:asciiTheme="minorEastAsia" w:hAnsiTheme="minorEastAsia" w:eastAsiaTheme="minorEastAsia"/>
                <w:kern w:val="10"/>
                <w:sz w:val="28"/>
              </w:rPr>
            </w:pPr>
          </w:p>
          <w:p>
            <w:pPr>
              <w:rPr>
                <w:rFonts w:asciiTheme="minorEastAsia" w:hAnsiTheme="minorEastAsia" w:eastAsiaTheme="minorEastAsia"/>
                <w:color w:val="FF0000"/>
                <w:kern w:val="10"/>
                <w:sz w:val="28"/>
              </w:rPr>
            </w:pPr>
          </w:p>
          <w:p>
            <w:pPr>
              <w:rPr>
                <w:rFonts w:asciiTheme="minorEastAsia" w:hAnsiTheme="minorEastAsia" w:eastAsiaTheme="minorEastAsia"/>
                <w:color w:val="FF0000"/>
                <w:kern w:val="10"/>
                <w:sz w:val="28"/>
              </w:rPr>
            </w:pPr>
          </w:p>
          <w:p>
            <w:pPr>
              <w:rPr>
                <w:rFonts w:asciiTheme="minorEastAsia" w:hAnsiTheme="minorEastAsia" w:eastAsiaTheme="minorEastAsia"/>
                <w:color w:val="FF0000"/>
                <w:kern w:val="10"/>
                <w:sz w:val="28"/>
              </w:rPr>
            </w:pPr>
          </w:p>
          <w:p>
            <w:pPr>
              <w:rPr>
                <w:rFonts w:asciiTheme="minorEastAsia" w:hAnsiTheme="minorEastAsia" w:eastAsiaTheme="minorEastAsia"/>
                <w:color w:val="FF0000"/>
                <w:kern w:val="10"/>
                <w:sz w:val="28"/>
              </w:rPr>
            </w:pPr>
          </w:p>
        </w:tc>
      </w:tr>
    </w:tbl>
    <w:p>
      <w:pPr>
        <w:tabs>
          <w:tab w:val="left" w:pos="5175"/>
        </w:tabs>
        <w:rPr>
          <w:rFonts w:asciiTheme="minorEastAsia" w:hAnsiTheme="minorEastAsia" w:eastAsiaTheme="minorEastAsia"/>
          <w:color w:val="FF0000"/>
          <w:kern w:val="10"/>
        </w:rPr>
        <w:sectPr>
          <w:footerReference r:id="rId8" w:type="default"/>
          <w:pgSz w:w="11906" w:h="16838"/>
          <w:pgMar w:top="1418" w:right="1418" w:bottom="1418" w:left="1418" w:header="851" w:footer="992" w:gutter="0"/>
          <w:cols w:space="425" w:num="1"/>
          <w:docGrid w:type="lines" w:linePitch="312" w:charSpace="0"/>
        </w:sectPr>
      </w:pPr>
    </w:p>
    <w:p>
      <w:pPr>
        <w:tabs>
          <w:tab w:val="left" w:pos="5175"/>
        </w:tabs>
        <w:rPr>
          <w:rFonts w:asciiTheme="minorEastAsia" w:hAnsiTheme="minorEastAsia" w:eastAsiaTheme="minorEastAsia"/>
          <w:color w:val="FF0000"/>
          <w:kern w:val="10"/>
        </w:rPr>
      </w:pPr>
      <w:r>
        <w:rPr>
          <w:rFonts w:asciiTheme="minorEastAsia" w:hAnsiTheme="minorEastAsia" w:eastAsiaTheme="minorEastAsia"/>
          <w:color w:val="FF0000"/>
          <w:kern w:val="10"/>
        </w:rPr>
        <w:pict>
          <v:shape id="_x0000_i1037" o:spt="75" type="#_x0000_t75" style="height:604.05pt;width:452.55pt;" filled="f" o:preferrelative="t" stroked="f" coordsize="21600,21600">
            <v:path/>
            <v:fill on="f" focussize="0,0"/>
            <v:stroke on="f" joinstyle="miter"/>
            <v:imagedata r:id="rId33" o:title="03 附件_页面_1"/>
            <o:lock v:ext="edit" aspectratio="t"/>
            <w10:wrap type="none"/>
            <w10:anchorlock/>
          </v:shape>
        </w:pict>
      </w:r>
      <w:r>
        <w:rPr>
          <w:rFonts w:asciiTheme="minorEastAsia" w:hAnsiTheme="minorEastAsia" w:eastAsiaTheme="minorEastAsia"/>
          <w:color w:val="FF0000"/>
          <w:kern w:val="10"/>
        </w:rPr>
        <w:pict>
          <v:shape id="_x0000_i1038" o:spt="75" type="#_x0000_t75" style="height:640.5pt;width:452.55pt;" filled="f" o:preferrelative="t" stroked="f" coordsize="21600,21600">
            <v:path/>
            <v:fill on="f" focussize="0,0"/>
            <v:stroke on="f" joinstyle="miter"/>
            <v:imagedata r:id="rId34" o:title="03 附件_页面_2"/>
            <o:lock v:ext="edit" aspectratio="t"/>
            <w10:wrap type="none"/>
            <w10:anchorlock/>
          </v:shape>
        </w:pict>
      </w:r>
      <w:r>
        <w:rPr>
          <w:rFonts w:asciiTheme="minorEastAsia" w:hAnsiTheme="minorEastAsia" w:eastAsiaTheme="minorEastAsia"/>
          <w:color w:val="FF0000"/>
          <w:kern w:val="10"/>
        </w:rPr>
        <w:pict>
          <v:shape id="_x0000_i1039" o:spt="75" type="#_x0000_t75" style="height:640.5pt;width:453.5pt;" filled="f" o:preferrelative="t" stroked="f" coordsize="21600,21600">
            <v:path/>
            <v:fill on="f" focussize="0,0"/>
            <v:stroke on="f" joinstyle="miter"/>
            <v:imagedata r:id="rId35" o:title="03 附件_页面_3"/>
            <o:lock v:ext="edit" aspectratio="t"/>
            <w10:wrap type="none"/>
            <w10:anchorlock/>
          </v:shape>
        </w:pict>
      </w:r>
      <w:r>
        <w:rPr>
          <w:rFonts w:asciiTheme="minorEastAsia" w:hAnsiTheme="minorEastAsia" w:eastAsiaTheme="minorEastAsia"/>
          <w:color w:val="FF0000"/>
          <w:kern w:val="10"/>
        </w:rPr>
        <w:pict>
          <v:shape id="_x0000_i1040" o:spt="75" type="#_x0000_t75" style="height:635.85pt;width:452.55pt;" filled="f" o:preferrelative="t" stroked="f" coordsize="21600,21600">
            <v:path/>
            <v:fill on="f" focussize="0,0"/>
            <v:stroke on="f" joinstyle="miter"/>
            <v:imagedata r:id="rId36" o:title="03 附件_页面_4"/>
            <o:lock v:ext="edit" aspectratio="t"/>
            <w10:wrap type="none"/>
            <w10:anchorlock/>
          </v:shape>
        </w:pic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FangSong_GB2312">
    <w:altName w:val="仿宋"/>
    <w:panose1 w:val="00000000000000000000"/>
    <w:charset w:val="00"/>
    <w:family w:val="roman"/>
    <w:pitch w:val="default"/>
    <w:sig w:usb0="00000000" w:usb1="00000000" w:usb2="00000000" w:usb3="00000000" w:csb0="00000000" w:csb1="00000000"/>
  </w:font>
  <w:font w:name="TimesNewRomanPSMT">
    <w:altName w:val="MS Mincho"/>
    <w:panose1 w:val="00000000000000000000"/>
    <w:charset w:val="80"/>
    <w:family w:val="auto"/>
    <w:pitch w:val="default"/>
    <w:sig w:usb0="00000000" w:usb1="00000000" w:usb2="00000010" w:usb3="00000000" w:csb0="00020000" w:csb1="00000000"/>
  </w:font>
  <w:font w:name="Cambria Math">
    <w:panose1 w:val="02040503050406030204"/>
    <w:charset w:val="00"/>
    <w:family w:val="roman"/>
    <w:pitch w:val="default"/>
    <w:sig w:usb0="E00002FF" w:usb1="420024FF" w:usb2="00000000" w:usb3="00000000" w:csb0="2000019F" w:csb1="00000000"/>
  </w:font>
  <w:font w:name="宋体-18030">
    <w:altName w:val="微软雅黑"/>
    <w:panose1 w:val="00000000000000000000"/>
    <w:charset w:val="86"/>
    <w:family w:val="modern"/>
    <w:pitch w:val="default"/>
    <w:sig w:usb0="00000000" w:usb1="00000000" w:usb2="000A005E"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43"/>
      </w:rPr>
    </w:pPr>
    <w:r>
      <w:rPr>
        <w:rStyle w:val="43"/>
      </w:rPr>
      <w:fldChar w:fldCharType="begin"/>
    </w:r>
    <w:r>
      <w:rPr>
        <w:rStyle w:val="43"/>
      </w:rPr>
      <w:instrText xml:space="preserve">PAGE  </w:instrText>
    </w:r>
    <w:r>
      <w:rPr>
        <w:rStyle w:val="43"/>
      </w:rPr>
      <w:fldChar w:fldCharType="end"/>
    </w:r>
  </w:p>
  <w:p>
    <w:pPr>
      <w:pStyle w:val="2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jc w:val="center"/>
    </w:pPr>
    <w:r>
      <w:rPr>
        <w:rStyle w:val="43"/>
      </w:rPr>
      <w:fldChar w:fldCharType="begin"/>
    </w:r>
    <w:r>
      <w:rPr>
        <w:rStyle w:val="43"/>
      </w:rPr>
      <w:instrText xml:space="preserve"> PAGE </w:instrText>
    </w:r>
    <w:r>
      <w:rPr>
        <w:rStyle w:val="43"/>
      </w:rPr>
      <w:fldChar w:fldCharType="separate"/>
    </w:r>
    <w:r>
      <w:rPr>
        <w:rStyle w:val="43"/>
      </w:rPr>
      <w:t>47</w:t>
    </w:r>
    <w:r>
      <w:rPr>
        <w:rStyle w:val="4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MERGEFORMAT </w:instrText>
    </w:r>
    <w:r>
      <w:fldChar w:fldCharType="separate"/>
    </w:r>
    <w:r>
      <w:rPr>
        <w:lang w:val="zh-CN"/>
      </w:rPr>
      <w:t>49</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703592"/>
    <w:multiLevelType w:val="multilevel"/>
    <w:tmpl w:val="0D703592"/>
    <w:lvl w:ilvl="0" w:tentative="0">
      <w:start w:val="1"/>
      <w:numFmt w:val="decimal"/>
      <w:pStyle w:val="98"/>
      <w:lvlText w:val="（%1）"/>
      <w:lvlJc w:val="left"/>
      <w:pPr>
        <w:ind w:left="988" w:hanging="420"/>
      </w:pPr>
      <w:rPr>
        <w:rFonts w:hint="default" w:ascii="Times New Roman" w:hAnsi="Times New Roman" w:eastAsia="宋体"/>
      </w:rPr>
    </w:lvl>
    <w:lvl w:ilvl="1" w:tentative="0">
      <w:start w:val="1"/>
      <w:numFmt w:val="lowerLetter"/>
      <w:lvlText w:val="%2)"/>
      <w:lvlJc w:val="left"/>
      <w:pPr>
        <w:ind w:left="1178" w:hanging="420"/>
      </w:pPr>
    </w:lvl>
    <w:lvl w:ilvl="2" w:tentative="0">
      <w:start w:val="1"/>
      <w:numFmt w:val="lowerRoman"/>
      <w:lvlText w:val="%3."/>
      <w:lvlJc w:val="right"/>
      <w:pPr>
        <w:ind w:left="1598" w:hanging="420"/>
      </w:pPr>
    </w:lvl>
    <w:lvl w:ilvl="3" w:tentative="0">
      <w:start w:val="1"/>
      <w:numFmt w:val="decimal"/>
      <w:lvlText w:val="%4."/>
      <w:lvlJc w:val="left"/>
      <w:pPr>
        <w:ind w:left="2018" w:hanging="420"/>
      </w:pPr>
    </w:lvl>
    <w:lvl w:ilvl="4" w:tentative="0">
      <w:start w:val="1"/>
      <w:numFmt w:val="lowerLetter"/>
      <w:lvlText w:val="%5)"/>
      <w:lvlJc w:val="left"/>
      <w:pPr>
        <w:ind w:left="2438" w:hanging="420"/>
      </w:pPr>
    </w:lvl>
    <w:lvl w:ilvl="5" w:tentative="0">
      <w:start w:val="1"/>
      <w:numFmt w:val="lowerRoman"/>
      <w:lvlText w:val="%6."/>
      <w:lvlJc w:val="right"/>
      <w:pPr>
        <w:ind w:left="2858" w:hanging="420"/>
      </w:pPr>
    </w:lvl>
    <w:lvl w:ilvl="6" w:tentative="0">
      <w:start w:val="1"/>
      <w:numFmt w:val="decimal"/>
      <w:lvlText w:val="%7."/>
      <w:lvlJc w:val="left"/>
      <w:pPr>
        <w:ind w:left="3278" w:hanging="420"/>
      </w:pPr>
    </w:lvl>
    <w:lvl w:ilvl="7" w:tentative="0">
      <w:start w:val="1"/>
      <w:numFmt w:val="lowerLetter"/>
      <w:lvlText w:val="%8)"/>
      <w:lvlJc w:val="left"/>
      <w:pPr>
        <w:ind w:left="3698" w:hanging="420"/>
      </w:pPr>
    </w:lvl>
    <w:lvl w:ilvl="8" w:tentative="0">
      <w:start w:val="1"/>
      <w:numFmt w:val="lowerRoman"/>
      <w:lvlText w:val="%9."/>
      <w:lvlJc w:val="right"/>
      <w:pPr>
        <w:ind w:left="411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43CE0"/>
    <w:rsid w:val="00000193"/>
    <w:rsid w:val="00000ED0"/>
    <w:rsid w:val="000015A9"/>
    <w:rsid w:val="0000180E"/>
    <w:rsid w:val="00001A64"/>
    <w:rsid w:val="00001F9F"/>
    <w:rsid w:val="0000336E"/>
    <w:rsid w:val="000037D2"/>
    <w:rsid w:val="00003FC9"/>
    <w:rsid w:val="000040E3"/>
    <w:rsid w:val="00004A07"/>
    <w:rsid w:val="0000521D"/>
    <w:rsid w:val="00005224"/>
    <w:rsid w:val="0000538A"/>
    <w:rsid w:val="000054BF"/>
    <w:rsid w:val="00006008"/>
    <w:rsid w:val="00006009"/>
    <w:rsid w:val="00006801"/>
    <w:rsid w:val="00006A27"/>
    <w:rsid w:val="00006DC2"/>
    <w:rsid w:val="00006FBC"/>
    <w:rsid w:val="00007275"/>
    <w:rsid w:val="000075BA"/>
    <w:rsid w:val="0001031E"/>
    <w:rsid w:val="000107E4"/>
    <w:rsid w:val="00010EFD"/>
    <w:rsid w:val="000112A3"/>
    <w:rsid w:val="000114F9"/>
    <w:rsid w:val="00011FDF"/>
    <w:rsid w:val="000125C3"/>
    <w:rsid w:val="00012E5B"/>
    <w:rsid w:val="00012EE8"/>
    <w:rsid w:val="00012F05"/>
    <w:rsid w:val="0001308C"/>
    <w:rsid w:val="0001327E"/>
    <w:rsid w:val="000133C9"/>
    <w:rsid w:val="00013727"/>
    <w:rsid w:val="00013EB7"/>
    <w:rsid w:val="0001420F"/>
    <w:rsid w:val="000143C2"/>
    <w:rsid w:val="000147B2"/>
    <w:rsid w:val="0001498C"/>
    <w:rsid w:val="00014EE6"/>
    <w:rsid w:val="00014FC9"/>
    <w:rsid w:val="000150E3"/>
    <w:rsid w:val="000150F9"/>
    <w:rsid w:val="000153A5"/>
    <w:rsid w:val="0001551F"/>
    <w:rsid w:val="00015628"/>
    <w:rsid w:val="0001566B"/>
    <w:rsid w:val="0001575B"/>
    <w:rsid w:val="00015847"/>
    <w:rsid w:val="00015C81"/>
    <w:rsid w:val="00015E7F"/>
    <w:rsid w:val="00015F27"/>
    <w:rsid w:val="000164C2"/>
    <w:rsid w:val="000166C8"/>
    <w:rsid w:val="000168C9"/>
    <w:rsid w:val="000169E4"/>
    <w:rsid w:val="000173DB"/>
    <w:rsid w:val="00017497"/>
    <w:rsid w:val="000174AF"/>
    <w:rsid w:val="00017793"/>
    <w:rsid w:val="000179F1"/>
    <w:rsid w:val="000201E4"/>
    <w:rsid w:val="00020989"/>
    <w:rsid w:val="00020A62"/>
    <w:rsid w:val="00020F41"/>
    <w:rsid w:val="00021113"/>
    <w:rsid w:val="00021646"/>
    <w:rsid w:val="00021745"/>
    <w:rsid w:val="00021B0C"/>
    <w:rsid w:val="00021B35"/>
    <w:rsid w:val="00021CB2"/>
    <w:rsid w:val="00021E32"/>
    <w:rsid w:val="00021E77"/>
    <w:rsid w:val="00022015"/>
    <w:rsid w:val="0002212D"/>
    <w:rsid w:val="00022491"/>
    <w:rsid w:val="00022D49"/>
    <w:rsid w:val="00023070"/>
    <w:rsid w:val="00023473"/>
    <w:rsid w:val="0002384A"/>
    <w:rsid w:val="000238E8"/>
    <w:rsid w:val="00024209"/>
    <w:rsid w:val="000242AF"/>
    <w:rsid w:val="00024442"/>
    <w:rsid w:val="00024581"/>
    <w:rsid w:val="00024B4A"/>
    <w:rsid w:val="00024EE2"/>
    <w:rsid w:val="00025039"/>
    <w:rsid w:val="000262D9"/>
    <w:rsid w:val="00026650"/>
    <w:rsid w:val="000271D4"/>
    <w:rsid w:val="00027263"/>
    <w:rsid w:val="00027425"/>
    <w:rsid w:val="000278A8"/>
    <w:rsid w:val="000278C1"/>
    <w:rsid w:val="00027D2F"/>
    <w:rsid w:val="000302E1"/>
    <w:rsid w:val="00030361"/>
    <w:rsid w:val="00030885"/>
    <w:rsid w:val="00030887"/>
    <w:rsid w:val="0003089B"/>
    <w:rsid w:val="00030CFA"/>
    <w:rsid w:val="00031004"/>
    <w:rsid w:val="00031120"/>
    <w:rsid w:val="000316A6"/>
    <w:rsid w:val="00031D05"/>
    <w:rsid w:val="00031EAD"/>
    <w:rsid w:val="0003258B"/>
    <w:rsid w:val="00032719"/>
    <w:rsid w:val="000328C5"/>
    <w:rsid w:val="00032988"/>
    <w:rsid w:val="000330E9"/>
    <w:rsid w:val="00033236"/>
    <w:rsid w:val="00033516"/>
    <w:rsid w:val="0003388E"/>
    <w:rsid w:val="00033BC0"/>
    <w:rsid w:val="00033E51"/>
    <w:rsid w:val="00034097"/>
    <w:rsid w:val="00034530"/>
    <w:rsid w:val="000346EB"/>
    <w:rsid w:val="0003474F"/>
    <w:rsid w:val="00034F21"/>
    <w:rsid w:val="000352DD"/>
    <w:rsid w:val="000355C5"/>
    <w:rsid w:val="00035FB4"/>
    <w:rsid w:val="0003606F"/>
    <w:rsid w:val="00040241"/>
    <w:rsid w:val="000402B0"/>
    <w:rsid w:val="000404C7"/>
    <w:rsid w:val="00040903"/>
    <w:rsid w:val="00040E9D"/>
    <w:rsid w:val="00040FF7"/>
    <w:rsid w:val="00041061"/>
    <w:rsid w:val="00041662"/>
    <w:rsid w:val="000427AB"/>
    <w:rsid w:val="00043345"/>
    <w:rsid w:val="000438FF"/>
    <w:rsid w:val="0004390D"/>
    <w:rsid w:val="000439D3"/>
    <w:rsid w:val="00043DCA"/>
    <w:rsid w:val="00044061"/>
    <w:rsid w:val="0004410C"/>
    <w:rsid w:val="0004454D"/>
    <w:rsid w:val="00044615"/>
    <w:rsid w:val="00044A99"/>
    <w:rsid w:val="00044C55"/>
    <w:rsid w:val="00044C7B"/>
    <w:rsid w:val="0004501D"/>
    <w:rsid w:val="00045104"/>
    <w:rsid w:val="00045582"/>
    <w:rsid w:val="00045698"/>
    <w:rsid w:val="00045718"/>
    <w:rsid w:val="000458CC"/>
    <w:rsid w:val="00045A32"/>
    <w:rsid w:val="00045D72"/>
    <w:rsid w:val="0004656B"/>
    <w:rsid w:val="000465F1"/>
    <w:rsid w:val="00046691"/>
    <w:rsid w:val="000468E1"/>
    <w:rsid w:val="00046A0B"/>
    <w:rsid w:val="00046EFF"/>
    <w:rsid w:val="00046F2C"/>
    <w:rsid w:val="000474A1"/>
    <w:rsid w:val="00047525"/>
    <w:rsid w:val="00047BFB"/>
    <w:rsid w:val="00047F4A"/>
    <w:rsid w:val="00047FCC"/>
    <w:rsid w:val="00050276"/>
    <w:rsid w:val="000505FC"/>
    <w:rsid w:val="00050601"/>
    <w:rsid w:val="00050A57"/>
    <w:rsid w:val="00050F39"/>
    <w:rsid w:val="0005146F"/>
    <w:rsid w:val="00051895"/>
    <w:rsid w:val="000518E7"/>
    <w:rsid w:val="00051A0A"/>
    <w:rsid w:val="00051A2F"/>
    <w:rsid w:val="00051A77"/>
    <w:rsid w:val="00051A8C"/>
    <w:rsid w:val="00051AEC"/>
    <w:rsid w:val="00051B02"/>
    <w:rsid w:val="00051D13"/>
    <w:rsid w:val="00052049"/>
    <w:rsid w:val="00052273"/>
    <w:rsid w:val="00052317"/>
    <w:rsid w:val="0005236D"/>
    <w:rsid w:val="00052384"/>
    <w:rsid w:val="00052527"/>
    <w:rsid w:val="00052665"/>
    <w:rsid w:val="000526C8"/>
    <w:rsid w:val="00052826"/>
    <w:rsid w:val="00052BCA"/>
    <w:rsid w:val="00052BF5"/>
    <w:rsid w:val="0005309F"/>
    <w:rsid w:val="000538D6"/>
    <w:rsid w:val="00053A2D"/>
    <w:rsid w:val="00053AE2"/>
    <w:rsid w:val="00054C55"/>
    <w:rsid w:val="00054CDF"/>
    <w:rsid w:val="00054FB8"/>
    <w:rsid w:val="00055922"/>
    <w:rsid w:val="00055A00"/>
    <w:rsid w:val="00055AE0"/>
    <w:rsid w:val="00055CD9"/>
    <w:rsid w:val="00055F96"/>
    <w:rsid w:val="00056074"/>
    <w:rsid w:val="00056510"/>
    <w:rsid w:val="00056704"/>
    <w:rsid w:val="00056945"/>
    <w:rsid w:val="000570B9"/>
    <w:rsid w:val="00057182"/>
    <w:rsid w:val="00057222"/>
    <w:rsid w:val="00057324"/>
    <w:rsid w:val="000600C9"/>
    <w:rsid w:val="000602F8"/>
    <w:rsid w:val="0006066D"/>
    <w:rsid w:val="0006075E"/>
    <w:rsid w:val="0006099D"/>
    <w:rsid w:val="00060DE1"/>
    <w:rsid w:val="00061092"/>
    <w:rsid w:val="00061417"/>
    <w:rsid w:val="000615AA"/>
    <w:rsid w:val="000617A0"/>
    <w:rsid w:val="00061A2C"/>
    <w:rsid w:val="00061D75"/>
    <w:rsid w:val="000620A8"/>
    <w:rsid w:val="0006211F"/>
    <w:rsid w:val="00062128"/>
    <w:rsid w:val="00062342"/>
    <w:rsid w:val="0006252E"/>
    <w:rsid w:val="000627B5"/>
    <w:rsid w:val="0006281D"/>
    <w:rsid w:val="00062919"/>
    <w:rsid w:val="000629D9"/>
    <w:rsid w:val="00062CE2"/>
    <w:rsid w:val="00062F9F"/>
    <w:rsid w:val="0006301C"/>
    <w:rsid w:val="000631F9"/>
    <w:rsid w:val="0006329D"/>
    <w:rsid w:val="000634F4"/>
    <w:rsid w:val="00063698"/>
    <w:rsid w:val="00063E4C"/>
    <w:rsid w:val="0006451C"/>
    <w:rsid w:val="0006460E"/>
    <w:rsid w:val="0006469A"/>
    <w:rsid w:val="00064B49"/>
    <w:rsid w:val="00064EB8"/>
    <w:rsid w:val="00064F1A"/>
    <w:rsid w:val="0006585A"/>
    <w:rsid w:val="00065942"/>
    <w:rsid w:val="000659BB"/>
    <w:rsid w:val="00065A60"/>
    <w:rsid w:val="00066345"/>
    <w:rsid w:val="000665CF"/>
    <w:rsid w:val="00066754"/>
    <w:rsid w:val="0006687F"/>
    <w:rsid w:val="00066B39"/>
    <w:rsid w:val="00066D63"/>
    <w:rsid w:val="00066E16"/>
    <w:rsid w:val="00067692"/>
    <w:rsid w:val="00067A4F"/>
    <w:rsid w:val="00067F9C"/>
    <w:rsid w:val="00067FC7"/>
    <w:rsid w:val="000702E7"/>
    <w:rsid w:val="00070521"/>
    <w:rsid w:val="00070823"/>
    <w:rsid w:val="00070DF9"/>
    <w:rsid w:val="00070ED4"/>
    <w:rsid w:val="00071583"/>
    <w:rsid w:val="00071672"/>
    <w:rsid w:val="00071D67"/>
    <w:rsid w:val="00071DDC"/>
    <w:rsid w:val="00071FB9"/>
    <w:rsid w:val="00072CE0"/>
    <w:rsid w:val="00072FA0"/>
    <w:rsid w:val="000731FF"/>
    <w:rsid w:val="000736BA"/>
    <w:rsid w:val="000737EE"/>
    <w:rsid w:val="00073AFD"/>
    <w:rsid w:val="00073C20"/>
    <w:rsid w:val="00073CF1"/>
    <w:rsid w:val="000740FF"/>
    <w:rsid w:val="0007412C"/>
    <w:rsid w:val="00074CC3"/>
    <w:rsid w:val="00074F85"/>
    <w:rsid w:val="00075073"/>
    <w:rsid w:val="00075083"/>
    <w:rsid w:val="000753D5"/>
    <w:rsid w:val="00075F7B"/>
    <w:rsid w:val="00076231"/>
    <w:rsid w:val="0007632C"/>
    <w:rsid w:val="000763F2"/>
    <w:rsid w:val="000768F2"/>
    <w:rsid w:val="0007691E"/>
    <w:rsid w:val="00076A92"/>
    <w:rsid w:val="00076DBC"/>
    <w:rsid w:val="00076DD1"/>
    <w:rsid w:val="000770BC"/>
    <w:rsid w:val="00077ACB"/>
    <w:rsid w:val="00077E38"/>
    <w:rsid w:val="000802BD"/>
    <w:rsid w:val="000802C9"/>
    <w:rsid w:val="00080E0B"/>
    <w:rsid w:val="000810E7"/>
    <w:rsid w:val="000824A8"/>
    <w:rsid w:val="000825BA"/>
    <w:rsid w:val="00082723"/>
    <w:rsid w:val="00082B90"/>
    <w:rsid w:val="00082EBA"/>
    <w:rsid w:val="00083515"/>
    <w:rsid w:val="000839BD"/>
    <w:rsid w:val="00083A87"/>
    <w:rsid w:val="00083AA5"/>
    <w:rsid w:val="00083AF7"/>
    <w:rsid w:val="00083D55"/>
    <w:rsid w:val="00083EB3"/>
    <w:rsid w:val="00084420"/>
    <w:rsid w:val="00084814"/>
    <w:rsid w:val="00084DED"/>
    <w:rsid w:val="00084E87"/>
    <w:rsid w:val="00084F88"/>
    <w:rsid w:val="000857CD"/>
    <w:rsid w:val="00085F9E"/>
    <w:rsid w:val="0008633B"/>
    <w:rsid w:val="00086455"/>
    <w:rsid w:val="0008662F"/>
    <w:rsid w:val="00086A1A"/>
    <w:rsid w:val="00086CCC"/>
    <w:rsid w:val="00086D89"/>
    <w:rsid w:val="00087057"/>
    <w:rsid w:val="0008780A"/>
    <w:rsid w:val="00087814"/>
    <w:rsid w:val="00087B29"/>
    <w:rsid w:val="00087EB7"/>
    <w:rsid w:val="00090309"/>
    <w:rsid w:val="0009064B"/>
    <w:rsid w:val="00090976"/>
    <w:rsid w:val="00090A8E"/>
    <w:rsid w:val="00090BDC"/>
    <w:rsid w:val="000913C2"/>
    <w:rsid w:val="00091464"/>
    <w:rsid w:val="000914BA"/>
    <w:rsid w:val="000923EE"/>
    <w:rsid w:val="00092B0F"/>
    <w:rsid w:val="00092E3E"/>
    <w:rsid w:val="00092EDD"/>
    <w:rsid w:val="000930AE"/>
    <w:rsid w:val="00093295"/>
    <w:rsid w:val="0009356D"/>
    <w:rsid w:val="00093A58"/>
    <w:rsid w:val="00093AEC"/>
    <w:rsid w:val="00093D4A"/>
    <w:rsid w:val="00093FF3"/>
    <w:rsid w:val="00094403"/>
    <w:rsid w:val="00094A9F"/>
    <w:rsid w:val="00094BEB"/>
    <w:rsid w:val="00094D86"/>
    <w:rsid w:val="00094D95"/>
    <w:rsid w:val="000955CF"/>
    <w:rsid w:val="0009617D"/>
    <w:rsid w:val="000962B8"/>
    <w:rsid w:val="000964BA"/>
    <w:rsid w:val="0009672C"/>
    <w:rsid w:val="00096823"/>
    <w:rsid w:val="00096826"/>
    <w:rsid w:val="00096A6C"/>
    <w:rsid w:val="00096A73"/>
    <w:rsid w:val="00096FF0"/>
    <w:rsid w:val="0009721E"/>
    <w:rsid w:val="000975BA"/>
    <w:rsid w:val="00097D24"/>
    <w:rsid w:val="000A007F"/>
    <w:rsid w:val="000A02A5"/>
    <w:rsid w:val="000A0357"/>
    <w:rsid w:val="000A03B7"/>
    <w:rsid w:val="000A04C5"/>
    <w:rsid w:val="000A079D"/>
    <w:rsid w:val="000A07EB"/>
    <w:rsid w:val="000A09CC"/>
    <w:rsid w:val="000A0D76"/>
    <w:rsid w:val="000A0F8F"/>
    <w:rsid w:val="000A1C85"/>
    <w:rsid w:val="000A1F5E"/>
    <w:rsid w:val="000A2247"/>
    <w:rsid w:val="000A2493"/>
    <w:rsid w:val="000A2B9E"/>
    <w:rsid w:val="000A2E6A"/>
    <w:rsid w:val="000A3299"/>
    <w:rsid w:val="000A333D"/>
    <w:rsid w:val="000A355B"/>
    <w:rsid w:val="000A389C"/>
    <w:rsid w:val="000A3FC5"/>
    <w:rsid w:val="000A3FDA"/>
    <w:rsid w:val="000A41B9"/>
    <w:rsid w:val="000A4349"/>
    <w:rsid w:val="000A48A6"/>
    <w:rsid w:val="000A5061"/>
    <w:rsid w:val="000A5622"/>
    <w:rsid w:val="000A563C"/>
    <w:rsid w:val="000A57B8"/>
    <w:rsid w:val="000A5B1C"/>
    <w:rsid w:val="000A5C04"/>
    <w:rsid w:val="000A5D07"/>
    <w:rsid w:val="000A60A3"/>
    <w:rsid w:val="000A6376"/>
    <w:rsid w:val="000A651C"/>
    <w:rsid w:val="000A6C32"/>
    <w:rsid w:val="000A6E09"/>
    <w:rsid w:val="000A70DC"/>
    <w:rsid w:val="000A71A2"/>
    <w:rsid w:val="000A7264"/>
    <w:rsid w:val="000A78B8"/>
    <w:rsid w:val="000A79CB"/>
    <w:rsid w:val="000B02B5"/>
    <w:rsid w:val="000B0A71"/>
    <w:rsid w:val="000B0D70"/>
    <w:rsid w:val="000B1170"/>
    <w:rsid w:val="000B1232"/>
    <w:rsid w:val="000B134C"/>
    <w:rsid w:val="000B1572"/>
    <w:rsid w:val="000B1A15"/>
    <w:rsid w:val="000B1AF4"/>
    <w:rsid w:val="000B1E8E"/>
    <w:rsid w:val="000B25D3"/>
    <w:rsid w:val="000B2A90"/>
    <w:rsid w:val="000B2C52"/>
    <w:rsid w:val="000B2C5E"/>
    <w:rsid w:val="000B2CD5"/>
    <w:rsid w:val="000B3110"/>
    <w:rsid w:val="000B36DB"/>
    <w:rsid w:val="000B390C"/>
    <w:rsid w:val="000B3EF4"/>
    <w:rsid w:val="000B409C"/>
    <w:rsid w:val="000B5296"/>
    <w:rsid w:val="000B530C"/>
    <w:rsid w:val="000B55E0"/>
    <w:rsid w:val="000B5685"/>
    <w:rsid w:val="000B57AE"/>
    <w:rsid w:val="000B6788"/>
    <w:rsid w:val="000B703E"/>
    <w:rsid w:val="000B70E7"/>
    <w:rsid w:val="000B746A"/>
    <w:rsid w:val="000B75DB"/>
    <w:rsid w:val="000B7723"/>
    <w:rsid w:val="000B7A88"/>
    <w:rsid w:val="000B7B00"/>
    <w:rsid w:val="000C000F"/>
    <w:rsid w:val="000C0148"/>
    <w:rsid w:val="000C0879"/>
    <w:rsid w:val="000C0AA2"/>
    <w:rsid w:val="000C0BAD"/>
    <w:rsid w:val="000C0D3B"/>
    <w:rsid w:val="000C0FC4"/>
    <w:rsid w:val="000C13F4"/>
    <w:rsid w:val="000C1697"/>
    <w:rsid w:val="000C1732"/>
    <w:rsid w:val="000C1756"/>
    <w:rsid w:val="000C1DF1"/>
    <w:rsid w:val="000C1E54"/>
    <w:rsid w:val="000C1E66"/>
    <w:rsid w:val="000C3051"/>
    <w:rsid w:val="000C34EE"/>
    <w:rsid w:val="000C3AB3"/>
    <w:rsid w:val="000C3E51"/>
    <w:rsid w:val="000C3E7E"/>
    <w:rsid w:val="000C4766"/>
    <w:rsid w:val="000C4B97"/>
    <w:rsid w:val="000C4BC3"/>
    <w:rsid w:val="000C50A2"/>
    <w:rsid w:val="000C5169"/>
    <w:rsid w:val="000C53C0"/>
    <w:rsid w:val="000C643C"/>
    <w:rsid w:val="000C65C5"/>
    <w:rsid w:val="000C66F4"/>
    <w:rsid w:val="000C6C04"/>
    <w:rsid w:val="000C6D0E"/>
    <w:rsid w:val="000C72FF"/>
    <w:rsid w:val="000C795E"/>
    <w:rsid w:val="000C7964"/>
    <w:rsid w:val="000D071F"/>
    <w:rsid w:val="000D1256"/>
    <w:rsid w:val="000D1442"/>
    <w:rsid w:val="000D14CB"/>
    <w:rsid w:val="000D155A"/>
    <w:rsid w:val="000D1623"/>
    <w:rsid w:val="000D1694"/>
    <w:rsid w:val="000D1BE2"/>
    <w:rsid w:val="000D1E5D"/>
    <w:rsid w:val="000D206E"/>
    <w:rsid w:val="000D213D"/>
    <w:rsid w:val="000D26CD"/>
    <w:rsid w:val="000D2E5C"/>
    <w:rsid w:val="000D2F23"/>
    <w:rsid w:val="000D3266"/>
    <w:rsid w:val="000D36A5"/>
    <w:rsid w:val="000D3A85"/>
    <w:rsid w:val="000D3AFB"/>
    <w:rsid w:val="000D3B7A"/>
    <w:rsid w:val="000D4101"/>
    <w:rsid w:val="000D4A24"/>
    <w:rsid w:val="000D4B3A"/>
    <w:rsid w:val="000D4F69"/>
    <w:rsid w:val="000D541D"/>
    <w:rsid w:val="000D573F"/>
    <w:rsid w:val="000D5D0B"/>
    <w:rsid w:val="000D5FB3"/>
    <w:rsid w:val="000D6992"/>
    <w:rsid w:val="000D69F1"/>
    <w:rsid w:val="000D7483"/>
    <w:rsid w:val="000D7B53"/>
    <w:rsid w:val="000E01BF"/>
    <w:rsid w:val="000E02F9"/>
    <w:rsid w:val="000E0623"/>
    <w:rsid w:val="000E07E3"/>
    <w:rsid w:val="000E083C"/>
    <w:rsid w:val="000E0C21"/>
    <w:rsid w:val="000E0DEB"/>
    <w:rsid w:val="000E0F5A"/>
    <w:rsid w:val="000E0F9C"/>
    <w:rsid w:val="000E141A"/>
    <w:rsid w:val="000E1734"/>
    <w:rsid w:val="000E1897"/>
    <w:rsid w:val="000E1A6F"/>
    <w:rsid w:val="000E20A1"/>
    <w:rsid w:val="000E2288"/>
    <w:rsid w:val="000E23F7"/>
    <w:rsid w:val="000E27C0"/>
    <w:rsid w:val="000E2A76"/>
    <w:rsid w:val="000E368A"/>
    <w:rsid w:val="000E4139"/>
    <w:rsid w:val="000E4524"/>
    <w:rsid w:val="000E4821"/>
    <w:rsid w:val="000E4860"/>
    <w:rsid w:val="000E4E5E"/>
    <w:rsid w:val="000E539F"/>
    <w:rsid w:val="000E57F1"/>
    <w:rsid w:val="000E5C55"/>
    <w:rsid w:val="000E6021"/>
    <w:rsid w:val="000E640A"/>
    <w:rsid w:val="000E6717"/>
    <w:rsid w:val="000E675D"/>
    <w:rsid w:val="000E68C6"/>
    <w:rsid w:val="000E7080"/>
    <w:rsid w:val="000E716D"/>
    <w:rsid w:val="000E72CD"/>
    <w:rsid w:val="000E74A2"/>
    <w:rsid w:val="000E74C4"/>
    <w:rsid w:val="000E79B6"/>
    <w:rsid w:val="000E7E06"/>
    <w:rsid w:val="000E7E6B"/>
    <w:rsid w:val="000E7EDF"/>
    <w:rsid w:val="000E7F1F"/>
    <w:rsid w:val="000F0477"/>
    <w:rsid w:val="000F056B"/>
    <w:rsid w:val="000F0ABF"/>
    <w:rsid w:val="000F0F24"/>
    <w:rsid w:val="000F16AC"/>
    <w:rsid w:val="000F196F"/>
    <w:rsid w:val="000F199C"/>
    <w:rsid w:val="000F1A5D"/>
    <w:rsid w:val="000F1FB5"/>
    <w:rsid w:val="000F26F5"/>
    <w:rsid w:val="000F2739"/>
    <w:rsid w:val="000F27E8"/>
    <w:rsid w:val="000F290C"/>
    <w:rsid w:val="000F2FDF"/>
    <w:rsid w:val="000F30ED"/>
    <w:rsid w:val="000F3454"/>
    <w:rsid w:val="000F3A10"/>
    <w:rsid w:val="000F3CBF"/>
    <w:rsid w:val="000F3DF7"/>
    <w:rsid w:val="000F3E7A"/>
    <w:rsid w:val="000F4291"/>
    <w:rsid w:val="000F469E"/>
    <w:rsid w:val="000F474B"/>
    <w:rsid w:val="000F478B"/>
    <w:rsid w:val="000F48F8"/>
    <w:rsid w:val="000F4A82"/>
    <w:rsid w:val="000F4CFC"/>
    <w:rsid w:val="000F4D63"/>
    <w:rsid w:val="000F50EC"/>
    <w:rsid w:val="000F5269"/>
    <w:rsid w:val="000F535D"/>
    <w:rsid w:val="000F5597"/>
    <w:rsid w:val="000F55E9"/>
    <w:rsid w:val="000F571E"/>
    <w:rsid w:val="000F5720"/>
    <w:rsid w:val="000F5838"/>
    <w:rsid w:val="000F5CFC"/>
    <w:rsid w:val="000F5F5D"/>
    <w:rsid w:val="000F63C0"/>
    <w:rsid w:val="000F65B0"/>
    <w:rsid w:val="000F6A55"/>
    <w:rsid w:val="000F6FDC"/>
    <w:rsid w:val="000F7679"/>
    <w:rsid w:val="000F7953"/>
    <w:rsid w:val="000F7C88"/>
    <w:rsid w:val="000F7D5D"/>
    <w:rsid w:val="000F7D64"/>
    <w:rsid w:val="000F7E2D"/>
    <w:rsid w:val="000F7EAD"/>
    <w:rsid w:val="001003EA"/>
    <w:rsid w:val="0010041C"/>
    <w:rsid w:val="001004B4"/>
    <w:rsid w:val="00100A6F"/>
    <w:rsid w:val="00100BFF"/>
    <w:rsid w:val="00100CB8"/>
    <w:rsid w:val="00100FAE"/>
    <w:rsid w:val="001010E8"/>
    <w:rsid w:val="001013BA"/>
    <w:rsid w:val="00101439"/>
    <w:rsid w:val="001016A7"/>
    <w:rsid w:val="0010178B"/>
    <w:rsid w:val="00101AA7"/>
    <w:rsid w:val="00101D4A"/>
    <w:rsid w:val="00101F7C"/>
    <w:rsid w:val="00101FEA"/>
    <w:rsid w:val="00102074"/>
    <w:rsid w:val="0010240C"/>
    <w:rsid w:val="00102521"/>
    <w:rsid w:val="00102A84"/>
    <w:rsid w:val="00102A97"/>
    <w:rsid w:val="00102E42"/>
    <w:rsid w:val="0010323D"/>
    <w:rsid w:val="00103243"/>
    <w:rsid w:val="0010351A"/>
    <w:rsid w:val="00103AAB"/>
    <w:rsid w:val="0010422B"/>
    <w:rsid w:val="00104389"/>
    <w:rsid w:val="0010462D"/>
    <w:rsid w:val="00104836"/>
    <w:rsid w:val="00104DC0"/>
    <w:rsid w:val="00104E10"/>
    <w:rsid w:val="00104FC2"/>
    <w:rsid w:val="001051A0"/>
    <w:rsid w:val="001052EF"/>
    <w:rsid w:val="001055B0"/>
    <w:rsid w:val="0010569A"/>
    <w:rsid w:val="0010569D"/>
    <w:rsid w:val="00105935"/>
    <w:rsid w:val="001060AB"/>
    <w:rsid w:val="001060AF"/>
    <w:rsid w:val="001063BB"/>
    <w:rsid w:val="00106729"/>
    <w:rsid w:val="001069E3"/>
    <w:rsid w:val="00107200"/>
    <w:rsid w:val="001072C2"/>
    <w:rsid w:val="001073F2"/>
    <w:rsid w:val="0010747A"/>
    <w:rsid w:val="001075D4"/>
    <w:rsid w:val="001076DF"/>
    <w:rsid w:val="001079F7"/>
    <w:rsid w:val="00107E7B"/>
    <w:rsid w:val="001101FF"/>
    <w:rsid w:val="00110346"/>
    <w:rsid w:val="00110498"/>
    <w:rsid w:val="001106EE"/>
    <w:rsid w:val="00111527"/>
    <w:rsid w:val="0011177C"/>
    <w:rsid w:val="00111950"/>
    <w:rsid w:val="00111951"/>
    <w:rsid w:val="00111E22"/>
    <w:rsid w:val="0011244E"/>
    <w:rsid w:val="001125F4"/>
    <w:rsid w:val="00112DA1"/>
    <w:rsid w:val="00112F21"/>
    <w:rsid w:val="001131D5"/>
    <w:rsid w:val="00113467"/>
    <w:rsid w:val="00113868"/>
    <w:rsid w:val="00114557"/>
    <w:rsid w:val="00114BEA"/>
    <w:rsid w:val="001151C9"/>
    <w:rsid w:val="00116092"/>
    <w:rsid w:val="0011621A"/>
    <w:rsid w:val="00116353"/>
    <w:rsid w:val="0011664C"/>
    <w:rsid w:val="00116748"/>
    <w:rsid w:val="0011784B"/>
    <w:rsid w:val="00120213"/>
    <w:rsid w:val="001202F4"/>
    <w:rsid w:val="00120C23"/>
    <w:rsid w:val="00120CA9"/>
    <w:rsid w:val="00120D23"/>
    <w:rsid w:val="00120D6F"/>
    <w:rsid w:val="00120FC3"/>
    <w:rsid w:val="001211CF"/>
    <w:rsid w:val="00121296"/>
    <w:rsid w:val="00121374"/>
    <w:rsid w:val="00121C63"/>
    <w:rsid w:val="00121E0B"/>
    <w:rsid w:val="0012238E"/>
    <w:rsid w:val="0012268A"/>
    <w:rsid w:val="001227AA"/>
    <w:rsid w:val="001228A4"/>
    <w:rsid w:val="00122F8D"/>
    <w:rsid w:val="0012300E"/>
    <w:rsid w:val="00123315"/>
    <w:rsid w:val="001239FC"/>
    <w:rsid w:val="00123C5D"/>
    <w:rsid w:val="00123F06"/>
    <w:rsid w:val="00124313"/>
    <w:rsid w:val="00124366"/>
    <w:rsid w:val="00124C88"/>
    <w:rsid w:val="00124E56"/>
    <w:rsid w:val="00124E76"/>
    <w:rsid w:val="0012588E"/>
    <w:rsid w:val="00125BE9"/>
    <w:rsid w:val="00125F60"/>
    <w:rsid w:val="0012607F"/>
    <w:rsid w:val="0012749E"/>
    <w:rsid w:val="001277B4"/>
    <w:rsid w:val="00127B2A"/>
    <w:rsid w:val="001305A3"/>
    <w:rsid w:val="00130637"/>
    <w:rsid w:val="001306F0"/>
    <w:rsid w:val="0013081A"/>
    <w:rsid w:val="00130AE5"/>
    <w:rsid w:val="00130CD2"/>
    <w:rsid w:val="00130E2E"/>
    <w:rsid w:val="0013119F"/>
    <w:rsid w:val="00131514"/>
    <w:rsid w:val="00131550"/>
    <w:rsid w:val="001317DF"/>
    <w:rsid w:val="0013189E"/>
    <w:rsid w:val="00131BBB"/>
    <w:rsid w:val="00131C7B"/>
    <w:rsid w:val="00131E2B"/>
    <w:rsid w:val="00131F7A"/>
    <w:rsid w:val="001322B5"/>
    <w:rsid w:val="00132607"/>
    <w:rsid w:val="00132875"/>
    <w:rsid w:val="0013288D"/>
    <w:rsid w:val="00132A16"/>
    <w:rsid w:val="00132DD4"/>
    <w:rsid w:val="00133158"/>
    <w:rsid w:val="00133A21"/>
    <w:rsid w:val="00133D82"/>
    <w:rsid w:val="00133DBC"/>
    <w:rsid w:val="00134152"/>
    <w:rsid w:val="001344CD"/>
    <w:rsid w:val="00134651"/>
    <w:rsid w:val="0013501E"/>
    <w:rsid w:val="0013506A"/>
    <w:rsid w:val="00135354"/>
    <w:rsid w:val="001355BA"/>
    <w:rsid w:val="00135645"/>
    <w:rsid w:val="001357EB"/>
    <w:rsid w:val="001357F8"/>
    <w:rsid w:val="001358A0"/>
    <w:rsid w:val="00135E85"/>
    <w:rsid w:val="00136821"/>
    <w:rsid w:val="00136B0A"/>
    <w:rsid w:val="00136F1D"/>
    <w:rsid w:val="001377CD"/>
    <w:rsid w:val="00137880"/>
    <w:rsid w:val="00137C3D"/>
    <w:rsid w:val="00137D42"/>
    <w:rsid w:val="00137E83"/>
    <w:rsid w:val="00137E85"/>
    <w:rsid w:val="001400B6"/>
    <w:rsid w:val="00140B41"/>
    <w:rsid w:val="00140CCC"/>
    <w:rsid w:val="00140DDE"/>
    <w:rsid w:val="00141024"/>
    <w:rsid w:val="001414C3"/>
    <w:rsid w:val="00141A10"/>
    <w:rsid w:val="00141A64"/>
    <w:rsid w:val="00141C50"/>
    <w:rsid w:val="00141D49"/>
    <w:rsid w:val="001421F3"/>
    <w:rsid w:val="0014268D"/>
    <w:rsid w:val="001426D1"/>
    <w:rsid w:val="00142902"/>
    <w:rsid w:val="0014298A"/>
    <w:rsid w:val="00142A2C"/>
    <w:rsid w:val="00143788"/>
    <w:rsid w:val="00143A18"/>
    <w:rsid w:val="00143E49"/>
    <w:rsid w:val="00143E55"/>
    <w:rsid w:val="00144875"/>
    <w:rsid w:val="00144AC4"/>
    <w:rsid w:val="001450CB"/>
    <w:rsid w:val="001450E7"/>
    <w:rsid w:val="00145186"/>
    <w:rsid w:val="001455F5"/>
    <w:rsid w:val="00145687"/>
    <w:rsid w:val="00145782"/>
    <w:rsid w:val="00145D23"/>
    <w:rsid w:val="00146756"/>
    <w:rsid w:val="00146C72"/>
    <w:rsid w:val="0014709E"/>
    <w:rsid w:val="0014723F"/>
    <w:rsid w:val="001474C5"/>
    <w:rsid w:val="001477D9"/>
    <w:rsid w:val="0014791A"/>
    <w:rsid w:val="00147A96"/>
    <w:rsid w:val="001500AB"/>
    <w:rsid w:val="00150708"/>
    <w:rsid w:val="00150941"/>
    <w:rsid w:val="00150B80"/>
    <w:rsid w:val="00150BDD"/>
    <w:rsid w:val="00151DB5"/>
    <w:rsid w:val="00151F10"/>
    <w:rsid w:val="00152510"/>
    <w:rsid w:val="001529ED"/>
    <w:rsid w:val="00152F4C"/>
    <w:rsid w:val="001530D3"/>
    <w:rsid w:val="001535CC"/>
    <w:rsid w:val="001536AB"/>
    <w:rsid w:val="001537E6"/>
    <w:rsid w:val="0015468D"/>
    <w:rsid w:val="00154DEE"/>
    <w:rsid w:val="00155A63"/>
    <w:rsid w:val="00155ED3"/>
    <w:rsid w:val="00156228"/>
    <w:rsid w:val="001564D8"/>
    <w:rsid w:val="001565FF"/>
    <w:rsid w:val="001567BC"/>
    <w:rsid w:val="00156927"/>
    <w:rsid w:val="00156984"/>
    <w:rsid w:val="00156A4C"/>
    <w:rsid w:val="00156A58"/>
    <w:rsid w:val="00156C04"/>
    <w:rsid w:val="00156C09"/>
    <w:rsid w:val="001575AF"/>
    <w:rsid w:val="00157F4E"/>
    <w:rsid w:val="001606F4"/>
    <w:rsid w:val="001608AE"/>
    <w:rsid w:val="001610CF"/>
    <w:rsid w:val="001612C3"/>
    <w:rsid w:val="0016198A"/>
    <w:rsid w:val="001619EA"/>
    <w:rsid w:val="0016210D"/>
    <w:rsid w:val="001621CB"/>
    <w:rsid w:val="001627E3"/>
    <w:rsid w:val="00162905"/>
    <w:rsid w:val="00163331"/>
    <w:rsid w:val="00163662"/>
    <w:rsid w:val="00163664"/>
    <w:rsid w:val="00163A6B"/>
    <w:rsid w:val="00163D02"/>
    <w:rsid w:val="00163F90"/>
    <w:rsid w:val="00164154"/>
    <w:rsid w:val="001641BE"/>
    <w:rsid w:val="0016438C"/>
    <w:rsid w:val="00164A3E"/>
    <w:rsid w:val="00164B90"/>
    <w:rsid w:val="00164D1F"/>
    <w:rsid w:val="00164EDC"/>
    <w:rsid w:val="00165448"/>
    <w:rsid w:val="001655ED"/>
    <w:rsid w:val="001656DD"/>
    <w:rsid w:val="00165816"/>
    <w:rsid w:val="00165DF6"/>
    <w:rsid w:val="00166176"/>
    <w:rsid w:val="0016628D"/>
    <w:rsid w:val="00166539"/>
    <w:rsid w:val="001669AB"/>
    <w:rsid w:val="00166B21"/>
    <w:rsid w:val="00166E02"/>
    <w:rsid w:val="00166F35"/>
    <w:rsid w:val="00166F74"/>
    <w:rsid w:val="00167185"/>
    <w:rsid w:val="001673FF"/>
    <w:rsid w:val="00167451"/>
    <w:rsid w:val="001676E7"/>
    <w:rsid w:val="001679FA"/>
    <w:rsid w:val="00167A0E"/>
    <w:rsid w:val="00167D67"/>
    <w:rsid w:val="00167EA3"/>
    <w:rsid w:val="001706D1"/>
    <w:rsid w:val="00170C3A"/>
    <w:rsid w:val="00170D7B"/>
    <w:rsid w:val="00170FA7"/>
    <w:rsid w:val="001713CC"/>
    <w:rsid w:val="00171943"/>
    <w:rsid w:val="00171CBB"/>
    <w:rsid w:val="00172803"/>
    <w:rsid w:val="00172A98"/>
    <w:rsid w:val="001737D6"/>
    <w:rsid w:val="00173898"/>
    <w:rsid w:val="00173AED"/>
    <w:rsid w:val="00173E75"/>
    <w:rsid w:val="00174483"/>
    <w:rsid w:val="00174E5B"/>
    <w:rsid w:val="0017508C"/>
    <w:rsid w:val="00175730"/>
    <w:rsid w:val="00176805"/>
    <w:rsid w:val="00176BF5"/>
    <w:rsid w:val="00176C79"/>
    <w:rsid w:val="0017751A"/>
    <w:rsid w:val="0017777F"/>
    <w:rsid w:val="00177800"/>
    <w:rsid w:val="00177AE2"/>
    <w:rsid w:val="00177D9C"/>
    <w:rsid w:val="0018011E"/>
    <w:rsid w:val="001802C7"/>
    <w:rsid w:val="00180583"/>
    <w:rsid w:val="00180867"/>
    <w:rsid w:val="001809D4"/>
    <w:rsid w:val="00180A3D"/>
    <w:rsid w:val="00180CBA"/>
    <w:rsid w:val="00180E83"/>
    <w:rsid w:val="0018147B"/>
    <w:rsid w:val="00181A1F"/>
    <w:rsid w:val="00181C12"/>
    <w:rsid w:val="00181D58"/>
    <w:rsid w:val="0018205A"/>
    <w:rsid w:val="001822C2"/>
    <w:rsid w:val="001822F8"/>
    <w:rsid w:val="0018255A"/>
    <w:rsid w:val="00182641"/>
    <w:rsid w:val="00182EB4"/>
    <w:rsid w:val="00182FFD"/>
    <w:rsid w:val="00183597"/>
    <w:rsid w:val="001838D8"/>
    <w:rsid w:val="00183C5E"/>
    <w:rsid w:val="00184372"/>
    <w:rsid w:val="00184C86"/>
    <w:rsid w:val="00184E5C"/>
    <w:rsid w:val="00184EF9"/>
    <w:rsid w:val="00185234"/>
    <w:rsid w:val="0018535B"/>
    <w:rsid w:val="001854D7"/>
    <w:rsid w:val="00185523"/>
    <w:rsid w:val="0018576E"/>
    <w:rsid w:val="00185831"/>
    <w:rsid w:val="00185914"/>
    <w:rsid w:val="0018609D"/>
    <w:rsid w:val="001864CF"/>
    <w:rsid w:val="00186D32"/>
    <w:rsid w:val="00186D96"/>
    <w:rsid w:val="00187A51"/>
    <w:rsid w:val="00187BE1"/>
    <w:rsid w:val="0019043C"/>
    <w:rsid w:val="00190531"/>
    <w:rsid w:val="001905FD"/>
    <w:rsid w:val="0019095C"/>
    <w:rsid w:val="00190F5F"/>
    <w:rsid w:val="0019103B"/>
    <w:rsid w:val="0019109E"/>
    <w:rsid w:val="001910BC"/>
    <w:rsid w:val="00191313"/>
    <w:rsid w:val="00191562"/>
    <w:rsid w:val="001916AD"/>
    <w:rsid w:val="001917E0"/>
    <w:rsid w:val="00191982"/>
    <w:rsid w:val="00192093"/>
    <w:rsid w:val="001920DD"/>
    <w:rsid w:val="0019215A"/>
    <w:rsid w:val="00192907"/>
    <w:rsid w:val="00192A89"/>
    <w:rsid w:val="00192A8C"/>
    <w:rsid w:val="00192C22"/>
    <w:rsid w:val="0019318D"/>
    <w:rsid w:val="0019369F"/>
    <w:rsid w:val="0019386D"/>
    <w:rsid w:val="00193B5A"/>
    <w:rsid w:val="001946FB"/>
    <w:rsid w:val="001949FA"/>
    <w:rsid w:val="00194AAB"/>
    <w:rsid w:val="00194B2B"/>
    <w:rsid w:val="001954C7"/>
    <w:rsid w:val="00195562"/>
    <w:rsid w:val="0019582A"/>
    <w:rsid w:val="00195C44"/>
    <w:rsid w:val="0019662E"/>
    <w:rsid w:val="0019662F"/>
    <w:rsid w:val="00196703"/>
    <w:rsid w:val="00196DCE"/>
    <w:rsid w:val="0019712E"/>
    <w:rsid w:val="0019772E"/>
    <w:rsid w:val="001977D4"/>
    <w:rsid w:val="00197B6C"/>
    <w:rsid w:val="001A0373"/>
    <w:rsid w:val="001A037F"/>
    <w:rsid w:val="001A093C"/>
    <w:rsid w:val="001A0A60"/>
    <w:rsid w:val="001A0B20"/>
    <w:rsid w:val="001A0E2B"/>
    <w:rsid w:val="001A0F1C"/>
    <w:rsid w:val="001A116F"/>
    <w:rsid w:val="001A1744"/>
    <w:rsid w:val="001A1AB3"/>
    <w:rsid w:val="001A1B23"/>
    <w:rsid w:val="001A2BBE"/>
    <w:rsid w:val="001A36BF"/>
    <w:rsid w:val="001A412F"/>
    <w:rsid w:val="001A441F"/>
    <w:rsid w:val="001A46CD"/>
    <w:rsid w:val="001A4B48"/>
    <w:rsid w:val="001A4CAC"/>
    <w:rsid w:val="001A4D1F"/>
    <w:rsid w:val="001A5513"/>
    <w:rsid w:val="001A582D"/>
    <w:rsid w:val="001A5DE2"/>
    <w:rsid w:val="001A6358"/>
    <w:rsid w:val="001A6465"/>
    <w:rsid w:val="001A655F"/>
    <w:rsid w:val="001A6923"/>
    <w:rsid w:val="001A6AAD"/>
    <w:rsid w:val="001A6AC3"/>
    <w:rsid w:val="001A6BBD"/>
    <w:rsid w:val="001A7720"/>
    <w:rsid w:val="001A79A8"/>
    <w:rsid w:val="001A7B4B"/>
    <w:rsid w:val="001A7C75"/>
    <w:rsid w:val="001A7DA6"/>
    <w:rsid w:val="001B007C"/>
    <w:rsid w:val="001B0D70"/>
    <w:rsid w:val="001B12EA"/>
    <w:rsid w:val="001B1363"/>
    <w:rsid w:val="001B1D47"/>
    <w:rsid w:val="001B20B6"/>
    <w:rsid w:val="001B2380"/>
    <w:rsid w:val="001B23F2"/>
    <w:rsid w:val="001B26E3"/>
    <w:rsid w:val="001B298C"/>
    <w:rsid w:val="001B30A6"/>
    <w:rsid w:val="001B417E"/>
    <w:rsid w:val="001B4B47"/>
    <w:rsid w:val="001B50E9"/>
    <w:rsid w:val="001B5718"/>
    <w:rsid w:val="001B5948"/>
    <w:rsid w:val="001B5E29"/>
    <w:rsid w:val="001B5F34"/>
    <w:rsid w:val="001B6019"/>
    <w:rsid w:val="001B62A7"/>
    <w:rsid w:val="001B6730"/>
    <w:rsid w:val="001B6961"/>
    <w:rsid w:val="001B6B26"/>
    <w:rsid w:val="001B6C50"/>
    <w:rsid w:val="001B6E0B"/>
    <w:rsid w:val="001B6E5F"/>
    <w:rsid w:val="001B6F6E"/>
    <w:rsid w:val="001B721A"/>
    <w:rsid w:val="001B75EE"/>
    <w:rsid w:val="001B7723"/>
    <w:rsid w:val="001C02EF"/>
    <w:rsid w:val="001C09CF"/>
    <w:rsid w:val="001C0F57"/>
    <w:rsid w:val="001C11F7"/>
    <w:rsid w:val="001C12B1"/>
    <w:rsid w:val="001C141A"/>
    <w:rsid w:val="001C149B"/>
    <w:rsid w:val="001C1E26"/>
    <w:rsid w:val="001C1FEE"/>
    <w:rsid w:val="001C23D6"/>
    <w:rsid w:val="001C2785"/>
    <w:rsid w:val="001C2AE8"/>
    <w:rsid w:val="001C2BE6"/>
    <w:rsid w:val="001C2E0F"/>
    <w:rsid w:val="001C35F2"/>
    <w:rsid w:val="001C3A38"/>
    <w:rsid w:val="001C3CB2"/>
    <w:rsid w:val="001C4E5C"/>
    <w:rsid w:val="001C5308"/>
    <w:rsid w:val="001C53EB"/>
    <w:rsid w:val="001C53FB"/>
    <w:rsid w:val="001C5474"/>
    <w:rsid w:val="001C5516"/>
    <w:rsid w:val="001C6264"/>
    <w:rsid w:val="001C63AF"/>
    <w:rsid w:val="001C6469"/>
    <w:rsid w:val="001C6529"/>
    <w:rsid w:val="001C6716"/>
    <w:rsid w:val="001C68B4"/>
    <w:rsid w:val="001C6FE4"/>
    <w:rsid w:val="001C703E"/>
    <w:rsid w:val="001C71EE"/>
    <w:rsid w:val="001C737B"/>
    <w:rsid w:val="001C7474"/>
    <w:rsid w:val="001C7664"/>
    <w:rsid w:val="001C7914"/>
    <w:rsid w:val="001C7B14"/>
    <w:rsid w:val="001D0243"/>
    <w:rsid w:val="001D03B1"/>
    <w:rsid w:val="001D0599"/>
    <w:rsid w:val="001D0990"/>
    <w:rsid w:val="001D09C2"/>
    <w:rsid w:val="001D0DD0"/>
    <w:rsid w:val="001D1348"/>
    <w:rsid w:val="001D1647"/>
    <w:rsid w:val="001D1726"/>
    <w:rsid w:val="001D1E97"/>
    <w:rsid w:val="001D2738"/>
    <w:rsid w:val="001D331D"/>
    <w:rsid w:val="001D3334"/>
    <w:rsid w:val="001D363F"/>
    <w:rsid w:val="001D37A5"/>
    <w:rsid w:val="001D39B5"/>
    <w:rsid w:val="001D3B28"/>
    <w:rsid w:val="001D3F2E"/>
    <w:rsid w:val="001D4429"/>
    <w:rsid w:val="001D4439"/>
    <w:rsid w:val="001D449B"/>
    <w:rsid w:val="001D4AFB"/>
    <w:rsid w:val="001D4C1F"/>
    <w:rsid w:val="001D4CBE"/>
    <w:rsid w:val="001D51C9"/>
    <w:rsid w:val="001D5D81"/>
    <w:rsid w:val="001D5DC6"/>
    <w:rsid w:val="001D676B"/>
    <w:rsid w:val="001D6AB2"/>
    <w:rsid w:val="001D6D9B"/>
    <w:rsid w:val="001D6F22"/>
    <w:rsid w:val="001D790C"/>
    <w:rsid w:val="001D7986"/>
    <w:rsid w:val="001D7EBF"/>
    <w:rsid w:val="001D7F21"/>
    <w:rsid w:val="001E00DE"/>
    <w:rsid w:val="001E0687"/>
    <w:rsid w:val="001E09BA"/>
    <w:rsid w:val="001E09C1"/>
    <w:rsid w:val="001E0E87"/>
    <w:rsid w:val="001E1327"/>
    <w:rsid w:val="001E1991"/>
    <w:rsid w:val="001E1ED6"/>
    <w:rsid w:val="001E212E"/>
    <w:rsid w:val="001E21B1"/>
    <w:rsid w:val="001E26F6"/>
    <w:rsid w:val="001E3183"/>
    <w:rsid w:val="001E3B57"/>
    <w:rsid w:val="001E3D8C"/>
    <w:rsid w:val="001E3F77"/>
    <w:rsid w:val="001E41F1"/>
    <w:rsid w:val="001E43C6"/>
    <w:rsid w:val="001E46BD"/>
    <w:rsid w:val="001E4AEE"/>
    <w:rsid w:val="001E4DED"/>
    <w:rsid w:val="001E4ED4"/>
    <w:rsid w:val="001E55B9"/>
    <w:rsid w:val="001E5839"/>
    <w:rsid w:val="001E5979"/>
    <w:rsid w:val="001E5B57"/>
    <w:rsid w:val="001E5C07"/>
    <w:rsid w:val="001E5CC2"/>
    <w:rsid w:val="001E5CDF"/>
    <w:rsid w:val="001E5D35"/>
    <w:rsid w:val="001E5D6B"/>
    <w:rsid w:val="001E5E14"/>
    <w:rsid w:val="001E5FE7"/>
    <w:rsid w:val="001E6675"/>
    <w:rsid w:val="001E66F9"/>
    <w:rsid w:val="001E68F8"/>
    <w:rsid w:val="001E6B53"/>
    <w:rsid w:val="001E6CCA"/>
    <w:rsid w:val="001E6FDD"/>
    <w:rsid w:val="001E7395"/>
    <w:rsid w:val="001E768B"/>
    <w:rsid w:val="001E77C5"/>
    <w:rsid w:val="001E7E28"/>
    <w:rsid w:val="001E7E58"/>
    <w:rsid w:val="001F05D1"/>
    <w:rsid w:val="001F08BE"/>
    <w:rsid w:val="001F110C"/>
    <w:rsid w:val="001F1234"/>
    <w:rsid w:val="001F1782"/>
    <w:rsid w:val="001F1D2C"/>
    <w:rsid w:val="001F215F"/>
    <w:rsid w:val="001F230F"/>
    <w:rsid w:val="001F23D1"/>
    <w:rsid w:val="001F31C8"/>
    <w:rsid w:val="001F35F0"/>
    <w:rsid w:val="001F36D0"/>
    <w:rsid w:val="001F402A"/>
    <w:rsid w:val="001F4239"/>
    <w:rsid w:val="001F4323"/>
    <w:rsid w:val="001F4994"/>
    <w:rsid w:val="001F4C86"/>
    <w:rsid w:val="001F55E8"/>
    <w:rsid w:val="001F5B5E"/>
    <w:rsid w:val="001F5F50"/>
    <w:rsid w:val="001F60E1"/>
    <w:rsid w:val="001F62BA"/>
    <w:rsid w:val="001F63FE"/>
    <w:rsid w:val="001F6511"/>
    <w:rsid w:val="001F678E"/>
    <w:rsid w:val="001F6C9E"/>
    <w:rsid w:val="001F6F04"/>
    <w:rsid w:val="001F730D"/>
    <w:rsid w:val="001F7489"/>
    <w:rsid w:val="001F751D"/>
    <w:rsid w:val="001F7675"/>
    <w:rsid w:val="001F793F"/>
    <w:rsid w:val="001F7A19"/>
    <w:rsid w:val="001F7D1F"/>
    <w:rsid w:val="001F7D4A"/>
    <w:rsid w:val="002003FA"/>
    <w:rsid w:val="00200B66"/>
    <w:rsid w:val="00200C01"/>
    <w:rsid w:val="00201816"/>
    <w:rsid w:val="00201BDD"/>
    <w:rsid w:val="00202082"/>
    <w:rsid w:val="002020F8"/>
    <w:rsid w:val="002021CE"/>
    <w:rsid w:val="002021DD"/>
    <w:rsid w:val="002023C6"/>
    <w:rsid w:val="0020261D"/>
    <w:rsid w:val="00202662"/>
    <w:rsid w:val="00202A3F"/>
    <w:rsid w:val="00202D12"/>
    <w:rsid w:val="00202FF4"/>
    <w:rsid w:val="002032D6"/>
    <w:rsid w:val="002034C4"/>
    <w:rsid w:val="0020359B"/>
    <w:rsid w:val="00203988"/>
    <w:rsid w:val="00203D60"/>
    <w:rsid w:val="002040CB"/>
    <w:rsid w:val="00204359"/>
    <w:rsid w:val="00204590"/>
    <w:rsid w:val="00204682"/>
    <w:rsid w:val="0020494D"/>
    <w:rsid w:val="002051DF"/>
    <w:rsid w:val="00205451"/>
    <w:rsid w:val="00205992"/>
    <w:rsid w:val="002061EF"/>
    <w:rsid w:val="00206402"/>
    <w:rsid w:val="00206454"/>
    <w:rsid w:val="0020673F"/>
    <w:rsid w:val="00206F9C"/>
    <w:rsid w:val="002072BE"/>
    <w:rsid w:val="0020733F"/>
    <w:rsid w:val="002103ED"/>
    <w:rsid w:val="002104B0"/>
    <w:rsid w:val="00210670"/>
    <w:rsid w:val="002108B1"/>
    <w:rsid w:val="00210C08"/>
    <w:rsid w:val="00211315"/>
    <w:rsid w:val="0021135E"/>
    <w:rsid w:val="002113BE"/>
    <w:rsid w:val="00211593"/>
    <w:rsid w:val="002116C0"/>
    <w:rsid w:val="0021193E"/>
    <w:rsid w:val="00211C0A"/>
    <w:rsid w:val="00211DC5"/>
    <w:rsid w:val="002120F4"/>
    <w:rsid w:val="00212175"/>
    <w:rsid w:val="00212363"/>
    <w:rsid w:val="00212719"/>
    <w:rsid w:val="0021291A"/>
    <w:rsid w:val="0021322D"/>
    <w:rsid w:val="00213392"/>
    <w:rsid w:val="00214077"/>
    <w:rsid w:val="002143B5"/>
    <w:rsid w:val="00214737"/>
    <w:rsid w:val="00214CDA"/>
    <w:rsid w:val="00215202"/>
    <w:rsid w:val="0021523F"/>
    <w:rsid w:val="0021585B"/>
    <w:rsid w:val="002158A5"/>
    <w:rsid w:val="00215D15"/>
    <w:rsid w:val="0021624D"/>
    <w:rsid w:val="00216409"/>
    <w:rsid w:val="0021641C"/>
    <w:rsid w:val="002166F0"/>
    <w:rsid w:val="002167CD"/>
    <w:rsid w:val="00216886"/>
    <w:rsid w:val="00216BD7"/>
    <w:rsid w:val="00216D14"/>
    <w:rsid w:val="00216E57"/>
    <w:rsid w:val="002171F2"/>
    <w:rsid w:val="00217205"/>
    <w:rsid w:val="00217521"/>
    <w:rsid w:val="00217714"/>
    <w:rsid w:val="00217AB1"/>
    <w:rsid w:val="00217AE5"/>
    <w:rsid w:val="00217C1B"/>
    <w:rsid w:val="00220255"/>
    <w:rsid w:val="002205B3"/>
    <w:rsid w:val="002208E7"/>
    <w:rsid w:val="002208FE"/>
    <w:rsid w:val="0022099D"/>
    <w:rsid w:val="00220CD7"/>
    <w:rsid w:val="00220DFD"/>
    <w:rsid w:val="00221233"/>
    <w:rsid w:val="0022135C"/>
    <w:rsid w:val="0022168A"/>
    <w:rsid w:val="00221929"/>
    <w:rsid w:val="002219E7"/>
    <w:rsid w:val="002228A3"/>
    <w:rsid w:val="00222B0F"/>
    <w:rsid w:val="00222B82"/>
    <w:rsid w:val="00222B86"/>
    <w:rsid w:val="00222F5F"/>
    <w:rsid w:val="00223104"/>
    <w:rsid w:val="00223227"/>
    <w:rsid w:val="00223802"/>
    <w:rsid w:val="00223DB9"/>
    <w:rsid w:val="00224159"/>
    <w:rsid w:val="002249C7"/>
    <w:rsid w:val="00224A0F"/>
    <w:rsid w:val="00224B25"/>
    <w:rsid w:val="00224B7E"/>
    <w:rsid w:val="00225125"/>
    <w:rsid w:val="00225651"/>
    <w:rsid w:val="00225F9D"/>
    <w:rsid w:val="00226235"/>
    <w:rsid w:val="00226367"/>
    <w:rsid w:val="0022638D"/>
    <w:rsid w:val="00227890"/>
    <w:rsid w:val="00227ACB"/>
    <w:rsid w:val="002300B8"/>
    <w:rsid w:val="002300DA"/>
    <w:rsid w:val="002304C8"/>
    <w:rsid w:val="00230B81"/>
    <w:rsid w:val="00230DE3"/>
    <w:rsid w:val="0023156B"/>
    <w:rsid w:val="0023169E"/>
    <w:rsid w:val="002316DE"/>
    <w:rsid w:val="00231B7E"/>
    <w:rsid w:val="00231E2A"/>
    <w:rsid w:val="002322EB"/>
    <w:rsid w:val="00232735"/>
    <w:rsid w:val="00232D9D"/>
    <w:rsid w:val="00232E8E"/>
    <w:rsid w:val="00232F46"/>
    <w:rsid w:val="00233277"/>
    <w:rsid w:val="00233C1B"/>
    <w:rsid w:val="0023497A"/>
    <w:rsid w:val="00234C58"/>
    <w:rsid w:val="00234D87"/>
    <w:rsid w:val="00234F47"/>
    <w:rsid w:val="0023551D"/>
    <w:rsid w:val="002355C0"/>
    <w:rsid w:val="00235C31"/>
    <w:rsid w:val="002363B1"/>
    <w:rsid w:val="0023657B"/>
    <w:rsid w:val="00236661"/>
    <w:rsid w:val="002367D6"/>
    <w:rsid w:val="00236865"/>
    <w:rsid w:val="002368AE"/>
    <w:rsid w:val="002368E2"/>
    <w:rsid w:val="00236A5D"/>
    <w:rsid w:val="00236E61"/>
    <w:rsid w:val="00236ECC"/>
    <w:rsid w:val="00237B5E"/>
    <w:rsid w:val="00237BF6"/>
    <w:rsid w:val="00240818"/>
    <w:rsid w:val="0024138E"/>
    <w:rsid w:val="0024237A"/>
    <w:rsid w:val="002423A3"/>
    <w:rsid w:val="0024240F"/>
    <w:rsid w:val="00242616"/>
    <w:rsid w:val="00242633"/>
    <w:rsid w:val="00242883"/>
    <w:rsid w:val="002435FF"/>
    <w:rsid w:val="002439D0"/>
    <w:rsid w:val="00243A6F"/>
    <w:rsid w:val="00243DFE"/>
    <w:rsid w:val="00244354"/>
    <w:rsid w:val="00244524"/>
    <w:rsid w:val="0024484E"/>
    <w:rsid w:val="00244D88"/>
    <w:rsid w:val="00244E45"/>
    <w:rsid w:val="0024558D"/>
    <w:rsid w:val="0024579E"/>
    <w:rsid w:val="00245858"/>
    <w:rsid w:val="002458AB"/>
    <w:rsid w:val="00245C59"/>
    <w:rsid w:val="00246053"/>
    <w:rsid w:val="00246146"/>
    <w:rsid w:val="00246C99"/>
    <w:rsid w:val="00246CCD"/>
    <w:rsid w:val="00246F78"/>
    <w:rsid w:val="002470E3"/>
    <w:rsid w:val="002471C3"/>
    <w:rsid w:val="0024738E"/>
    <w:rsid w:val="00247AB9"/>
    <w:rsid w:val="00247D98"/>
    <w:rsid w:val="00247DC3"/>
    <w:rsid w:val="002508F3"/>
    <w:rsid w:val="00250B95"/>
    <w:rsid w:val="00250D36"/>
    <w:rsid w:val="00251419"/>
    <w:rsid w:val="00251995"/>
    <w:rsid w:val="00251EA8"/>
    <w:rsid w:val="002521B9"/>
    <w:rsid w:val="002522C2"/>
    <w:rsid w:val="002523AD"/>
    <w:rsid w:val="00252652"/>
    <w:rsid w:val="00252756"/>
    <w:rsid w:val="002528AF"/>
    <w:rsid w:val="00252ADD"/>
    <w:rsid w:val="00252AFC"/>
    <w:rsid w:val="00252B80"/>
    <w:rsid w:val="00252C91"/>
    <w:rsid w:val="00253164"/>
    <w:rsid w:val="00253597"/>
    <w:rsid w:val="002536CD"/>
    <w:rsid w:val="00253767"/>
    <w:rsid w:val="002537BF"/>
    <w:rsid w:val="00254AF9"/>
    <w:rsid w:val="00255460"/>
    <w:rsid w:val="00255762"/>
    <w:rsid w:val="002558ED"/>
    <w:rsid w:val="00255A6C"/>
    <w:rsid w:val="00255B82"/>
    <w:rsid w:val="00256194"/>
    <w:rsid w:val="002561D0"/>
    <w:rsid w:val="002562D8"/>
    <w:rsid w:val="00256398"/>
    <w:rsid w:val="002563F9"/>
    <w:rsid w:val="00256B94"/>
    <w:rsid w:val="00257AE2"/>
    <w:rsid w:val="00257ECD"/>
    <w:rsid w:val="00260619"/>
    <w:rsid w:val="00260B15"/>
    <w:rsid w:val="00260D9A"/>
    <w:rsid w:val="002613DA"/>
    <w:rsid w:val="00261773"/>
    <w:rsid w:val="0026199B"/>
    <w:rsid w:val="00261B46"/>
    <w:rsid w:val="00261CF1"/>
    <w:rsid w:val="00261E7C"/>
    <w:rsid w:val="002620DC"/>
    <w:rsid w:val="00262468"/>
    <w:rsid w:val="002628D3"/>
    <w:rsid w:val="00262B88"/>
    <w:rsid w:val="00262BA5"/>
    <w:rsid w:val="00262E9C"/>
    <w:rsid w:val="00262FF4"/>
    <w:rsid w:val="002638F7"/>
    <w:rsid w:val="002639E9"/>
    <w:rsid w:val="00263B06"/>
    <w:rsid w:val="00263FDD"/>
    <w:rsid w:val="00264096"/>
    <w:rsid w:val="002644A5"/>
    <w:rsid w:val="002651C1"/>
    <w:rsid w:val="00265420"/>
    <w:rsid w:val="002656CC"/>
    <w:rsid w:val="00265767"/>
    <w:rsid w:val="00266528"/>
    <w:rsid w:val="00266E87"/>
    <w:rsid w:val="00267CC8"/>
    <w:rsid w:val="00267D6D"/>
    <w:rsid w:val="00267FA7"/>
    <w:rsid w:val="00270525"/>
    <w:rsid w:val="00270534"/>
    <w:rsid w:val="00270B64"/>
    <w:rsid w:val="00271BF4"/>
    <w:rsid w:val="00271CD3"/>
    <w:rsid w:val="00271E6E"/>
    <w:rsid w:val="0027202E"/>
    <w:rsid w:val="00272756"/>
    <w:rsid w:val="00272A93"/>
    <w:rsid w:val="00272BDE"/>
    <w:rsid w:val="002739EF"/>
    <w:rsid w:val="00273DB3"/>
    <w:rsid w:val="00273EB2"/>
    <w:rsid w:val="00273FD3"/>
    <w:rsid w:val="002745A2"/>
    <w:rsid w:val="0027490E"/>
    <w:rsid w:val="00274AE3"/>
    <w:rsid w:val="00274E3F"/>
    <w:rsid w:val="00275339"/>
    <w:rsid w:val="00275340"/>
    <w:rsid w:val="00275499"/>
    <w:rsid w:val="00275911"/>
    <w:rsid w:val="00275EEC"/>
    <w:rsid w:val="00275FC4"/>
    <w:rsid w:val="00275FC7"/>
    <w:rsid w:val="0027648B"/>
    <w:rsid w:val="0027656E"/>
    <w:rsid w:val="00276714"/>
    <w:rsid w:val="00276D7B"/>
    <w:rsid w:val="00276FA2"/>
    <w:rsid w:val="00277013"/>
    <w:rsid w:val="0027724A"/>
    <w:rsid w:val="00277F89"/>
    <w:rsid w:val="002802A3"/>
    <w:rsid w:val="002803D0"/>
    <w:rsid w:val="002804AF"/>
    <w:rsid w:val="002806F2"/>
    <w:rsid w:val="002808B5"/>
    <w:rsid w:val="00280CE6"/>
    <w:rsid w:val="002810B2"/>
    <w:rsid w:val="00281145"/>
    <w:rsid w:val="00281333"/>
    <w:rsid w:val="00281657"/>
    <w:rsid w:val="0028180C"/>
    <w:rsid w:val="00281BEC"/>
    <w:rsid w:val="002821C1"/>
    <w:rsid w:val="0028242B"/>
    <w:rsid w:val="0028244A"/>
    <w:rsid w:val="00282501"/>
    <w:rsid w:val="0028282B"/>
    <w:rsid w:val="00282851"/>
    <w:rsid w:val="00282A0E"/>
    <w:rsid w:val="00282CEE"/>
    <w:rsid w:val="00283138"/>
    <w:rsid w:val="0028314D"/>
    <w:rsid w:val="00283181"/>
    <w:rsid w:val="002833E9"/>
    <w:rsid w:val="00283670"/>
    <w:rsid w:val="00283C87"/>
    <w:rsid w:val="00283CB6"/>
    <w:rsid w:val="00283E65"/>
    <w:rsid w:val="0028437D"/>
    <w:rsid w:val="002845E7"/>
    <w:rsid w:val="00284681"/>
    <w:rsid w:val="002846CE"/>
    <w:rsid w:val="00285124"/>
    <w:rsid w:val="002854D3"/>
    <w:rsid w:val="00285615"/>
    <w:rsid w:val="002856D0"/>
    <w:rsid w:val="00285705"/>
    <w:rsid w:val="0028587E"/>
    <w:rsid w:val="002859D6"/>
    <w:rsid w:val="00285F9D"/>
    <w:rsid w:val="00285FA7"/>
    <w:rsid w:val="00286151"/>
    <w:rsid w:val="002869C9"/>
    <w:rsid w:val="00286F7B"/>
    <w:rsid w:val="002872EB"/>
    <w:rsid w:val="00287CF9"/>
    <w:rsid w:val="00287FFD"/>
    <w:rsid w:val="002900BA"/>
    <w:rsid w:val="002900C8"/>
    <w:rsid w:val="002901BC"/>
    <w:rsid w:val="0029037C"/>
    <w:rsid w:val="002909B0"/>
    <w:rsid w:val="00290C24"/>
    <w:rsid w:val="00290F2E"/>
    <w:rsid w:val="00291259"/>
    <w:rsid w:val="00291B19"/>
    <w:rsid w:val="00291FE3"/>
    <w:rsid w:val="0029201D"/>
    <w:rsid w:val="0029246E"/>
    <w:rsid w:val="0029296A"/>
    <w:rsid w:val="00292AD5"/>
    <w:rsid w:val="00292D02"/>
    <w:rsid w:val="00293134"/>
    <w:rsid w:val="0029353C"/>
    <w:rsid w:val="0029391E"/>
    <w:rsid w:val="00293A34"/>
    <w:rsid w:val="00294109"/>
    <w:rsid w:val="00294339"/>
    <w:rsid w:val="0029433E"/>
    <w:rsid w:val="002955EC"/>
    <w:rsid w:val="002956DB"/>
    <w:rsid w:val="002959BA"/>
    <w:rsid w:val="00295A9C"/>
    <w:rsid w:val="00296082"/>
    <w:rsid w:val="002962B2"/>
    <w:rsid w:val="002968E3"/>
    <w:rsid w:val="00296BDF"/>
    <w:rsid w:val="00296D4A"/>
    <w:rsid w:val="00296E8E"/>
    <w:rsid w:val="00296F1D"/>
    <w:rsid w:val="002973F3"/>
    <w:rsid w:val="002978A4"/>
    <w:rsid w:val="00297A31"/>
    <w:rsid w:val="002A03D9"/>
    <w:rsid w:val="002A06CE"/>
    <w:rsid w:val="002A0810"/>
    <w:rsid w:val="002A11E2"/>
    <w:rsid w:val="002A11F1"/>
    <w:rsid w:val="002A176D"/>
    <w:rsid w:val="002A211E"/>
    <w:rsid w:val="002A22F0"/>
    <w:rsid w:val="002A2524"/>
    <w:rsid w:val="002A2605"/>
    <w:rsid w:val="002A3128"/>
    <w:rsid w:val="002A3178"/>
    <w:rsid w:val="002A320F"/>
    <w:rsid w:val="002A3B07"/>
    <w:rsid w:val="002A3C00"/>
    <w:rsid w:val="002A3EF1"/>
    <w:rsid w:val="002A3F2D"/>
    <w:rsid w:val="002A42D9"/>
    <w:rsid w:val="002A42F3"/>
    <w:rsid w:val="002A4A5A"/>
    <w:rsid w:val="002A4C22"/>
    <w:rsid w:val="002A4C4E"/>
    <w:rsid w:val="002A566E"/>
    <w:rsid w:val="002A5CB3"/>
    <w:rsid w:val="002A5E6A"/>
    <w:rsid w:val="002A6026"/>
    <w:rsid w:val="002A62BC"/>
    <w:rsid w:val="002A6892"/>
    <w:rsid w:val="002A6BD1"/>
    <w:rsid w:val="002A6CD3"/>
    <w:rsid w:val="002A6DA4"/>
    <w:rsid w:val="002A6EB8"/>
    <w:rsid w:val="002A73E9"/>
    <w:rsid w:val="002A75D0"/>
    <w:rsid w:val="002A7801"/>
    <w:rsid w:val="002A7835"/>
    <w:rsid w:val="002A7A57"/>
    <w:rsid w:val="002A7B39"/>
    <w:rsid w:val="002B0206"/>
    <w:rsid w:val="002B0C29"/>
    <w:rsid w:val="002B0F36"/>
    <w:rsid w:val="002B0F99"/>
    <w:rsid w:val="002B101B"/>
    <w:rsid w:val="002B1043"/>
    <w:rsid w:val="002B11EE"/>
    <w:rsid w:val="002B1217"/>
    <w:rsid w:val="002B180C"/>
    <w:rsid w:val="002B184F"/>
    <w:rsid w:val="002B1B19"/>
    <w:rsid w:val="002B1C7A"/>
    <w:rsid w:val="002B1CE6"/>
    <w:rsid w:val="002B1F11"/>
    <w:rsid w:val="002B1F5C"/>
    <w:rsid w:val="002B203D"/>
    <w:rsid w:val="002B2CED"/>
    <w:rsid w:val="002B310F"/>
    <w:rsid w:val="002B3B52"/>
    <w:rsid w:val="002B3DB5"/>
    <w:rsid w:val="002B4190"/>
    <w:rsid w:val="002B4586"/>
    <w:rsid w:val="002B4650"/>
    <w:rsid w:val="002B55F0"/>
    <w:rsid w:val="002B5890"/>
    <w:rsid w:val="002B589B"/>
    <w:rsid w:val="002B5AAE"/>
    <w:rsid w:val="002B5F9B"/>
    <w:rsid w:val="002B5FDB"/>
    <w:rsid w:val="002B61E2"/>
    <w:rsid w:val="002B62D3"/>
    <w:rsid w:val="002B693C"/>
    <w:rsid w:val="002B6DC7"/>
    <w:rsid w:val="002B6E26"/>
    <w:rsid w:val="002B6E3C"/>
    <w:rsid w:val="002B7911"/>
    <w:rsid w:val="002B7C32"/>
    <w:rsid w:val="002B7CE3"/>
    <w:rsid w:val="002C0219"/>
    <w:rsid w:val="002C03DB"/>
    <w:rsid w:val="002C0463"/>
    <w:rsid w:val="002C06EE"/>
    <w:rsid w:val="002C0FE9"/>
    <w:rsid w:val="002C11F0"/>
    <w:rsid w:val="002C12B7"/>
    <w:rsid w:val="002C159C"/>
    <w:rsid w:val="002C1657"/>
    <w:rsid w:val="002C1763"/>
    <w:rsid w:val="002C1809"/>
    <w:rsid w:val="002C2019"/>
    <w:rsid w:val="002C213C"/>
    <w:rsid w:val="002C2886"/>
    <w:rsid w:val="002C2F49"/>
    <w:rsid w:val="002C3101"/>
    <w:rsid w:val="002C317A"/>
    <w:rsid w:val="002C3ADC"/>
    <w:rsid w:val="002C3BE3"/>
    <w:rsid w:val="002C3FF9"/>
    <w:rsid w:val="002C44CF"/>
    <w:rsid w:val="002C48E0"/>
    <w:rsid w:val="002C49EA"/>
    <w:rsid w:val="002C4A67"/>
    <w:rsid w:val="002C4F01"/>
    <w:rsid w:val="002C5103"/>
    <w:rsid w:val="002C52A2"/>
    <w:rsid w:val="002C53CD"/>
    <w:rsid w:val="002C5A54"/>
    <w:rsid w:val="002C5CC2"/>
    <w:rsid w:val="002C5F7C"/>
    <w:rsid w:val="002C63AB"/>
    <w:rsid w:val="002C6700"/>
    <w:rsid w:val="002C673A"/>
    <w:rsid w:val="002C6BD3"/>
    <w:rsid w:val="002C6F2E"/>
    <w:rsid w:val="002C7105"/>
    <w:rsid w:val="002C7330"/>
    <w:rsid w:val="002C7734"/>
    <w:rsid w:val="002C7E09"/>
    <w:rsid w:val="002D0114"/>
    <w:rsid w:val="002D03DB"/>
    <w:rsid w:val="002D058F"/>
    <w:rsid w:val="002D05F4"/>
    <w:rsid w:val="002D0678"/>
    <w:rsid w:val="002D097F"/>
    <w:rsid w:val="002D0A38"/>
    <w:rsid w:val="002D0C78"/>
    <w:rsid w:val="002D0CEC"/>
    <w:rsid w:val="002D1060"/>
    <w:rsid w:val="002D159B"/>
    <w:rsid w:val="002D1B49"/>
    <w:rsid w:val="002D1C34"/>
    <w:rsid w:val="002D25F2"/>
    <w:rsid w:val="002D2663"/>
    <w:rsid w:val="002D2ABC"/>
    <w:rsid w:val="002D3102"/>
    <w:rsid w:val="002D342B"/>
    <w:rsid w:val="002D3785"/>
    <w:rsid w:val="002D37CC"/>
    <w:rsid w:val="002D3BB7"/>
    <w:rsid w:val="002D3C0A"/>
    <w:rsid w:val="002D3D18"/>
    <w:rsid w:val="002D3DEC"/>
    <w:rsid w:val="002D4253"/>
    <w:rsid w:val="002D4263"/>
    <w:rsid w:val="002D4449"/>
    <w:rsid w:val="002D46E8"/>
    <w:rsid w:val="002D47E4"/>
    <w:rsid w:val="002D4EB5"/>
    <w:rsid w:val="002D5517"/>
    <w:rsid w:val="002D61F3"/>
    <w:rsid w:val="002D6597"/>
    <w:rsid w:val="002D68F1"/>
    <w:rsid w:val="002D7196"/>
    <w:rsid w:val="002D7912"/>
    <w:rsid w:val="002E0043"/>
    <w:rsid w:val="002E05FE"/>
    <w:rsid w:val="002E069D"/>
    <w:rsid w:val="002E0C34"/>
    <w:rsid w:val="002E128B"/>
    <w:rsid w:val="002E1371"/>
    <w:rsid w:val="002E19D3"/>
    <w:rsid w:val="002E1B2C"/>
    <w:rsid w:val="002E240E"/>
    <w:rsid w:val="002E250C"/>
    <w:rsid w:val="002E2823"/>
    <w:rsid w:val="002E283B"/>
    <w:rsid w:val="002E28B6"/>
    <w:rsid w:val="002E29DE"/>
    <w:rsid w:val="002E2C76"/>
    <w:rsid w:val="002E2CEB"/>
    <w:rsid w:val="002E2CFF"/>
    <w:rsid w:val="002E2F0D"/>
    <w:rsid w:val="002E2FC2"/>
    <w:rsid w:val="002E3017"/>
    <w:rsid w:val="002E35E6"/>
    <w:rsid w:val="002E3D20"/>
    <w:rsid w:val="002E4816"/>
    <w:rsid w:val="002E4A6F"/>
    <w:rsid w:val="002E4D22"/>
    <w:rsid w:val="002E4DED"/>
    <w:rsid w:val="002E543E"/>
    <w:rsid w:val="002E6176"/>
    <w:rsid w:val="002E6571"/>
    <w:rsid w:val="002E6FA5"/>
    <w:rsid w:val="002E7021"/>
    <w:rsid w:val="002E7443"/>
    <w:rsid w:val="002E7810"/>
    <w:rsid w:val="002E7A5A"/>
    <w:rsid w:val="002E7BD0"/>
    <w:rsid w:val="002E7E07"/>
    <w:rsid w:val="002F05D7"/>
    <w:rsid w:val="002F0707"/>
    <w:rsid w:val="002F0822"/>
    <w:rsid w:val="002F0AD7"/>
    <w:rsid w:val="002F15EE"/>
    <w:rsid w:val="002F1795"/>
    <w:rsid w:val="002F1B84"/>
    <w:rsid w:val="002F1EE1"/>
    <w:rsid w:val="002F1F27"/>
    <w:rsid w:val="002F1F59"/>
    <w:rsid w:val="002F2568"/>
    <w:rsid w:val="002F2806"/>
    <w:rsid w:val="002F28DB"/>
    <w:rsid w:val="002F2AEA"/>
    <w:rsid w:val="002F3001"/>
    <w:rsid w:val="002F30C3"/>
    <w:rsid w:val="002F3521"/>
    <w:rsid w:val="002F36B7"/>
    <w:rsid w:val="002F37CC"/>
    <w:rsid w:val="002F37FC"/>
    <w:rsid w:val="002F3900"/>
    <w:rsid w:val="002F3BC3"/>
    <w:rsid w:val="002F3E8B"/>
    <w:rsid w:val="002F3FB8"/>
    <w:rsid w:val="002F3FCE"/>
    <w:rsid w:val="002F46B6"/>
    <w:rsid w:val="002F4A66"/>
    <w:rsid w:val="002F4E57"/>
    <w:rsid w:val="002F52D9"/>
    <w:rsid w:val="002F531C"/>
    <w:rsid w:val="002F535B"/>
    <w:rsid w:val="002F56DC"/>
    <w:rsid w:val="002F595B"/>
    <w:rsid w:val="002F5B07"/>
    <w:rsid w:val="002F5CC3"/>
    <w:rsid w:val="002F5E86"/>
    <w:rsid w:val="002F6018"/>
    <w:rsid w:val="002F6124"/>
    <w:rsid w:val="002F613A"/>
    <w:rsid w:val="002F6A8C"/>
    <w:rsid w:val="002F6B07"/>
    <w:rsid w:val="002F6C1A"/>
    <w:rsid w:val="002F6CED"/>
    <w:rsid w:val="002F6FE0"/>
    <w:rsid w:val="002F70FD"/>
    <w:rsid w:val="002F72E2"/>
    <w:rsid w:val="002F76A5"/>
    <w:rsid w:val="002F76B1"/>
    <w:rsid w:val="003000F6"/>
    <w:rsid w:val="00300292"/>
    <w:rsid w:val="003004AD"/>
    <w:rsid w:val="00300512"/>
    <w:rsid w:val="0030073A"/>
    <w:rsid w:val="00300A2D"/>
    <w:rsid w:val="00300BB1"/>
    <w:rsid w:val="00300C8A"/>
    <w:rsid w:val="00300D6E"/>
    <w:rsid w:val="00300F43"/>
    <w:rsid w:val="00301232"/>
    <w:rsid w:val="00301403"/>
    <w:rsid w:val="0030157F"/>
    <w:rsid w:val="00301749"/>
    <w:rsid w:val="00301AF2"/>
    <w:rsid w:val="00301B82"/>
    <w:rsid w:val="00301BA3"/>
    <w:rsid w:val="0030208B"/>
    <w:rsid w:val="00302900"/>
    <w:rsid w:val="00302A71"/>
    <w:rsid w:val="00302F77"/>
    <w:rsid w:val="00303000"/>
    <w:rsid w:val="003031C5"/>
    <w:rsid w:val="003032E2"/>
    <w:rsid w:val="00303508"/>
    <w:rsid w:val="003035F8"/>
    <w:rsid w:val="00303847"/>
    <w:rsid w:val="00303A9D"/>
    <w:rsid w:val="00303C76"/>
    <w:rsid w:val="00303DDB"/>
    <w:rsid w:val="00304085"/>
    <w:rsid w:val="00304243"/>
    <w:rsid w:val="00304975"/>
    <w:rsid w:val="00304E48"/>
    <w:rsid w:val="00305092"/>
    <w:rsid w:val="003055E9"/>
    <w:rsid w:val="00305B3A"/>
    <w:rsid w:val="00306230"/>
    <w:rsid w:val="00306A09"/>
    <w:rsid w:val="00306CA8"/>
    <w:rsid w:val="00306E42"/>
    <w:rsid w:val="00306E66"/>
    <w:rsid w:val="00306F21"/>
    <w:rsid w:val="003071EF"/>
    <w:rsid w:val="003072B8"/>
    <w:rsid w:val="00307568"/>
    <w:rsid w:val="0030774C"/>
    <w:rsid w:val="00307E3D"/>
    <w:rsid w:val="00307EB8"/>
    <w:rsid w:val="00307EFF"/>
    <w:rsid w:val="003106D7"/>
    <w:rsid w:val="00310BA5"/>
    <w:rsid w:val="00310C1A"/>
    <w:rsid w:val="00311025"/>
    <w:rsid w:val="0031171B"/>
    <w:rsid w:val="0031193C"/>
    <w:rsid w:val="003119C4"/>
    <w:rsid w:val="00312085"/>
    <w:rsid w:val="0031263D"/>
    <w:rsid w:val="00312671"/>
    <w:rsid w:val="00312A0C"/>
    <w:rsid w:val="00312CDF"/>
    <w:rsid w:val="00312E7E"/>
    <w:rsid w:val="00312ECD"/>
    <w:rsid w:val="00312EE8"/>
    <w:rsid w:val="0031352B"/>
    <w:rsid w:val="00313657"/>
    <w:rsid w:val="003138F1"/>
    <w:rsid w:val="00313A50"/>
    <w:rsid w:val="00314453"/>
    <w:rsid w:val="0031469A"/>
    <w:rsid w:val="00314742"/>
    <w:rsid w:val="00314945"/>
    <w:rsid w:val="00314D11"/>
    <w:rsid w:val="00314F2A"/>
    <w:rsid w:val="00314F37"/>
    <w:rsid w:val="00315196"/>
    <w:rsid w:val="003153CA"/>
    <w:rsid w:val="003153DD"/>
    <w:rsid w:val="00315432"/>
    <w:rsid w:val="003158AD"/>
    <w:rsid w:val="00315D3D"/>
    <w:rsid w:val="00315D7D"/>
    <w:rsid w:val="003160E6"/>
    <w:rsid w:val="0031634C"/>
    <w:rsid w:val="00316483"/>
    <w:rsid w:val="00316775"/>
    <w:rsid w:val="0031680B"/>
    <w:rsid w:val="00316CA7"/>
    <w:rsid w:val="00316E01"/>
    <w:rsid w:val="00317458"/>
    <w:rsid w:val="00317A7D"/>
    <w:rsid w:val="00317EE9"/>
    <w:rsid w:val="00320278"/>
    <w:rsid w:val="0032036C"/>
    <w:rsid w:val="00320718"/>
    <w:rsid w:val="00320CD6"/>
    <w:rsid w:val="003210FA"/>
    <w:rsid w:val="003210FC"/>
    <w:rsid w:val="0032160F"/>
    <w:rsid w:val="00321FD3"/>
    <w:rsid w:val="003220DE"/>
    <w:rsid w:val="00322448"/>
    <w:rsid w:val="003224C5"/>
    <w:rsid w:val="00322782"/>
    <w:rsid w:val="003229F0"/>
    <w:rsid w:val="00322B25"/>
    <w:rsid w:val="00322C31"/>
    <w:rsid w:val="00322F0B"/>
    <w:rsid w:val="00322F0D"/>
    <w:rsid w:val="0032329D"/>
    <w:rsid w:val="00323ABA"/>
    <w:rsid w:val="00323B69"/>
    <w:rsid w:val="00323C08"/>
    <w:rsid w:val="00323EEE"/>
    <w:rsid w:val="003243BC"/>
    <w:rsid w:val="003246E5"/>
    <w:rsid w:val="003247B6"/>
    <w:rsid w:val="00324AE4"/>
    <w:rsid w:val="00324CDE"/>
    <w:rsid w:val="00325038"/>
    <w:rsid w:val="003251B0"/>
    <w:rsid w:val="0032528D"/>
    <w:rsid w:val="003256A5"/>
    <w:rsid w:val="003257FB"/>
    <w:rsid w:val="00325850"/>
    <w:rsid w:val="00325B1A"/>
    <w:rsid w:val="00325B69"/>
    <w:rsid w:val="00325D02"/>
    <w:rsid w:val="00325DAA"/>
    <w:rsid w:val="00325DF4"/>
    <w:rsid w:val="00326100"/>
    <w:rsid w:val="00326890"/>
    <w:rsid w:val="0032696B"/>
    <w:rsid w:val="00326B19"/>
    <w:rsid w:val="003276FC"/>
    <w:rsid w:val="00327DD6"/>
    <w:rsid w:val="00327EE6"/>
    <w:rsid w:val="00330633"/>
    <w:rsid w:val="0033066C"/>
    <w:rsid w:val="003306D9"/>
    <w:rsid w:val="00330B6D"/>
    <w:rsid w:val="00330D76"/>
    <w:rsid w:val="00330E5D"/>
    <w:rsid w:val="00330F91"/>
    <w:rsid w:val="00331465"/>
    <w:rsid w:val="0033181F"/>
    <w:rsid w:val="00331877"/>
    <w:rsid w:val="00331A45"/>
    <w:rsid w:val="00331D03"/>
    <w:rsid w:val="00331EE6"/>
    <w:rsid w:val="00332057"/>
    <w:rsid w:val="00332214"/>
    <w:rsid w:val="00332331"/>
    <w:rsid w:val="003323DC"/>
    <w:rsid w:val="0033261E"/>
    <w:rsid w:val="00332892"/>
    <w:rsid w:val="003328C2"/>
    <w:rsid w:val="00332A96"/>
    <w:rsid w:val="00332B03"/>
    <w:rsid w:val="0033325A"/>
    <w:rsid w:val="003334B9"/>
    <w:rsid w:val="003336AF"/>
    <w:rsid w:val="00333AF5"/>
    <w:rsid w:val="00333D34"/>
    <w:rsid w:val="00333E8A"/>
    <w:rsid w:val="00333EC7"/>
    <w:rsid w:val="00333EFE"/>
    <w:rsid w:val="00333F6F"/>
    <w:rsid w:val="00334344"/>
    <w:rsid w:val="003349A3"/>
    <w:rsid w:val="00334AA9"/>
    <w:rsid w:val="00334E4A"/>
    <w:rsid w:val="00334E51"/>
    <w:rsid w:val="00335B45"/>
    <w:rsid w:val="00335D34"/>
    <w:rsid w:val="00336198"/>
    <w:rsid w:val="0033626E"/>
    <w:rsid w:val="00336505"/>
    <w:rsid w:val="003365E3"/>
    <w:rsid w:val="0033687B"/>
    <w:rsid w:val="00336D92"/>
    <w:rsid w:val="00337269"/>
    <w:rsid w:val="003374BF"/>
    <w:rsid w:val="00337619"/>
    <w:rsid w:val="00337A4D"/>
    <w:rsid w:val="00337A86"/>
    <w:rsid w:val="00337DA7"/>
    <w:rsid w:val="0034052E"/>
    <w:rsid w:val="0034068F"/>
    <w:rsid w:val="00340DD7"/>
    <w:rsid w:val="00341CFC"/>
    <w:rsid w:val="003420F1"/>
    <w:rsid w:val="0034210A"/>
    <w:rsid w:val="003421D0"/>
    <w:rsid w:val="003424D5"/>
    <w:rsid w:val="00342C4A"/>
    <w:rsid w:val="003432DF"/>
    <w:rsid w:val="003434C9"/>
    <w:rsid w:val="00343A0E"/>
    <w:rsid w:val="00343C45"/>
    <w:rsid w:val="003447EF"/>
    <w:rsid w:val="00344F18"/>
    <w:rsid w:val="003455BF"/>
    <w:rsid w:val="003459C2"/>
    <w:rsid w:val="00345F66"/>
    <w:rsid w:val="00345FFF"/>
    <w:rsid w:val="003466EC"/>
    <w:rsid w:val="003467B2"/>
    <w:rsid w:val="00346A37"/>
    <w:rsid w:val="00346EB4"/>
    <w:rsid w:val="0034760F"/>
    <w:rsid w:val="00347A20"/>
    <w:rsid w:val="0035046B"/>
    <w:rsid w:val="0035074B"/>
    <w:rsid w:val="00350788"/>
    <w:rsid w:val="00350B15"/>
    <w:rsid w:val="00350C2C"/>
    <w:rsid w:val="00351292"/>
    <w:rsid w:val="00351CDA"/>
    <w:rsid w:val="00352047"/>
    <w:rsid w:val="00353290"/>
    <w:rsid w:val="00353644"/>
    <w:rsid w:val="00353C40"/>
    <w:rsid w:val="00353F7D"/>
    <w:rsid w:val="003548A6"/>
    <w:rsid w:val="00354B6A"/>
    <w:rsid w:val="00354DC1"/>
    <w:rsid w:val="00355B6D"/>
    <w:rsid w:val="00355B6E"/>
    <w:rsid w:val="00355C82"/>
    <w:rsid w:val="00355DFB"/>
    <w:rsid w:val="0035618C"/>
    <w:rsid w:val="00356459"/>
    <w:rsid w:val="0035665D"/>
    <w:rsid w:val="00356A8C"/>
    <w:rsid w:val="00356C95"/>
    <w:rsid w:val="0035732E"/>
    <w:rsid w:val="003573E2"/>
    <w:rsid w:val="003574BA"/>
    <w:rsid w:val="00357694"/>
    <w:rsid w:val="00357854"/>
    <w:rsid w:val="0035793F"/>
    <w:rsid w:val="00360B08"/>
    <w:rsid w:val="00360CAF"/>
    <w:rsid w:val="00360FD8"/>
    <w:rsid w:val="003612DB"/>
    <w:rsid w:val="00361496"/>
    <w:rsid w:val="0036151A"/>
    <w:rsid w:val="00361587"/>
    <w:rsid w:val="00361A8A"/>
    <w:rsid w:val="003625BE"/>
    <w:rsid w:val="0036263E"/>
    <w:rsid w:val="00362A13"/>
    <w:rsid w:val="00362FA9"/>
    <w:rsid w:val="00363259"/>
    <w:rsid w:val="00363779"/>
    <w:rsid w:val="003637FD"/>
    <w:rsid w:val="00363C79"/>
    <w:rsid w:val="00363D5F"/>
    <w:rsid w:val="003642C1"/>
    <w:rsid w:val="0036434C"/>
    <w:rsid w:val="00364431"/>
    <w:rsid w:val="003646D4"/>
    <w:rsid w:val="0036496F"/>
    <w:rsid w:val="00364BE2"/>
    <w:rsid w:val="003651BC"/>
    <w:rsid w:val="003652B0"/>
    <w:rsid w:val="003653A0"/>
    <w:rsid w:val="00365538"/>
    <w:rsid w:val="00365603"/>
    <w:rsid w:val="003658B9"/>
    <w:rsid w:val="00365B76"/>
    <w:rsid w:val="00365D25"/>
    <w:rsid w:val="003663FF"/>
    <w:rsid w:val="003666D8"/>
    <w:rsid w:val="00366E3F"/>
    <w:rsid w:val="0036715F"/>
    <w:rsid w:val="003672D0"/>
    <w:rsid w:val="003673DB"/>
    <w:rsid w:val="00367876"/>
    <w:rsid w:val="003678D1"/>
    <w:rsid w:val="00367A3B"/>
    <w:rsid w:val="00367AB4"/>
    <w:rsid w:val="00367ABD"/>
    <w:rsid w:val="00367F2C"/>
    <w:rsid w:val="003709DD"/>
    <w:rsid w:val="00370DD2"/>
    <w:rsid w:val="00370EA9"/>
    <w:rsid w:val="00371990"/>
    <w:rsid w:val="00371F45"/>
    <w:rsid w:val="00372032"/>
    <w:rsid w:val="00372073"/>
    <w:rsid w:val="0037227F"/>
    <w:rsid w:val="0037228A"/>
    <w:rsid w:val="00372458"/>
    <w:rsid w:val="00372822"/>
    <w:rsid w:val="003729F3"/>
    <w:rsid w:val="00372AD9"/>
    <w:rsid w:val="003730FD"/>
    <w:rsid w:val="00373259"/>
    <w:rsid w:val="0037339F"/>
    <w:rsid w:val="003734CE"/>
    <w:rsid w:val="003736FE"/>
    <w:rsid w:val="00374323"/>
    <w:rsid w:val="00374370"/>
    <w:rsid w:val="003748FE"/>
    <w:rsid w:val="00374A94"/>
    <w:rsid w:val="00374F59"/>
    <w:rsid w:val="00375237"/>
    <w:rsid w:val="00375418"/>
    <w:rsid w:val="00375635"/>
    <w:rsid w:val="003756F7"/>
    <w:rsid w:val="00375A40"/>
    <w:rsid w:val="00376058"/>
    <w:rsid w:val="00376083"/>
    <w:rsid w:val="003765BD"/>
    <w:rsid w:val="003765E6"/>
    <w:rsid w:val="00376622"/>
    <w:rsid w:val="00376A62"/>
    <w:rsid w:val="003775D8"/>
    <w:rsid w:val="00377797"/>
    <w:rsid w:val="00377F7E"/>
    <w:rsid w:val="00380636"/>
    <w:rsid w:val="0038085B"/>
    <w:rsid w:val="00380A1B"/>
    <w:rsid w:val="00380BA7"/>
    <w:rsid w:val="00380C5B"/>
    <w:rsid w:val="00380DA9"/>
    <w:rsid w:val="003811F4"/>
    <w:rsid w:val="00381947"/>
    <w:rsid w:val="00381A1E"/>
    <w:rsid w:val="00381E84"/>
    <w:rsid w:val="00382589"/>
    <w:rsid w:val="0038258A"/>
    <w:rsid w:val="00382C74"/>
    <w:rsid w:val="00382C77"/>
    <w:rsid w:val="00382D5F"/>
    <w:rsid w:val="00382F56"/>
    <w:rsid w:val="003831D6"/>
    <w:rsid w:val="00383215"/>
    <w:rsid w:val="0038336F"/>
    <w:rsid w:val="00383538"/>
    <w:rsid w:val="00383FA4"/>
    <w:rsid w:val="00384199"/>
    <w:rsid w:val="00384296"/>
    <w:rsid w:val="003846C2"/>
    <w:rsid w:val="00384A26"/>
    <w:rsid w:val="00384B08"/>
    <w:rsid w:val="00384EF5"/>
    <w:rsid w:val="00385081"/>
    <w:rsid w:val="00385410"/>
    <w:rsid w:val="0038542B"/>
    <w:rsid w:val="00385690"/>
    <w:rsid w:val="00385BD6"/>
    <w:rsid w:val="00386263"/>
    <w:rsid w:val="00386B6E"/>
    <w:rsid w:val="003871CB"/>
    <w:rsid w:val="003871CF"/>
    <w:rsid w:val="00387227"/>
    <w:rsid w:val="003875A4"/>
    <w:rsid w:val="0038768F"/>
    <w:rsid w:val="003904D9"/>
    <w:rsid w:val="00390BCC"/>
    <w:rsid w:val="0039102C"/>
    <w:rsid w:val="003916E9"/>
    <w:rsid w:val="00391B1E"/>
    <w:rsid w:val="00391CE1"/>
    <w:rsid w:val="0039249D"/>
    <w:rsid w:val="00392662"/>
    <w:rsid w:val="00392BAA"/>
    <w:rsid w:val="00393025"/>
    <w:rsid w:val="003935B1"/>
    <w:rsid w:val="003936D3"/>
    <w:rsid w:val="0039424B"/>
    <w:rsid w:val="0039465B"/>
    <w:rsid w:val="00394E92"/>
    <w:rsid w:val="0039525F"/>
    <w:rsid w:val="00395554"/>
    <w:rsid w:val="003955A5"/>
    <w:rsid w:val="00396412"/>
    <w:rsid w:val="0039648F"/>
    <w:rsid w:val="003964A3"/>
    <w:rsid w:val="00396599"/>
    <w:rsid w:val="00396775"/>
    <w:rsid w:val="003968B3"/>
    <w:rsid w:val="0039726E"/>
    <w:rsid w:val="003975A7"/>
    <w:rsid w:val="0039793B"/>
    <w:rsid w:val="003A004E"/>
    <w:rsid w:val="003A0231"/>
    <w:rsid w:val="003A0262"/>
    <w:rsid w:val="003A04C6"/>
    <w:rsid w:val="003A0AA6"/>
    <w:rsid w:val="003A1CCE"/>
    <w:rsid w:val="003A1FF8"/>
    <w:rsid w:val="003A21D2"/>
    <w:rsid w:val="003A22F5"/>
    <w:rsid w:val="003A26C6"/>
    <w:rsid w:val="003A293D"/>
    <w:rsid w:val="003A2F88"/>
    <w:rsid w:val="003A3132"/>
    <w:rsid w:val="003A395E"/>
    <w:rsid w:val="003A3C86"/>
    <w:rsid w:val="003A4145"/>
    <w:rsid w:val="003A43A2"/>
    <w:rsid w:val="003A4803"/>
    <w:rsid w:val="003A4B28"/>
    <w:rsid w:val="003A4C5C"/>
    <w:rsid w:val="003A582C"/>
    <w:rsid w:val="003A5865"/>
    <w:rsid w:val="003A5D2C"/>
    <w:rsid w:val="003A614D"/>
    <w:rsid w:val="003A6676"/>
    <w:rsid w:val="003A6E62"/>
    <w:rsid w:val="003A6F7D"/>
    <w:rsid w:val="003A7540"/>
    <w:rsid w:val="003A7AB5"/>
    <w:rsid w:val="003A7BDF"/>
    <w:rsid w:val="003A7E6C"/>
    <w:rsid w:val="003B03E9"/>
    <w:rsid w:val="003B0967"/>
    <w:rsid w:val="003B0974"/>
    <w:rsid w:val="003B0BF3"/>
    <w:rsid w:val="003B108F"/>
    <w:rsid w:val="003B10D6"/>
    <w:rsid w:val="003B1130"/>
    <w:rsid w:val="003B1197"/>
    <w:rsid w:val="003B11F2"/>
    <w:rsid w:val="003B13C6"/>
    <w:rsid w:val="003B17DA"/>
    <w:rsid w:val="003B194F"/>
    <w:rsid w:val="003B1C07"/>
    <w:rsid w:val="003B1D27"/>
    <w:rsid w:val="003B1FEE"/>
    <w:rsid w:val="003B20C4"/>
    <w:rsid w:val="003B241B"/>
    <w:rsid w:val="003B2758"/>
    <w:rsid w:val="003B288A"/>
    <w:rsid w:val="003B2C3D"/>
    <w:rsid w:val="003B2CD3"/>
    <w:rsid w:val="003B2DCA"/>
    <w:rsid w:val="003B2FDA"/>
    <w:rsid w:val="003B32EF"/>
    <w:rsid w:val="003B3336"/>
    <w:rsid w:val="003B33A8"/>
    <w:rsid w:val="003B34ED"/>
    <w:rsid w:val="003B37A9"/>
    <w:rsid w:val="003B40AC"/>
    <w:rsid w:val="003B43AC"/>
    <w:rsid w:val="003B452B"/>
    <w:rsid w:val="003B460E"/>
    <w:rsid w:val="003B4771"/>
    <w:rsid w:val="003B4AF2"/>
    <w:rsid w:val="003B4CE4"/>
    <w:rsid w:val="003B5097"/>
    <w:rsid w:val="003B50FC"/>
    <w:rsid w:val="003B5293"/>
    <w:rsid w:val="003B551C"/>
    <w:rsid w:val="003B564A"/>
    <w:rsid w:val="003B56AA"/>
    <w:rsid w:val="003B573F"/>
    <w:rsid w:val="003B58D0"/>
    <w:rsid w:val="003B5A23"/>
    <w:rsid w:val="003B5C0E"/>
    <w:rsid w:val="003B5F16"/>
    <w:rsid w:val="003B6043"/>
    <w:rsid w:val="003B608E"/>
    <w:rsid w:val="003B6F56"/>
    <w:rsid w:val="003B70C7"/>
    <w:rsid w:val="003B717F"/>
    <w:rsid w:val="003B71BF"/>
    <w:rsid w:val="003B724F"/>
    <w:rsid w:val="003B7492"/>
    <w:rsid w:val="003B7CE2"/>
    <w:rsid w:val="003B7FB6"/>
    <w:rsid w:val="003C01A8"/>
    <w:rsid w:val="003C04D2"/>
    <w:rsid w:val="003C0AE4"/>
    <w:rsid w:val="003C0C38"/>
    <w:rsid w:val="003C0D54"/>
    <w:rsid w:val="003C0E69"/>
    <w:rsid w:val="003C0F9C"/>
    <w:rsid w:val="003C1212"/>
    <w:rsid w:val="003C12E8"/>
    <w:rsid w:val="003C1629"/>
    <w:rsid w:val="003C16B7"/>
    <w:rsid w:val="003C1979"/>
    <w:rsid w:val="003C1A1C"/>
    <w:rsid w:val="003C28C0"/>
    <w:rsid w:val="003C293F"/>
    <w:rsid w:val="003C2A5A"/>
    <w:rsid w:val="003C2B75"/>
    <w:rsid w:val="003C2C9A"/>
    <w:rsid w:val="003C32A5"/>
    <w:rsid w:val="003C3C19"/>
    <w:rsid w:val="003C4044"/>
    <w:rsid w:val="003C4282"/>
    <w:rsid w:val="003C4354"/>
    <w:rsid w:val="003C44E6"/>
    <w:rsid w:val="003C4C46"/>
    <w:rsid w:val="003C4F41"/>
    <w:rsid w:val="003C51FA"/>
    <w:rsid w:val="003C54FD"/>
    <w:rsid w:val="003C5672"/>
    <w:rsid w:val="003C5690"/>
    <w:rsid w:val="003C587E"/>
    <w:rsid w:val="003C589C"/>
    <w:rsid w:val="003C5E26"/>
    <w:rsid w:val="003C6645"/>
    <w:rsid w:val="003C678C"/>
    <w:rsid w:val="003C682C"/>
    <w:rsid w:val="003C6B95"/>
    <w:rsid w:val="003C6CED"/>
    <w:rsid w:val="003C74EA"/>
    <w:rsid w:val="003C7B5C"/>
    <w:rsid w:val="003D05BB"/>
    <w:rsid w:val="003D0790"/>
    <w:rsid w:val="003D1330"/>
    <w:rsid w:val="003D16D3"/>
    <w:rsid w:val="003D190C"/>
    <w:rsid w:val="003D1933"/>
    <w:rsid w:val="003D1DB2"/>
    <w:rsid w:val="003D2520"/>
    <w:rsid w:val="003D2859"/>
    <w:rsid w:val="003D2ADD"/>
    <w:rsid w:val="003D2B3C"/>
    <w:rsid w:val="003D3357"/>
    <w:rsid w:val="003D3436"/>
    <w:rsid w:val="003D3593"/>
    <w:rsid w:val="003D378B"/>
    <w:rsid w:val="003D38EC"/>
    <w:rsid w:val="003D3A00"/>
    <w:rsid w:val="003D3E21"/>
    <w:rsid w:val="003D4392"/>
    <w:rsid w:val="003D4538"/>
    <w:rsid w:val="003D4A98"/>
    <w:rsid w:val="003D5298"/>
    <w:rsid w:val="003D52CB"/>
    <w:rsid w:val="003D5556"/>
    <w:rsid w:val="003D5D45"/>
    <w:rsid w:val="003D5E50"/>
    <w:rsid w:val="003D5EEE"/>
    <w:rsid w:val="003D6193"/>
    <w:rsid w:val="003D63A9"/>
    <w:rsid w:val="003D678E"/>
    <w:rsid w:val="003D691F"/>
    <w:rsid w:val="003D69E4"/>
    <w:rsid w:val="003D6E96"/>
    <w:rsid w:val="003D7516"/>
    <w:rsid w:val="003D7658"/>
    <w:rsid w:val="003D7672"/>
    <w:rsid w:val="003D7849"/>
    <w:rsid w:val="003D7A8F"/>
    <w:rsid w:val="003D7B8C"/>
    <w:rsid w:val="003D7E23"/>
    <w:rsid w:val="003E00B5"/>
    <w:rsid w:val="003E0244"/>
    <w:rsid w:val="003E02CD"/>
    <w:rsid w:val="003E02EE"/>
    <w:rsid w:val="003E0611"/>
    <w:rsid w:val="003E06E3"/>
    <w:rsid w:val="003E07D7"/>
    <w:rsid w:val="003E0C73"/>
    <w:rsid w:val="003E0F9B"/>
    <w:rsid w:val="003E125D"/>
    <w:rsid w:val="003E13FF"/>
    <w:rsid w:val="003E1674"/>
    <w:rsid w:val="003E2484"/>
    <w:rsid w:val="003E25DA"/>
    <w:rsid w:val="003E2619"/>
    <w:rsid w:val="003E269B"/>
    <w:rsid w:val="003E2B89"/>
    <w:rsid w:val="003E3219"/>
    <w:rsid w:val="003E34B8"/>
    <w:rsid w:val="003E3B23"/>
    <w:rsid w:val="003E3BFC"/>
    <w:rsid w:val="003E4115"/>
    <w:rsid w:val="003E4744"/>
    <w:rsid w:val="003E4752"/>
    <w:rsid w:val="003E4861"/>
    <w:rsid w:val="003E4B8C"/>
    <w:rsid w:val="003E4E0E"/>
    <w:rsid w:val="003E573A"/>
    <w:rsid w:val="003E5812"/>
    <w:rsid w:val="003E5A39"/>
    <w:rsid w:val="003E5CF1"/>
    <w:rsid w:val="003E5DDF"/>
    <w:rsid w:val="003E6468"/>
    <w:rsid w:val="003E68F7"/>
    <w:rsid w:val="003E7058"/>
    <w:rsid w:val="003E7260"/>
    <w:rsid w:val="003E785F"/>
    <w:rsid w:val="003F0564"/>
    <w:rsid w:val="003F0745"/>
    <w:rsid w:val="003F0A29"/>
    <w:rsid w:val="003F0A8D"/>
    <w:rsid w:val="003F0D4D"/>
    <w:rsid w:val="003F0EF8"/>
    <w:rsid w:val="003F1622"/>
    <w:rsid w:val="003F17ED"/>
    <w:rsid w:val="003F1984"/>
    <w:rsid w:val="003F1B66"/>
    <w:rsid w:val="003F1DA8"/>
    <w:rsid w:val="003F21EC"/>
    <w:rsid w:val="003F27CB"/>
    <w:rsid w:val="003F27FF"/>
    <w:rsid w:val="003F3287"/>
    <w:rsid w:val="003F3499"/>
    <w:rsid w:val="003F3A8C"/>
    <w:rsid w:val="003F3E91"/>
    <w:rsid w:val="003F40ED"/>
    <w:rsid w:val="003F435D"/>
    <w:rsid w:val="003F441B"/>
    <w:rsid w:val="003F4536"/>
    <w:rsid w:val="003F454E"/>
    <w:rsid w:val="003F4A0E"/>
    <w:rsid w:val="003F4C2C"/>
    <w:rsid w:val="003F53B1"/>
    <w:rsid w:val="003F5D0C"/>
    <w:rsid w:val="003F630D"/>
    <w:rsid w:val="003F6832"/>
    <w:rsid w:val="003F6894"/>
    <w:rsid w:val="003F6938"/>
    <w:rsid w:val="003F6951"/>
    <w:rsid w:val="003F6E97"/>
    <w:rsid w:val="003F70F4"/>
    <w:rsid w:val="003F730D"/>
    <w:rsid w:val="003F7505"/>
    <w:rsid w:val="003F7667"/>
    <w:rsid w:val="003F798F"/>
    <w:rsid w:val="003F7A10"/>
    <w:rsid w:val="003F7AEF"/>
    <w:rsid w:val="003F7C9D"/>
    <w:rsid w:val="004002E0"/>
    <w:rsid w:val="004007D2"/>
    <w:rsid w:val="004007DB"/>
    <w:rsid w:val="004008DF"/>
    <w:rsid w:val="00400D63"/>
    <w:rsid w:val="00400EE8"/>
    <w:rsid w:val="00401390"/>
    <w:rsid w:val="00401AA9"/>
    <w:rsid w:val="00401AF7"/>
    <w:rsid w:val="00401B5E"/>
    <w:rsid w:val="00402214"/>
    <w:rsid w:val="00402520"/>
    <w:rsid w:val="0040254D"/>
    <w:rsid w:val="00402E75"/>
    <w:rsid w:val="00402E79"/>
    <w:rsid w:val="00402F88"/>
    <w:rsid w:val="004030EE"/>
    <w:rsid w:val="00403317"/>
    <w:rsid w:val="00403333"/>
    <w:rsid w:val="00403381"/>
    <w:rsid w:val="004033C6"/>
    <w:rsid w:val="00403CAB"/>
    <w:rsid w:val="004040E4"/>
    <w:rsid w:val="004040FA"/>
    <w:rsid w:val="00404B95"/>
    <w:rsid w:val="004055AC"/>
    <w:rsid w:val="00405D80"/>
    <w:rsid w:val="00405E37"/>
    <w:rsid w:val="00405E6B"/>
    <w:rsid w:val="0040607B"/>
    <w:rsid w:val="00406084"/>
    <w:rsid w:val="00406844"/>
    <w:rsid w:val="0040686C"/>
    <w:rsid w:val="00406909"/>
    <w:rsid w:val="00406C41"/>
    <w:rsid w:val="00407110"/>
    <w:rsid w:val="00407651"/>
    <w:rsid w:val="00407E7B"/>
    <w:rsid w:val="00411495"/>
    <w:rsid w:val="0041165C"/>
    <w:rsid w:val="00411C83"/>
    <w:rsid w:val="00411EAB"/>
    <w:rsid w:val="004126F6"/>
    <w:rsid w:val="00412ECF"/>
    <w:rsid w:val="00412F22"/>
    <w:rsid w:val="00413068"/>
    <w:rsid w:val="00413168"/>
    <w:rsid w:val="0041321A"/>
    <w:rsid w:val="004137CA"/>
    <w:rsid w:val="00413B5A"/>
    <w:rsid w:val="00413C93"/>
    <w:rsid w:val="00413FA8"/>
    <w:rsid w:val="0041422E"/>
    <w:rsid w:val="00414542"/>
    <w:rsid w:val="004147F6"/>
    <w:rsid w:val="00414957"/>
    <w:rsid w:val="00415053"/>
    <w:rsid w:val="00415472"/>
    <w:rsid w:val="00415597"/>
    <w:rsid w:val="00415C40"/>
    <w:rsid w:val="00415DEB"/>
    <w:rsid w:val="00416013"/>
    <w:rsid w:val="00416120"/>
    <w:rsid w:val="00416236"/>
    <w:rsid w:val="0041630C"/>
    <w:rsid w:val="0041631A"/>
    <w:rsid w:val="004163C9"/>
    <w:rsid w:val="00416900"/>
    <w:rsid w:val="00416DCA"/>
    <w:rsid w:val="00416ECE"/>
    <w:rsid w:val="00416F06"/>
    <w:rsid w:val="00417368"/>
    <w:rsid w:val="004173FF"/>
    <w:rsid w:val="00417545"/>
    <w:rsid w:val="00417929"/>
    <w:rsid w:val="004179E6"/>
    <w:rsid w:val="00417B7B"/>
    <w:rsid w:val="00417CB5"/>
    <w:rsid w:val="004203FE"/>
    <w:rsid w:val="0042077C"/>
    <w:rsid w:val="00420810"/>
    <w:rsid w:val="004208AD"/>
    <w:rsid w:val="00420F31"/>
    <w:rsid w:val="00420FCB"/>
    <w:rsid w:val="004211F5"/>
    <w:rsid w:val="004213A3"/>
    <w:rsid w:val="004214AA"/>
    <w:rsid w:val="0042166B"/>
    <w:rsid w:val="004216F0"/>
    <w:rsid w:val="00421802"/>
    <w:rsid w:val="004223F0"/>
    <w:rsid w:val="00422AED"/>
    <w:rsid w:val="004230FD"/>
    <w:rsid w:val="00423483"/>
    <w:rsid w:val="004234D1"/>
    <w:rsid w:val="00423672"/>
    <w:rsid w:val="004238A3"/>
    <w:rsid w:val="00424202"/>
    <w:rsid w:val="004246AD"/>
    <w:rsid w:val="0042471F"/>
    <w:rsid w:val="00424F87"/>
    <w:rsid w:val="00425207"/>
    <w:rsid w:val="0042626C"/>
    <w:rsid w:val="004262B5"/>
    <w:rsid w:val="00426CB8"/>
    <w:rsid w:val="00426E63"/>
    <w:rsid w:val="004270AF"/>
    <w:rsid w:val="004271EA"/>
    <w:rsid w:val="00427293"/>
    <w:rsid w:val="004272E4"/>
    <w:rsid w:val="004274B1"/>
    <w:rsid w:val="004279CD"/>
    <w:rsid w:val="00427BBA"/>
    <w:rsid w:val="00427C1B"/>
    <w:rsid w:val="00427CF9"/>
    <w:rsid w:val="00427D6D"/>
    <w:rsid w:val="00427F9E"/>
    <w:rsid w:val="004300C3"/>
    <w:rsid w:val="0043022F"/>
    <w:rsid w:val="004304E0"/>
    <w:rsid w:val="0043096B"/>
    <w:rsid w:val="00430B2C"/>
    <w:rsid w:val="004310D1"/>
    <w:rsid w:val="0043140C"/>
    <w:rsid w:val="00431749"/>
    <w:rsid w:val="00431D27"/>
    <w:rsid w:val="00432259"/>
    <w:rsid w:val="00432619"/>
    <w:rsid w:val="00432C3E"/>
    <w:rsid w:val="00432C69"/>
    <w:rsid w:val="004332C4"/>
    <w:rsid w:val="00433525"/>
    <w:rsid w:val="00433998"/>
    <w:rsid w:val="00434038"/>
    <w:rsid w:val="0043407D"/>
    <w:rsid w:val="004341F8"/>
    <w:rsid w:val="00434341"/>
    <w:rsid w:val="0043457B"/>
    <w:rsid w:val="004346A0"/>
    <w:rsid w:val="004349E4"/>
    <w:rsid w:val="00434B91"/>
    <w:rsid w:val="00434C39"/>
    <w:rsid w:val="00434CD0"/>
    <w:rsid w:val="00434E40"/>
    <w:rsid w:val="00434FAF"/>
    <w:rsid w:val="00435124"/>
    <w:rsid w:val="004351F2"/>
    <w:rsid w:val="00435321"/>
    <w:rsid w:val="0043571E"/>
    <w:rsid w:val="00435C5D"/>
    <w:rsid w:val="00435D2F"/>
    <w:rsid w:val="00435FD0"/>
    <w:rsid w:val="00436110"/>
    <w:rsid w:val="00436469"/>
    <w:rsid w:val="00436867"/>
    <w:rsid w:val="00436AAA"/>
    <w:rsid w:val="00436ED8"/>
    <w:rsid w:val="00436EEC"/>
    <w:rsid w:val="00437166"/>
    <w:rsid w:val="00437365"/>
    <w:rsid w:val="00437502"/>
    <w:rsid w:val="004378D5"/>
    <w:rsid w:val="004379A8"/>
    <w:rsid w:val="00437B2D"/>
    <w:rsid w:val="00437EB4"/>
    <w:rsid w:val="004402F6"/>
    <w:rsid w:val="00440658"/>
    <w:rsid w:val="0044073A"/>
    <w:rsid w:val="004409FE"/>
    <w:rsid w:val="00440B72"/>
    <w:rsid w:val="00440BDB"/>
    <w:rsid w:val="00440FEF"/>
    <w:rsid w:val="004413BA"/>
    <w:rsid w:val="00441481"/>
    <w:rsid w:val="0044177F"/>
    <w:rsid w:val="00441AEF"/>
    <w:rsid w:val="00441CF7"/>
    <w:rsid w:val="00441D7D"/>
    <w:rsid w:val="00441D84"/>
    <w:rsid w:val="00441D87"/>
    <w:rsid w:val="0044214B"/>
    <w:rsid w:val="004427F2"/>
    <w:rsid w:val="00442820"/>
    <w:rsid w:val="004428D9"/>
    <w:rsid w:val="00443395"/>
    <w:rsid w:val="00443465"/>
    <w:rsid w:val="00444298"/>
    <w:rsid w:val="00444362"/>
    <w:rsid w:val="004445C9"/>
    <w:rsid w:val="004449E4"/>
    <w:rsid w:val="00444FEC"/>
    <w:rsid w:val="00445148"/>
    <w:rsid w:val="0044556E"/>
    <w:rsid w:val="00445952"/>
    <w:rsid w:val="00445965"/>
    <w:rsid w:val="00445C59"/>
    <w:rsid w:val="004465D5"/>
    <w:rsid w:val="00446755"/>
    <w:rsid w:val="004468ED"/>
    <w:rsid w:val="00446A33"/>
    <w:rsid w:val="004471C1"/>
    <w:rsid w:val="00447273"/>
    <w:rsid w:val="004475EE"/>
    <w:rsid w:val="00447976"/>
    <w:rsid w:val="00447C40"/>
    <w:rsid w:val="00447E75"/>
    <w:rsid w:val="00450035"/>
    <w:rsid w:val="00450487"/>
    <w:rsid w:val="004504B5"/>
    <w:rsid w:val="0045092F"/>
    <w:rsid w:val="00450970"/>
    <w:rsid w:val="00450984"/>
    <w:rsid w:val="004509D6"/>
    <w:rsid w:val="004509DF"/>
    <w:rsid w:val="00450D97"/>
    <w:rsid w:val="00450F06"/>
    <w:rsid w:val="00450F45"/>
    <w:rsid w:val="004510CE"/>
    <w:rsid w:val="00451330"/>
    <w:rsid w:val="00451333"/>
    <w:rsid w:val="0045168B"/>
    <w:rsid w:val="00451901"/>
    <w:rsid w:val="004520F6"/>
    <w:rsid w:val="00452682"/>
    <w:rsid w:val="00452A08"/>
    <w:rsid w:val="00452B6B"/>
    <w:rsid w:val="00453229"/>
    <w:rsid w:val="0045388D"/>
    <w:rsid w:val="00454293"/>
    <w:rsid w:val="004542C2"/>
    <w:rsid w:val="00454408"/>
    <w:rsid w:val="004549B2"/>
    <w:rsid w:val="00454C6B"/>
    <w:rsid w:val="0045525F"/>
    <w:rsid w:val="00455DC4"/>
    <w:rsid w:val="00455DD3"/>
    <w:rsid w:val="00455E78"/>
    <w:rsid w:val="00455FE8"/>
    <w:rsid w:val="00456006"/>
    <w:rsid w:val="00456276"/>
    <w:rsid w:val="004562A4"/>
    <w:rsid w:val="0045639D"/>
    <w:rsid w:val="00456707"/>
    <w:rsid w:val="00456B6C"/>
    <w:rsid w:val="00456E55"/>
    <w:rsid w:val="00456F6C"/>
    <w:rsid w:val="00456FDB"/>
    <w:rsid w:val="00457077"/>
    <w:rsid w:val="0045712E"/>
    <w:rsid w:val="00457429"/>
    <w:rsid w:val="00457722"/>
    <w:rsid w:val="00457B6F"/>
    <w:rsid w:val="00460167"/>
    <w:rsid w:val="004601FD"/>
    <w:rsid w:val="00460B37"/>
    <w:rsid w:val="00461730"/>
    <w:rsid w:val="00462378"/>
    <w:rsid w:val="00462C3E"/>
    <w:rsid w:val="0046352C"/>
    <w:rsid w:val="0046392F"/>
    <w:rsid w:val="00463976"/>
    <w:rsid w:val="00463B2F"/>
    <w:rsid w:val="0046408D"/>
    <w:rsid w:val="00464281"/>
    <w:rsid w:val="0046446D"/>
    <w:rsid w:val="004644F9"/>
    <w:rsid w:val="0046466D"/>
    <w:rsid w:val="00464D04"/>
    <w:rsid w:val="00464DB4"/>
    <w:rsid w:val="00465402"/>
    <w:rsid w:val="0046560E"/>
    <w:rsid w:val="00465912"/>
    <w:rsid w:val="004659B2"/>
    <w:rsid w:val="00465CFC"/>
    <w:rsid w:val="00466178"/>
    <w:rsid w:val="00466196"/>
    <w:rsid w:val="004661B2"/>
    <w:rsid w:val="004663E7"/>
    <w:rsid w:val="0046666F"/>
    <w:rsid w:val="0046677B"/>
    <w:rsid w:val="0046715F"/>
    <w:rsid w:val="004671E5"/>
    <w:rsid w:val="0046725F"/>
    <w:rsid w:val="00467C47"/>
    <w:rsid w:val="00470174"/>
    <w:rsid w:val="00470183"/>
    <w:rsid w:val="00470208"/>
    <w:rsid w:val="004703AC"/>
    <w:rsid w:val="004703F3"/>
    <w:rsid w:val="004704BD"/>
    <w:rsid w:val="004708B0"/>
    <w:rsid w:val="00470916"/>
    <w:rsid w:val="00470B7B"/>
    <w:rsid w:val="00470CB0"/>
    <w:rsid w:val="00470D83"/>
    <w:rsid w:val="00471008"/>
    <w:rsid w:val="00471586"/>
    <w:rsid w:val="004715AE"/>
    <w:rsid w:val="00471BAF"/>
    <w:rsid w:val="00471C31"/>
    <w:rsid w:val="00471E90"/>
    <w:rsid w:val="00471EE2"/>
    <w:rsid w:val="00472061"/>
    <w:rsid w:val="0047219C"/>
    <w:rsid w:val="0047255A"/>
    <w:rsid w:val="004733BE"/>
    <w:rsid w:val="00473751"/>
    <w:rsid w:val="00473A6B"/>
    <w:rsid w:val="00473DD0"/>
    <w:rsid w:val="00473FA1"/>
    <w:rsid w:val="00474210"/>
    <w:rsid w:val="0047482B"/>
    <w:rsid w:val="00474922"/>
    <w:rsid w:val="00474A24"/>
    <w:rsid w:val="00475028"/>
    <w:rsid w:val="004750A2"/>
    <w:rsid w:val="0047531E"/>
    <w:rsid w:val="00475782"/>
    <w:rsid w:val="00475819"/>
    <w:rsid w:val="00475CB9"/>
    <w:rsid w:val="00475F73"/>
    <w:rsid w:val="00476406"/>
    <w:rsid w:val="004764E8"/>
    <w:rsid w:val="00476872"/>
    <w:rsid w:val="00476ADF"/>
    <w:rsid w:val="004772C6"/>
    <w:rsid w:val="00477428"/>
    <w:rsid w:val="004774A1"/>
    <w:rsid w:val="004777DF"/>
    <w:rsid w:val="00477FE2"/>
    <w:rsid w:val="004802A7"/>
    <w:rsid w:val="004808FE"/>
    <w:rsid w:val="00480C5E"/>
    <w:rsid w:val="00480E67"/>
    <w:rsid w:val="004812B4"/>
    <w:rsid w:val="00481884"/>
    <w:rsid w:val="004818D3"/>
    <w:rsid w:val="00481A1D"/>
    <w:rsid w:val="00481D0A"/>
    <w:rsid w:val="00481E88"/>
    <w:rsid w:val="00481E8E"/>
    <w:rsid w:val="0048219F"/>
    <w:rsid w:val="004822D3"/>
    <w:rsid w:val="004823A9"/>
    <w:rsid w:val="004829B7"/>
    <w:rsid w:val="00482BA4"/>
    <w:rsid w:val="00482D61"/>
    <w:rsid w:val="0048308A"/>
    <w:rsid w:val="00483307"/>
    <w:rsid w:val="00483A2D"/>
    <w:rsid w:val="00483CE9"/>
    <w:rsid w:val="00484070"/>
    <w:rsid w:val="004840A2"/>
    <w:rsid w:val="004844F4"/>
    <w:rsid w:val="004846F4"/>
    <w:rsid w:val="0048475B"/>
    <w:rsid w:val="00484C6B"/>
    <w:rsid w:val="00484CC2"/>
    <w:rsid w:val="004857AD"/>
    <w:rsid w:val="00485A9E"/>
    <w:rsid w:val="00485B19"/>
    <w:rsid w:val="00485D7B"/>
    <w:rsid w:val="00485FD7"/>
    <w:rsid w:val="00486108"/>
    <w:rsid w:val="00487911"/>
    <w:rsid w:val="00487982"/>
    <w:rsid w:val="00487B09"/>
    <w:rsid w:val="00487E3E"/>
    <w:rsid w:val="00487EEF"/>
    <w:rsid w:val="00490067"/>
    <w:rsid w:val="004904DD"/>
    <w:rsid w:val="004904EA"/>
    <w:rsid w:val="00490C94"/>
    <w:rsid w:val="004912F7"/>
    <w:rsid w:val="0049188B"/>
    <w:rsid w:val="004918A8"/>
    <w:rsid w:val="00491C0D"/>
    <w:rsid w:val="00491D7B"/>
    <w:rsid w:val="004924B7"/>
    <w:rsid w:val="0049276F"/>
    <w:rsid w:val="004927C4"/>
    <w:rsid w:val="00492A11"/>
    <w:rsid w:val="00492ABB"/>
    <w:rsid w:val="00493342"/>
    <w:rsid w:val="00493432"/>
    <w:rsid w:val="004935FA"/>
    <w:rsid w:val="004938B9"/>
    <w:rsid w:val="00493D3B"/>
    <w:rsid w:val="00494297"/>
    <w:rsid w:val="00494849"/>
    <w:rsid w:val="00494A4B"/>
    <w:rsid w:val="00494AF1"/>
    <w:rsid w:val="00494B68"/>
    <w:rsid w:val="004956F9"/>
    <w:rsid w:val="004959E6"/>
    <w:rsid w:val="00495D52"/>
    <w:rsid w:val="00495F69"/>
    <w:rsid w:val="00496509"/>
    <w:rsid w:val="0049655B"/>
    <w:rsid w:val="00496A84"/>
    <w:rsid w:val="00496B90"/>
    <w:rsid w:val="00496D05"/>
    <w:rsid w:val="004974E5"/>
    <w:rsid w:val="00497605"/>
    <w:rsid w:val="004976E9"/>
    <w:rsid w:val="0049783C"/>
    <w:rsid w:val="004978CA"/>
    <w:rsid w:val="00497BFD"/>
    <w:rsid w:val="00497DD2"/>
    <w:rsid w:val="004A03CF"/>
    <w:rsid w:val="004A0685"/>
    <w:rsid w:val="004A0AA3"/>
    <w:rsid w:val="004A0ACA"/>
    <w:rsid w:val="004A0AD4"/>
    <w:rsid w:val="004A0B10"/>
    <w:rsid w:val="004A0C5C"/>
    <w:rsid w:val="004A0DBF"/>
    <w:rsid w:val="004A0E3C"/>
    <w:rsid w:val="004A10D0"/>
    <w:rsid w:val="004A1273"/>
    <w:rsid w:val="004A12FD"/>
    <w:rsid w:val="004A13A9"/>
    <w:rsid w:val="004A1444"/>
    <w:rsid w:val="004A1A67"/>
    <w:rsid w:val="004A1AAA"/>
    <w:rsid w:val="004A1DAE"/>
    <w:rsid w:val="004A2002"/>
    <w:rsid w:val="004A2104"/>
    <w:rsid w:val="004A22AC"/>
    <w:rsid w:val="004A2324"/>
    <w:rsid w:val="004A25C7"/>
    <w:rsid w:val="004A28CB"/>
    <w:rsid w:val="004A2905"/>
    <w:rsid w:val="004A296F"/>
    <w:rsid w:val="004A2F56"/>
    <w:rsid w:val="004A32B8"/>
    <w:rsid w:val="004A39A2"/>
    <w:rsid w:val="004A3A5D"/>
    <w:rsid w:val="004A3A6D"/>
    <w:rsid w:val="004A4081"/>
    <w:rsid w:val="004A40E8"/>
    <w:rsid w:val="004A4124"/>
    <w:rsid w:val="004A43F0"/>
    <w:rsid w:val="004A4B29"/>
    <w:rsid w:val="004A5685"/>
    <w:rsid w:val="004A5886"/>
    <w:rsid w:val="004A5C49"/>
    <w:rsid w:val="004A5E4F"/>
    <w:rsid w:val="004A65D1"/>
    <w:rsid w:val="004A65D2"/>
    <w:rsid w:val="004A6A0E"/>
    <w:rsid w:val="004A6A42"/>
    <w:rsid w:val="004A6B7C"/>
    <w:rsid w:val="004A6CB8"/>
    <w:rsid w:val="004A7153"/>
    <w:rsid w:val="004A73C9"/>
    <w:rsid w:val="004A7546"/>
    <w:rsid w:val="004A7672"/>
    <w:rsid w:val="004A7A11"/>
    <w:rsid w:val="004A7AB8"/>
    <w:rsid w:val="004A7C89"/>
    <w:rsid w:val="004B0712"/>
    <w:rsid w:val="004B075B"/>
    <w:rsid w:val="004B0D3B"/>
    <w:rsid w:val="004B15E0"/>
    <w:rsid w:val="004B1B7B"/>
    <w:rsid w:val="004B1E45"/>
    <w:rsid w:val="004B1E5B"/>
    <w:rsid w:val="004B2986"/>
    <w:rsid w:val="004B2ADE"/>
    <w:rsid w:val="004B3086"/>
    <w:rsid w:val="004B3381"/>
    <w:rsid w:val="004B381C"/>
    <w:rsid w:val="004B44DA"/>
    <w:rsid w:val="004B4D17"/>
    <w:rsid w:val="004B51ED"/>
    <w:rsid w:val="004B54D0"/>
    <w:rsid w:val="004B56BE"/>
    <w:rsid w:val="004B575D"/>
    <w:rsid w:val="004B5A33"/>
    <w:rsid w:val="004B5A52"/>
    <w:rsid w:val="004B5E8C"/>
    <w:rsid w:val="004B608F"/>
    <w:rsid w:val="004B6363"/>
    <w:rsid w:val="004B6785"/>
    <w:rsid w:val="004B7039"/>
    <w:rsid w:val="004B79AA"/>
    <w:rsid w:val="004B79AD"/>
    <w:rsid w:val="004B7BF8"/>
    <w:rsid w:val="004C077B"/>
    <w:rsid w:val="004C08D2"/>
    <w:rsid w:val="004C093C"/>
    <w:rsid w:val="004C0ABD"/>
    <w:rsid w:val="004C1246"/>
    <w:rsid w:val="004C1452"/>
    <w:rsid w:val="004C1C8A"/>
    <w:rsid w:val="004C1F44"/>
    <w:rsid w:val="004C1FDC"/>
    <w:rsid w:val="004C22C7"/>
    <w:rsid w:val="004C23C2"/>
    <w:rsid w:val="004C269A"/>
    <w:rsid w:val="004C2789"/>
    <w:rsid w:val="004C2832"/>
    <w:rsid w:val="004C2A6B"/>
    <w:rsid w:val="004C2BBE"/>
    <w:rsid w:val="004C2DA8"/>
    <w:rsid w:val="004C2E46"/>
    <w:rsid w:val="004C329B"/>
    <w:rsid w:val="004C357E"/>
    <w:rsid w:val="004C35A3"/>
    <w:rsid w:val="004C37F9"/>
    <w:rsid w:val="004C3CB2"/>
    <w:rsid w:val="004C3CFF"/>
    <w:rsid w:val="004C3FF4"/>
    <w:rsid w:val="004C40EE"/>
    <w:rsid w:val="004C44DD"/>
    <w:rsid w:val="004C4693"/>
    <w:rsid w:val="004C4748"/>
    <w:rsid w:val="004C4BC4"/>
    <w:rsid w:val="004C5376"/>
    <w:rsid w:val="004C5675"/>
    <w:rsid w:val="004C5753"/>
    <w:rsid w:val="004C5DE3"/>
    <w:rsid w:val="004C5E70"/>
    <w:rsid w:val="004C62ED"/>
    <w:rsid w:val="004C6866"/>
    <w:rsid w:val="004C68A2"/>
    <w:rsid w:val="004C6B7D"/>
    <w:rsid w:val="004C6D3E"/>
    <w:rsid w:val="004C71B7"/>
    <w:rsid w:val="004C7207"/>
    <w:rsid w:val="004C7214"/>
    <w:rsid w:val="004C72F7"/>
    <w:rsid w:val="004C74B8"/>
    <w:rsid w:val="004C7552"/>
    <w:rsid w:val="004C7615"/>
    <w:rsid w:val="004C7745"/>
    <w:rsid w:val="004C7DF6"/>
    <w:rsid w:val="004C7E1E"/>
    <w:rsid w:val="004D007E"/>
    <w:rsid w:val="004D03B1"/>
    <w:rsid w:val="004D0954"/>
    <w:rsid w:val="004D0C92"/>
    <w:rsid w:val="004D0D0F"/>
    <w:rsid w:val="004D0DE2"/>
    <w:rsid w:val="004D1465"/>
    <w:rsid w:val="004D158C"/>
    <w:rsid w:val="004D2221"/>
    <w:rsid w:val="004D22FA"/>
    <w:rsid w:val="004D2650"/>
    <w:rsid w:val="004D2A43"/>
    <w:rsid w:val="004D2BEC"/>
    <w:rsid w:val="004D2D71"/>
    <w:rsid w:val="004D2E2B"/>
    <w:rsid w:val="004D2ED6"/>
    <w:rsid w:val="004D33D5"/>
    <w:rsid w:val="004D386F"/>
    <w:rsid w:val="004D3A08"/>
    <w:rsid w:val="004D3B62"/>
    <w:rsid w:val="004D4890"/>
    <w:rsid w:val="004D5259"/>
    <w:rsid w:val="004D5771"/>
    <w:rsid w:val="004D59CB"/>
    <w:rsid w:val="004D5D85"/>
    <w:rsid w:val="004D5FDA"/>
    <w:rsid w:val="004D6072"/>
    <w:rsid w:val="004D624E"/>
    <w:rsid w:val="004D65AB"/>
    <w:rsid w:val="004D669B"/>
    <w:rsid w:val="004D6CF5"/>
    <w:rsid w:val="004D6D46"/>
    <w:rsid w:val="004D6EC7"/>
    <w:rsid w:val="004D6EFF"/>
    <w:rsid w:val="004D6F85"/>
    <w:rsid w:val="004D7460"/>
    <w:rsid w:val="004D7993"/>
    <w:rsid w:val="004D7D80"/>
    <w:rsid w:val="004E0EF8"/>
    <w:rsid w:val="004E10E3"/>
    <w:rsid w:val="004E1BAD"/>
    <w:rsid w:val="004E1D7B"/>
    <w:rsid w:val="004E2063"/>
    <w:rsid w:val="004E2067"/>
    <w:rsid w:val="004E213C"/>
    <w:rsid w:val="004E2325"/>
    <w:rsid w:val="004E2BC2"/>
    <w:rsid w:val="004E2D66"/>
    <w:rsid w:val="004E2E2F"/>
    <w:rsid w:val="004E2F0A"/>
    <w:rsid w:val="004E3289"/>
    <w:rsid w:val="004E37F7"/>
    <w:rsid w:val="004E3817"/>
    <w:rsid w:val="004E38CC"/>
    <w:rsid w:val="004E38E6"/>
    <w:rsid w:val="004E38F5"/>
    <w:rsid w:val="004E399B"/>
    <w:rsid w:val="004E3B7A"/>
    <w:rsid w:val="004E3BD0"/>
    <w:rsid w:val="004E3C41"/>
    <w:rsid w:val="004E3DCC"/>
    <w:rsid w:val="004E3FBC"/>
    <w:rsid w:val="004E410D"/>
    <w:rsid w:val="004E413A"/>
    <w:rsid w:val="004E414B"/>
    <w:rsid w:val="004E42B7"/>
    <w:rsid w:val="004E4438"/>
    <w:rsid w:val="004E4444"/>
    <w:rsid w:val="004E494A"/>
    <w:rsid w:val="004E53EC"/>
    <w:rsid w:val="004E55DB"/>
    <w:rsid w:val="004E56CD"/>
    <w:rsid w:val="004E57CE"/>
    <w:rsid w:val="004E59BE"/>
    <w:rsid w:val="004E5B11"/>
    <w:rsid w:val="004E5B8D"/>
    <w:rsid w:val="004E5DF6"/>
    <w:rsid w:val="004E6126"/>
    <w:rsid w:val="004E61D8"/>
    <w:rsid w:val="004E6466"/>
    <w:rsid w:val="004E6505"/>
    <w:rsid w:val="004E6639"/>
    <w:rsid w:val="004E6CC4"/>
    <w:rsid w:val="004E7616"/>
    <w:rsid w:val="004E79A0"/>
    <w:rsid w:val="004E7CF1"/>
    <w:rsid w:val="004E7EAD"/>
    <w:rsid w:val="004F014A"/>
    <w:rsid w:val="004F055E"/>
    <w:rsid w:val="004F056B"/>
    <w:rsid w:val="004F06B8"/>
    <w:rsid w:val="004F0939"/>
    <w:rsid w:val="004F0A9F"/>
    <w:rsid w:val="004F0D28"/>
    <w:rsid w:val="004F0EFE"/>
    <w:rsid w:val="004F0FB7"/>
    <w:rsid w:val="004F106B"/>
    <w:rsid w:val="004F12C9"/>
    <w:rsid w:val="004F1911"/>
    <w:rsid w:val="004F1ADA"/>
    <w:rsid w:val="004F1B2B"/>
    <w:rsid w:val="004F24C2"/>
    <w:rsid w:val="004F264D"/>
    <w:rsid w:val="004F2693"/>
    <w:rsid w:val="004F2931"/>
    <w:rsid w:val="004F2AD7"/>
    <w:rsid w:val="004F327D"/>
    <w:rsid w:val="004F3335"/>
    <w:rsid w:val="004F35AC"/>
    <w:rsid w:val="004F3B95"/>
    <w:rsid w:val="004F3C51"/>
    <w:rsid w:val="004F3D57"/>
    <w:rsid w:val="004F3D89"/>
    <w:rsid w:val="004F4145"/>
    <w:rsid w:val="004F445F"/>
    <w:rsid w:val="004F44E1"/>
    <w:rsid w:val="004F4604"/>
    <w:rsid w:val="004F4DFB"/>
    <w:rsid w:val="004F4DFE"/>
    <w:rsid w:val="004F4E2E"/>
    <w:rsid w:val="004F4EB6"/>
    <w:rsid w:val="004F4F24"/>
    <w:rsid w:val="004F5B0E"/>
    <w:rsid w:val="004F5DC3"/>
    <w:rsid w:val="004F5E07"/>
    <w:rsid w:val="004F64B0"/>
    <w:rsid w:val="004F6A71"/>
    <w:rsid w:val="004F6B68"/>
    <w:rsid w:val="004F6D93"/>
    <w:rsid w:val="004F6F00"/>
    <w:rsid w:val="004F72EE"/>
    <w:rsid w:val="004F7319"/>
    <w:rsid w:val="004F79AB"/>
    <w:rsid w:val="004F7D28"/>
    <w:rsid w:val="004F7EA9"/>
    <w:rsid w:val="005002CC"/>
    <w:rsid w:val="005006D0"/>
    <w:rsid w:val="0050090C"/>
    <w:rsid w:val="00500D1F"/>
    <w:rsid w:val="00500D35"/>
    <w:rsid w:val="00500EF4"/>
    <w:rsid w:val="00501072"/>
    <w:rsid w:val="00501304"/>
    <w:rsid w:val="00501431"/>
    <w:rsid w:val="005014F0"/>
    <w:rsid w:val="00501A8B"/>
    <w:rsid w:val="00501FA5"/>
    <w:rsid w:val="005020BB"/>
    <w:rsid w:val="00502229"/>
    <w:rsid w:val="00502323"/>
    <w:rsid w:val="005023A7"/>
    <w:rsid w:val="00502675"/>
    <w:rsid w:val="00502A74"/>
    <w:rsid w:val="0050333A"/>
    <w:rsid w:val="005033D6"/>
    <w:rsid w:val="00503425"/>
    <w:rsid w:val="00503AF1"/>
    <w:rsid w:val="00503E2C"/>
    <w:rsid w:val="00504072"/>
    <w:rsid w:val="005043B6"/>
    <w:rsid w:val="00504A00"/>
    <w:rsid w:val="00504C7E"/>
    <w:rsid w:val="00504F91"/>
    <w:rsid w:val="00505413"/>
    <w:rsid w:val="005057DD"/>
    <w:rsid w:val="00505BDF"/>
    <w:rsid w:val="00505EBD"/>
    <w:rsid w:val="0050664A"/>
    <w:rsid w:val="00506A68"/>
    <w:rsid w:val="00506D6D"/>
    <w:rsid w:val="00506E93"/>
    <w:rsid w:val="0050733F"/>
    <w:rsid w:val="005075F2"/>
    <w:rsid w:val="00507922"/>
    <w:rsid w:val="00507B7E"/>
    <w:rsid w:val="00507E2C"/>
    <w:rsid w:val="00507F3B"/>
    <w:rsid w:val="00510080"/>
    <w:rsid w:val="00510921"/>
    <w:rsid w:val="0051099A"/>
    <w:rsid w:val="00510AC7"/>
    <w:rsid w:val="00510EFA"/>
    <w:rsid w:val="00511007"/>
    <w:rsid w:val="005111CC"/>
    <w:rsid w:val="00511402"/>
    <w:rsid w:val="005115D2"/>
    <w:rsid w:val="00511CF7"/>
    <w:rsid w:val="00511D95"/>
    <w:rsid w:val="00511E7B"/>
    <w:rsid w:val="0051205E"/>
    <w:rsid w:val="005121EA"/>
    <w:rsid w:val="0051236A"/>
    <w:rsid w:val="00512443"/>
    <w:rsid w:val="005129B9"/>
    <w:rsid w:val="00512A0C"/>
    <w:rsid w:val="00512CF6"/>
    <w:rsid w:val="00512F9D"/>
    <w:rsid w:val="005149AB"/>
    <w:rsid w:val="00514C80"/>
    <w:rsid w:val="00515440"/>
    <w:rsid w:val="00515E3E"/>
    <w:rsid w:val="00516130"/>
    <w:rsid w:val="00516140"/>
    <w:rsid w:val="00516419"/>
    <w:rsid w:val="005164F5"/>
    <w:rsid w:val="0051663D"/>
    <w:rsid w:val="005166F6"/>
    <w:rsid w:val="00516838"/>
    <w:rsid w:val="00516885"/>
    <w:rsid w:val="005168F6"/>
    <w:rsid w:val="00516D1C"/>
    <w:rsid w:val="00517416"/>
    <w:rsid w:val="0051778C"/>
    <w:rsid w:val="005177D3"/>
    <w:rsid w:val="00517E19"/>
    <w:rsid w:val="00520081"/>
    <w:rsid w:val="00520B4B"/>
    <w:rsid w:val="00520FFB"/>
    <w:rsid w:val="0052114B"/>
    <w:rsid w:val="00521902"/>
    <w:rsid w:val="00521A5E"/>
    <w:rsid w:val="00522708"/>
    <w:rsid w:val="00523E3B"/>
    <w:rsid w:val="00524614"/>
    <w:rsid w:val="00524986"/>
    <w:rsid w:val="00524A4E"/>
    <w:rsid w:val="00524B68"/>
    <w:rsid w:val="00525455"/>
    <w:rsid w:val="005256C7"/>
    <w:rsid w:val="00525ABB"/>
    <w:rsid w:val="00526193"/>
    <w:rsid w:val="00526716"/>
    <w:rsid w:val="00526B96"/>
    <w:rsid w:val="00527139"/>
    <w:rsid w:val="00527625"/>
    <w:rsid w:val="00527F67"/>
    <w:rsid w:val="00527FAA"/>
    <w:rsid w:val="00527FDD"/>
    <w:rsid w:val="005305AA"/>
    <w:rsid w:val="005307D5"/>
    <w:rsid w:val="00530BA9"/>
    <w:rsid w:val="00530C11"/>
    <w:rsid w:val="00530C1B"/>
    <w:rsid w:val="00530C2F"/>
    <w:rsid w:val="00530FA0"/>
    <w:rsid w:val="0053159D"/>
    <w:rsid w:val="005315F1"/>
    <w:rsid w:val="00531B37"/>
    <w:rsid w:val="00531B4B"/>
    <w:rsid w:val="005321F9"/>
    <w:rsid w:val="00532328"/>
    <w:rsid w:val="005327B3"/>
    <w:rsid w:val="00532A30"/>
    <w:rsid w:val="00532AD1"/>
    <w:rsid w:val="00532B21"/>
    <w:rsid w:val="00532E27"/>
    <w:rsid w:val="00532EDA"/>
    <w:rsid w:val="00533315"/>
    <w:rsid w:val="005333FE"/>
    <w:rsid w:val="00533577"/>
    <w:rsid w:val="00534695"/>
    <w:rsid w:val="00535280"/>
    <w:rsid w:val="0053529E"/>
    <w:rsid w:val="00535324"/>
    <w:rsid w:val="00535AD3"/>
    <w:rsid w:val="00535BEF"/>
    <w:rsid w:val="005361D8"/>
    <w:rsid w:val="005368CE"/>
    <w:rsid w:val="00536B6B"/>
    <w:rsid w:val="00536CCB"/>
    <w:rsid w:val="00536D3A"/>
    <w:rsid w:val="0053768D"/>
    <w:rsid w:val="00537AB9"/>
    <w:rsid w:val="005403A0"/>
    <w:rsid w:val="005406B5"/>
    <w:rsid w:val="005406FB"/>
    <w:rsid w:val="0054099C"/>
    <w:rsid w:val="00540B9F"/>
    <w:rsid w:val="00540E7F"/>
    <w:rsid w:val="00540E92"/>
    <w:rsid w:val="00540F0F"/>
    <w:rsid w:val="0054138E"/>
    <w:rsid w:val="00541E94"/>
    <w:rsid w:val="00541F0E"/>
    <w:rsid w:val="00542769"/>
    <w:rsid w:val="00542D63"/>
    <w:rsid w:val="00542FA0"/>
    <w:rsid w:val="00543218"/>
    <w:rsid w:val="0054334D"/>
    <w:rsid w:val="00543913"/>
    <w:rsid w:val="00543CE0"/>
    <w:rsid w:val="00544078"/>
    <w:rsid w:val="005440BA"/>
    <w:rsid w:val="00544487"/>
    <w:rsid w:val="00544541"/>
    <w:rsid w:val="005448FD"/>
    <w:rsid w:val="005449DD"/>
    <w:rsid w:val="0054556D"/>
    <w:rsid w:val="00545BED"/>
    <w:rsid w:val="00545FC1"/>
    <w:rsid w:val="00546329"/>
    <w:rsid w:val="00547062"/>
    <w:rsid w:val="005470ED"/>
    <w:rsid w:val="0054710F"/>
    <w:rsid w:val="00547459"/>
    <w:rsid w:val="00547633"/>
    <w:rsid w:val="00547893"/>
    <w:rsid w:val="005479D3"/>
    <w:rsid w:val="00547AAE"/>
    <w:rsid w:val="00547B4C"/>
    <w:rsid w:val="00547B99"/>
    <w:rsid w:val="00550296"/>
    <w:rsid w:val="00550901"/>
    <w:rsid w:val="00550AAD"/>
    <w:rsid w:val="00550FDC"/>
    <w:rsid w:val="0055125E"/>
    <w:rsid w:val="00551470"/>
    <w:rsid w:val="0055191F"/>
    <w:rsid w:val="0055224C"/>
    <w:rsid w:val="0055230E"/>
    <w:rsid w:val="0055284D"/>
    <w:rsid w:val="00552898"/>
    <w:rsid w:val="00552D75"/>
    <w:rsid w:val="00552F37"/>
    <w:rsid w:val="00553169"/>
    <w:rsid w:val="00553344"/>
    <w:rsid w:val="00553644"/>
    <w:rsid w:val="0055384D"/>
    <w:rsid w:val="00553851"/>
    <w:rsid w:val="00553924"/>
    <w:rsid w:val="00553BBB"/>
    <w:rsid w:val="00553CE7"/>
    <w:rsid w:val="00553F65"/>
    <w:rsid w:val="0055426F"/>
    <w:rsid w:val="00554363"/>
    <w:rsid w:val="005545BC"/>
    <w:rsid w:val="005549CB"/>
    <w:rsid w:val="00554A55"/>
    <w:rsid w:val="005550E7"/>
    <w:rsid w:val="005556AF"/>
    <w:rsid w:val="0055576F"/>
    <w:rsid w:val="005557F6"/>
    <w:rsid w:val="00555C94"/>
    <w:rsid w:val="005560F5"/>
    <w:rsid w:val="00556ED8"/>
    <w:rsid w:val="00556F4B"/>
    <w:rsid w:val="00557057"/>
    <w:rsid w:val="0055705D"/>
    <w:rsid w:val="0055712C"/>
    <w:rsid w:val="0055717C"/>
    <w:rsid w:val="00557301"/>
    <w:rsid w:val="00557A81"/>
    <w:rsid w:val="00557C4B"/>
    <w:rsid w:val="00560158"/>
    <w:rsid w:val="00560C38"/>
    <w:rsid w:val="00560D36"/>
    <w:rsid w:val="00560FC9"/>
    <w:rsid w:val="005610EB"/>
    <w:rsid w:val="00561179"/>
    <w:rsid w:val="00561220"/>
    <w:rsid w:val="0056145C"/>
    <w:rsid w:val="0056178F"/>
    <w:rsid w:val="00561854"/>
    <w:rsid w:val="00561906"/>
    <w:rsid w:val="00561B00"/>
    <w:rsid w:val="00561DC2"/>
    <w:rsid w:val="005621A1"/>
    <w:rsid w:val="0056246B"/>
    <w:rsid w:val="0056246D"/>
    <w:rsid w:val="00562547"/>
    <w:rsid w:val="005633D3"/>
    <w:rsid w:val="005636E2"/>
    <w:rsid w:val="0056403A"/>
    <w:rsid w:val="005640B0"/>
    <w:rsid w:val="005642AE"/>
    <w:rsid w:val="0056463B"/>
    <w:rsid w:val="00564A04"/>
    <w:rsid w:val="00564FB9"/>
    <w:rsid w:val="00565135"/>
    <w:rsid w:val="0056532C"/>
    <w:rsid w:val="0056549D"/>
    <w:rsid w:val="005655A9"/>
    <w:rsid w:val="005656C4"/>
    <w:rsid w:val="00565894"/>
    <w:rsid w:val="00565C3C"/>
    <w:rsid w:val="00566159"/>
    <w:rsid w:val="005661AF"/>
    <w:rsid w:val="00566237"/>
    <w:rsid w:val="00566798"/>
    <w:rsid w:val="0056689E"/>
    <w:rsid w:val="00566929"/>
    <w:rsid w:val="00566A19"/>
    <w:rsid w:val="00566A8F"/>
    <w:rsid w:val="005671E9"/>
    <w:rsid w:val="00567782"/>
    <w:rsid w:val="00570257"/>
    <w:rsid w:val="005706F0"/>
    <w:rsid w:val="005711EB"/>
    <w:rsid w:val="0057134E"/>
    <w:rsid w:val="00571582"/>
    <w:rsid w:val="00571C1A"/>
    <w:rsid w:val="005721C5"/>
    <w:rsid w:val="00572270"/>
    <w:rsid w:val="005724AD"/>
    <w:rsid w:val="0057262C"/>
    <w:rsid w:val="00572997"/>
    <w:rsid w:val="00572DA5"/>
    <w:rsid w:val="00572DD1"/>
    <w:rsid w:val="005731B4"/>
    <w:rsid w:val="005732CD"/>
    <w:rsid w:val="00573419"/>
    <w:rsid w:val="00573698"/>
    <w:rsid w:val="00573737"/>
    <w:rsid w:val="00573F5B"/>
    <w:rsid w:val="00573FD1"/>
    <w:rsid w:val="0057455C"/>
    <w:rsid w:val="00574B35"/>
    <w:rsid w:val="00574F4A"/>
    <w:rsid w:val="00574FA0"/>
    <w:rsid w:val="005752E4"/>
    <w:rsid w:val="00575991"/>
    <w:rsid w:val="00575FAB"/>
    <w:rsid w:val="00576325"/>
    <w:rsid w:val="0057667E"/>
    <w:rsid w:val="0057710B"/>
    <w:rsid w:val="005772ED"/>
    <w:rsid w:val="00577452"/>
    <w:rsid w:val="00577BA0"/>
    <w:rsid w:val="00577C2C"/>
    <w:rsid w:val="00577C65"/>
    <w:rsid w:val="00577CC5"/>
    <w:rsid w:val="00577CEF"/>
    <w:rsid w:val="00580149"/>
    <w:rsid w:val="00580173"/>
    <w:rsid w:val="005805BF"/>
    <w:rsid w:val="00580DBB"/>
    <w:rsid w:val="00580F5C"/>
    <w:rsid w:val="0058163F"/>
    <w:rsid w:val="00581DB1"/>
    <w:rsid w:val="00581F39"/>
    <w:rsid w:val="00581F7F"/>
    <w:rsid w:val="00582175"/>
    <w:rsid w:val="005826CC"/>
    <w:rsid w:val="005828AC"/>
    <w:rsid w:val="005829E9"/>
    <w:rsid w:val="00582BC8"/>
    <w:rsid w:val="005832AD"/>
    <w:rsid w:val="00583634"/>
    <w:rsid w:val="005838F9"/>
    <w:rsid w:val="00583994"/>
    <w:rsid w:val="00583BC4"/>
    <w:rsid w:val="00583E5B"/>
    <w:rsid w:val="00583ED3"/>
    <w:rsid w:val="00584092"/>
    <w:rsid w:val="00584159"/>
    <w:rsid w:val="005843AF"/>
    <w:rsid w:val="0058491F"/>
    <w:rsid w:val="005850F1"/>
    <w:rsid w:val="005853F4"/>
    <w:rsid w:val="00585C2E"/>
    <w:rsid w:val="00585CB1"/>
    <w:rsid w:val="00585F46"/>
    <w:rsid w:val="00585F72"/>
    <w:rsid w:val="005860AC"/>
    <w:rsid w:val="005869CE"/>
    <w:rsid w:val="00587A9E"/>
    <w:rsid w:val="00587E0A"/>
    <w:rsid w:val="005903E7"/>
    <w:rsid w:val="00590687"/>
    <w:rsid w:val="0059117A"/>
    <w:rsid w:val="00591323"/>
    <w:rsid w:val="005913E6"/>
    <w:rsid w:val="005918D9"/>
    <w:rsid w:val="005924E1"/>
    <w:rsid w:val="00592B34"/>
    <w:rsid w:val="00592D61"/>
    <w:rsid w:val="00593794"/>
    <w:rsid w:val="00593998"/>
    <w:rsid w:val="005939BA"/>
    <w:rsid w:val="00593B20"/>
    <w:rsid w:val="00593E3C"/>
    <w:rsid w:val="00593F19"/>
    <w:rsid w:val="005940AA"/>
    <w:rsid w:val="00594395"/>
    <w:rsid w:val="0059444E"/>
    <w:rsid w:val="0059464D"/>
    <w:rsid w:val="0059479F"/>
    <w:rsid w:val="00594C53"/>
    <w:rsid w:val="00595787"/>
    <w:rsid w:val="00595809"/>
    <w:rsid w:val="005959C6"/>
    <w:rsid w:val="00595A9F"/>
    <w:rsid w:val="005962E3"/>
    <w:rsid w:val="00596989"/>
    <w:rsid w:val="00596C98"/>
    <w:rsid w:val="00596E6B"/>
    <w:rsid w:val="00597D03"/>
    <w:rsid w:val="00597F3D"/>
    <w:rsid w:val="005A0C17"/>
    <w:rsid w:val="005A0E6B"/>
    <w:rsid w:val="005A1738"/>
    <w:rsid w:val="005A1C8F"/>
    <w:rsid w:val="005A1E2F"/>
    <w:rsid w:val="005A1F12"/>
    <w:rsid w:val="005A23A3"/>
    <w:rsid w:val="005A31D0"/>
    <w:rsid w:val="005A31EE"/>
    <w:rsid w:val="005A32B5"/>
    <w:rsid w:val="005A3611"/>
    <w:rsid w:val="005A388E"/>
    <w:rsid w:val="005A3985"/>
    <w:rsid w:val="005A3ADF"/>
    <w:rsid w:val="005A3CE6"/>
    <w:rsid w:val="005A3DFE"/>
    <w:rsid w:val="005A3F63"/>
    <w:rsid w:val="005A42E6"/>
    <w:rsid w:val="005A45D6"/>
    <w:rsid w:val="005A45E0"/>
    <w:rsid w:val="005A4631"/>
    <w:rsid w:val="005A491F"/>
    <w:rsid w:val="005A502B"/>
    <w:rsid w:val="005A509A"/>
    <w:rsid w:val="005A53B0"/>
    <w:rsid w:val="005A57CE"/>
    <w:rsid w:val="005A584D"/>
    <w:rsid w:val="005A5B27"/>
    <w:rsid w:val="005A5C17"/>
    <w:rsid w:val="005A66E5"/>
    <w:rsid w:val="005A694B"/>
    <w:rsid w:val="005A6AD2"/>
    <w:rsid w:val="005A6DA1"/>
    <w:rsid w:val="005A6F72"/>
    <w:rsid w:val="005A709C"/>
    <w:rsid w:val="005A7377"/>
    <w:rsid w:val="005A76B7"/>
    <w:rsid w:val="005A7837"/>
    <w:rsid w:val="005A785F"/>
    <w:rsid w:val="005A792D"/>
    <w:rsid w:val="005A7D91"/>
    <w:rsid w:val="005A7FCB"/>
    <w:rsid w:val="005B0525"/>
    <w:rsid w:val="005B0819"/>
    <w:rsid w:val="005B129F"/>
    <w:rsid w:val="005B12CF"/>
    <w:rsid w:val="005B1323"/>
    <w:rsid w:val="005B15E0"/>
    <w:rsid w:val="005B1661"/>
    <w:rsid w:val="005B17C3"/>
    <w:rsid w:val="005B1E09"/>
    <w:rsid w:val="005B1F51"/>
    <w:rsid w:val="005B21AF"/>
    <w:rsid w:val="005B2292"/>
    <w:rsid w:val="005B2BD2"/>
    <w:rsid w:val="005B2E30"/>
    <w:rsid w:val="005B2E7C"/>
    <w:rsid w:val="005B347B"/>
    <w:rsid w:val="005B3B7D"/>
    <w:rsid w:val="005B3C52"/>
    <w:rsid w:val="005B3C5C"/>
    <w:rsid w:val="005B413C"/>
    <w:rsid w:val="005B4311"/>
    <w:rsid w:val="005B4421"/>
    <w:rsid w:val="005B443E"/>
    <w:rsid w:val="005B4458"/>
    <w:rsid w:val="005B449D"/>
    <w:rsid w:val="005B4717"/>
    <w:rsid w:val="005B477B"/>
    <w:rsid w:val="005B4A04"/>
    <w:rsid w:val="005B4C5D"/>
    <w:rsid w:val="005B4E48"/>
    <w:rsid w:val="005B5136"/>
    <w:rsid w:val="005B5334"/>
    <w:rsid w:val="005B53B5"/>
    <w:rsid w:val="005B54C1"/>
    <w:rsid w:val="005B5555"/>
    <w:rsid w:val="005B591B"/>
    <w:rsid w:val="005B5CB6"/>
    <w:rsid w:val="005B6182"/>
    <w:rsid w:val="005B67B2"/>
    <w:rsid w:val="005B6EE9"/>
    <w:rsid w:val="005B7035"/>
    <w:rsid w:val="005B7060"/>
    <w:rsid w:val="005B794B"/>
    <w:rsid w:val="005B7B7C"/>
    <w:rsid w:val="005B7D83"/>
    <w:rsid w:val="005C0515"/>
    <w:rsid w:val="005C05DF"/>
    <w:rsid w:val="005C0923"/>
    <w:rsid w:val="005C0A9F"/>
    <w:rsid w:val="005C1333"/>
    <w:rsid w:val="005C14B3"/>
    <w:rsid w:val="005C1519"/>
    <w:rsid w:val="005C169E"/>
    <w:rsid w:val="005C2779"/>
    <w:rsid w:val="005C32F7"/>
    <w:rsid w:val="005C38CE"/>
    <w:rsid w:val="005C3AB3"/>
    <w:rsid w:val="005C3C57"/>
    <w:rsid w:val="005C3D58"/>
    <w:rsid w:val="005C460D"/>
    <w:rsid w:val="005C4B61"/>
    <w:rsid w:val="005C4D91"/>
    <w:rsid w:val="005C5234"/>
    <w:rsid w:val="005C5A64"/>
    <w:rsid w:val="005C5BB2"/>
    <w:rsid w:val="005C5E5B"/>
    <w:rsid w:val="005C600A"/>
    <w:rsid w:val="005C60AC"/>
    <w:rsid w:val="005C633B"/>
    <w:rsid w:val="005C6BA8"/>
    <w:rsid w:val="005C6FDC"/>
    <w:rsid w:val="005C76D5"/>
    <w:rsid w:val="005C7797"/>
    <w:rsid w:val="005C77D7"/>
    <w:rsid w:val="005C7815"/>
    <w:rsid w:val="005C7A9E"/>
    <w:rsid w:val="005C7AA4"/>
    <w:rsid w:val="005C7DC5"/>
    <w:rsid w:val="005C7EBE"/>
    <w:rsid w:val="005D0170"/>
    <w:rsid w:val="005D042A"/>
    <w:rsid w:val="005D0469"/>
    <w:rsid w:val="005D064A"/>
    <w:rsid w:val="005D089A"/>
    <w:rsid w:val="005D08B0"/>
    <w:rsid w:val="005D0B63"/>
    <w:rsid w:val="005D0C21"/>
    <w:rsid w:val="005D0D17"/>
    <w:rsid w:val="005D10CA"/>
    <w:rsid w:val="005D1151"/>
    <w:rsid w:val="005D122C"/>
    <w:rsid w:val="005D17F6"/>
    <w:rsid w:val="005D1C7A"/>
    <w:rsid w:val="005D1F76"/>
    <w:rsid w:val="005D2066"/>
    <w:rsid w:val="005D23E5"/>
    <w:rsid w:val="005D26F4"/>
    <w:rsid w:val="005D2768"/>
    <w:rsid w:val="005D2972"/>
    <w:rsid w:val="005D2B85"/>
    <w:rsid w:val="005D2E27"/>
    <w:rsid w:val="005D3060"/>
    <w:rsid w:val="005D307D"/>
    <w:rsid w:val="005D31EF"/>
    <w:rsid w:val="005D3226"/>
    <w:rsid w:val="005D37B3"/>
    <w:rsid w:val="005D39FD"/>
    <w:rsid w:val="005D39FF"/>
    <w:rsid w:val="005D3D22"/>
    <w:rsid w:val="005D4BEA"/>
    <w:rsid w:val="005D5120"/>
    <w:rsid w:val="005D541D"/>
    <w:rsid w:val="005D593D"/>
    <w:rsid w:val="005D5D11"/>
    <w:rsid w:val="005D61E9"/>
    <w:rsid w:val="005D64DD"/>
    <w:rsid w:val="005D67C0"/>
    <w:rsid w:val="005D696D"/>
    <w:rsid w:val="005D6B79"/>
    <w:rsid w:val="005D6C39"/>
    <w:rsid w:val="005D6E12"/>
    <w:rsid w:val="005D7175"/>
    <w:rsid w:val="005D764E"/>
    <w:rsid w:val="005D7FF3"/>
    <w:rsid w:val="005E01CF"/>
    <w:rsid w:val="005E0222"/>
    <w:rsid w:val="005E04FB"/>
    <w:rsid w:val="005E05D2"/>
    <w:rsid w:val="005E078E"/>
    <w:rsid w:val="005E1025"/>
    <w:rsid w:val="005E103C"/>
    <w:rsid w:val="005E1133"/>
    <w:rsid w:val="005E158F"/>
    <w:rsid w:val="005E1900"/>
    <w:rsid w:val="005E1A69"/>
    <w:rsid w:val="005E1CBA"/>
    <w:rsid w:val="005E1D82"/>
    <w:rsid w:val="005E21AD"/>
    <w:rsid w:val="005E2449"/>
    <w:rsid w:val="005E273A"/>
    <w:rsid w:val="005E29AB"/>
    <w:rsid w:val="005E2E33"/>
    <w:rsid w:val="005E3442"/>
    <w:rsid w:val="005E345B"/>
    <w:rsid w:val="005E3697"/>
    <w:rsid w:val="005E3804"/>
    <w:rsid w:val="005E49CF"/>
    <w:rsid w:val="005E4E33"/>
    <w:rsid w:val="005E536A"/>
    <w:rsid w:val="005E6132"/>
    <w:rsid w:val="005E6529"/>
    <w:rsid w:val="005E7012"/>
    <w:rsid w:val="005E72EC"/>
    <w:rsid w:val="005E7468"/>
    <w:rsid w:val="005E74AA"/>
    <w:rsid w:val="005E7B7F"/>
    <w:rsid w:val="005E7DAA"/>
    <w:rsid w:val="005E7E76"/>
    <w:rsid w:val="005F011C"/>
    <w:rsid w:val="005F06FC"/>
    <w:rsid w:val="005F087A"/>
    <w:rsid w:val="005F08C0"/>
    <w:rsid w:val="005F0A58"/>
    <w:rsid w:val="005F0DFC"/>
    <w:rsid w:val="005F118B"/>
    <w:rsid w:val="005F13F4"/>
    <w:rsid w:val="005F1523"/>
    <w:rsid w:val="005F18C6"/>
    <w:rsid w:val="005F1968"/>
    <w:rsid w:val="005F1B61"/>
    <w:rsid w:val="005F1FE7"/>
    <w:rsid w:val="005F202D"/>
    <w:rsid w:val="005F2780"/>
    <w:rsid w:val="005F29CC"/>
    <w:rsid w:val="005F2DF8"/>
    <w:rsid w:val="005F2FC6"/>
    <w:rsid w:val="005F3318"/>
    <w:rsid w:val="005F3611"/>
    <w:rsid w:val="005F3783"/>
    <w:rsid w:val="005F42F8"/>
    <w:rsid w:val="005F4357"/>
    <w:rsid w:val="005F4397"/>
    <w:rsid w:val="005F4517"/>
    <w:rsid w:val="005F4831"/>
    <w:rsid w:val="005F4A80"/>
    <w:rsid w:val="005F5003"/>
    <w:rsid w:val="005F5387"/>
    <w:rsid w:val="005F55D2"/>
    <w:rsid w:val="005F5A2A"/>
    <w:rsid w:val="005F5B5D"/>
    <w:rsid w:val="005F5C15"/>
    <w:rsid w:val="005F5D6E"/>
    <w:rsid w:val="005F5DA4"/>
    <w:rsid w:val="005F5F2C"/>
    <w:rsid w:val="005F60F8"/>
    <w:rsid w:val="005F63EA"/>
    <w:rsid w:val="005F6592"/>
    <w:rsid w:val="005F6D3C"/>
    <w:rsid w:val="005F721C"/>
    <w:rsid w:val="005F7434"/>
    <w:rsid w:val="005F7560"/>
    <w:rsid w:val="005F778F"/>
    <w:rsid w:val="005F7DA7"/>
    <w:rsid w:val="0060006C"/>
    <w:rsid w:val="0060025A"/>
    <w:rsid w:val="0060058D"/>
    <w:rsid w:val="006005CC"/>
    <w:rsid w:val="006007C2"/>
    <w:rsid w:val="00600A00"/>
    <w:rsid w:val="00600DFB"/>
    <w:rsid w:val="006010DB"/>
    <w:rsid w:val="00601181"/>
    <w:rsid w:val="006011EA"/>
    <w:rsid w:val="00601549"/>
    <w:rsid w:val="00601DD7"/>
    <w:rsid w:val="00601EAD"/>
    <w:rsid w:val="00601ED3"/>
    <w:rsid w:val="0060272E"/>
    <w:rsid w:val="00602DD0"/>
    <w:rsid w:val="00602E54"/>
    <w:rsid w:val="006035F5"/>
    <w:rsid w:val="006038F6"/>
    <w:rsid w:val="00603EE4"/>
    <w:rsid w:val="0060432D"/>
    <w:rsid w:val="00604A9C"/>
    <w:rsid w:val="006053E3"/>
    <w:rsid w:val="0060584C"/>
    <w:rsid w:val="006062FF"/>
    <w:rsid w:val="00606427"/>
    <w:rsid w:val="0060663E"/>
    <w:rsid w:val="006066B7"/>
    <w:rsid w:val="006067AC"/>
    <w:rsid w:val="00606B7A"/>
    <w:rsid w:val="00607A84"/>
    <w:rsid w:val="00607DA8"/>
    <w:rsid w:val="00610052"/>
    <w:rsid w:val="00610081"/>
    <w:rsid w:val="006102DF"/>
    <w:rsid w:val="0061030C"/>
    <w:rsid w:val="0061056C"/>
    <w:rsid w:val="006110B2"/>
    <w:rsid w:val="006110BE"/>
    <w:rsid w:val="006118BF"/>
    <w:rsid w:val="00611A2A"/>
    <w:rsid w:val="00611A4E"/>
    <w:rsid w:val="00611E51"/>
    <w:rsid w:val="006127F1"/>
    <w:rsid w:val="0061289C"/>
    <w:rsid w:val="00612B14"/>
    <w:rsid w:val="00612C48"/>
    <w:rsid w:val="006131DE"/>
    <w:rsid w:val="00613608"/>
    <w:rsid w:val="0061380F"/>
    <w:rsid w:val="00613957"/>
    <w:rsid w:val="00613AA3"/>
    <w:rsid w:val="00613F53"/>
    <w:rsid w:val="006145C3"/>
    <w:rsid w:val="0061473C"/>
    <w:rsid w:val="00615253"/>
    <w:rsid w:val="0061532C"/>
    <w:rsid w:val="006154CD"/>
    <w:rsid w:val="006157CD"/>
    <w:rsid w:val="00615A50"/>
    <w:rsid w:val="00615A8F"/>
    <w:rsid w:val="00615C5F"/>
    <w:rsid w:val="00615D6B"/>
    <w:rsid w:val="0061642C"/>
    <w:rsid w:val="00616695"/>
    <w:rsid w:val="006168A2"/>
    <w:rsid w:val="00616B79"/>
    <w:rsid w:val="0061723E"/>
    <w:rsid w:val="006175C8"/>
    <w:rsid w:val="0061761C"/>
    <w:rsid w:val="006176F5"/>
    <w:rsid w:val="00617A13"/>
    <w:rsid w:val="00617C2B"/>
    <w:rsid w:val="00617D19"/>
    <w:rsid w:val="00617FC5"/>
    <w:rsid w:val="00620354"/>
    <w:rsid w:val="00620717"/>
    <w:rsid w:val="006207B7"/>
    <w:rsid w:val="00620A03"/>
    <w:rsid w:val="00620BB8"/>
    <w:rsid w:val="006210AE"/>
    <w:rsid w:val="0062132F"/>
    <w:rsid w:val="00621DD3"/>
    <w:rsid w:val="006223AE"/>
    <w:rsid w:val="00622B1D"/>
    <w:rsid w:val="00622C58"/>
    <w:rsid w:val="006233C7"/>
    <w:rsid w:val="00623629"/>
    <w:rsid w:val="006238B2"/>
    <w:rsid w:val="00623E6C"/>
    <w:rsid w:val="00623EC6"/>
    <w:rsid w:val="00624119"/>
    <w:rsid w:val="006241A0"/>
    <w:rsid w:val="0062447F"/>
    <w:rsid w:val="006244DE"/>
    <w:rsid w:val="006247FA"/>
    <w:rsid w:val="00624FA6"/>
    <w:rsid w:val="00625580"/>
    <w:rsid w:val="0062561E"/>
    <w:rsid w:val="00625634"/>
    <w:rsid w:val="006260A7"/>
    <w:rsid w:val="00626E61"/>
    <w:rsid w:val="006276A8"/>
    <w:rsid w:val="00627AF6"/>
    <w:rsid w:val="00627B4B"/>
    <w:rsid w:val="00627EA7"/>
    <w:rsid w:val="0063028D"/>
    <w:rsid w:val="00630589"/>
    <w:rsid w:val="0063098A"/>
    <w:rsid w:val="00630AF6"/>
    <w:rsid w:val="00630B0E"/>
    <w:rsid w:val="00630EE8"/>
    <w:rsid w:val="0063143A"/>
    <w:rsid w:val="00631ABF"/>
    <w:rsid w:val="0063219A"/>
    <w:rsid w:val="00632271"/>
    <w:rsid w:val="006322FD"/>
    <w:rsid w:val="006324FF"/>
    <w:rsid w:val="00632A0B"/>
    <w:rsid w:val="00632BAE"/>
    <w:rsid w:val="00632C4F"/>
    <w:rsid w:val="00632F2E"/>
    <w:rsid w:val="00632F44"/>
    <w:rsid w:val="006330D3"/>
    <w:rsid w:val="0063323C"/>
    <w:rsid w:val="00633299"/>
    <w:rsid w:val="00633390"/>
    <w:rsid w:val="00633521"/>
    <w:rsid w:val="00633BF2"/>
    <w:rsid w:val="00634627"/>
    <w:rsid w:val="00634B6C"/>
    <w:rsid w:val="00634C1D"/>
    <w:rsid w:val="00634FD4"/>
    <w:rsid w:val="006352CD"/>
    <w:rsid w:val="006354F7"/>
    <w:rsid w:val="0063555B"/>
    <w:rsid w:val="006355B2"/>
    <w:rsid w:val="006357D9"/>
    <w:rsid w:val="006357FE"/>
    <w:rsid w:val="00635FA4"/>
    <w:rsid w:val="0063679A"/>
    <w:rsid w:val="006367E8"/>
    <w:rsid w:val="00636A42"/>
    <w:rsid w:val="00636B55"/>
    <w:rsid w:val="00636FE0"/>
    <w:rsid w:val="00637045"/>
    <w:rsid w:val="00637354"/>
    <w:rsid w:val="006373A3"/>
    <w:rsid w:val="00637647"/>
    <w:rsid w:val="006376FE"/>
    <w:rsid w:val="00637748"/>
    <w:rsid w:val="00637784"/>
    <w:rsid w:val="00637BD7"/>
    <w:rsid w:val="00637E61"/>
    <w:rsid w:val="0064005C"/>
    <w:rsid w:val="00640151"/>
    <w:rsid w:val="00640215"/>
    <w:rsid w:val="00640412"/>
    <w:rsid w:val="006404C4"/>
    <w:rsid w:val="00640823"/>
    <w:rsid w:val="00640BDE"/>
    <w:rsid w:val="00640CC6"/>
    <w:rsid w:val="00640DA4"/>
    <w:rsid w:val="00641150"/>
    <w:rsid w:val="00641437"/>
    <w:rsid w:val="00641456"/>
    <w:rsid w:val="006414B1"/>
    <w:rsid w:val="00641E60"/>
    <w:rsid w:val="006420FD"/>
    <w:rsid w:val="006421E3"/>
    <w:rsid w:val="00642328"/>
    <w:rsid w:val="0064257B"/>
    <w:rsid w:val="00642894"/>
    <w:rsid w:val="00642A95"/>
    <w:rsid w:val="00642BEF"/>
    <w:rsid w:val="00642EA8"/>
    <w:rsid w:val="00643307"/>
    <w:rsid w:val="006435CD"/>
    <w:rsid w:val="006437CF"/>
    <w:rsid w:val="00643B9D"/>
    <w:rsid w:val="00643DF7"/>
    <w:rsid w:val="00643E65"/>
    <w:rsid w:val="00643E9A"/>
    <w:rsid w:val="00643F91"/>
    <w:rsid w:val="00643FB5"/>
    <w:rsid w:val="006444EF"/>
    <w:rsid w:val="0064455C"/>
    <w:rsid w:val="00645009"/>
    <w:rsid w:val="0064503B"/>
    <w:rsid w:val="006450B3"/>
    <w:rsid w:val="0064517D"/>
    <w:rsid w:val="006454F9"/>
    <w:rsid w:val="0064614F"/>
    <w:rsid w:val="006461A1"/>
    <w:rsid w:val="006463B4"/>
    <w:rsid w:val="006465FE"/>
    <w:rsid w:val="0064731E"/>
    <w:rsid w:val="0064735B"/>
    <w:rsid w:val="00647661"/>
    <w:rsid w:val="0064777E"/>
    <w:rsid w:val="00647821"/>
    <w:rsid w:val="006503F5"/>
    <w:rsid w:val="006504CE"/>
    <w:rsid w:val="00650715"/>
    <w:rsid w:val="0065074D"/>
    <w:rsid w:val="00650E57"/>
    <w:rsid w:val="00650EF6"/>
    <w:rsid w:val="00651058"/>
    <w:rsid w:val="0065133C"/>
    <w:rsid w:val="00651C90"/>
    <w:rsid w:val="00652439"/>
    <w:rsid w:val="006525B2"/>
    <w:rsid w:val="006529DF"/>
    <w:rsid w:val="00652A81"/>
    <w:rsid w:val="00652AE9"/>
    <w:rsid w:val="00652CEC"/>
    <w:rsid w:val="00652E8B"/>
    <w:rsid w:val="00652EBB"/>
    <w:rsid w:val="006530B8"/>
    <w:rsid w:val="006537F3"/>
    <w:rsid w:val="00653896"/>
    <w:rsid w:val="00653CBC"/>
    <w:rsid w:val="0065407F"/>
    <w:rsid w:val="00654A33"/>
    <w:rsid w:val="00654ED7"/>
    <w:rsid w:val="00654EEB"/>
    <w:rsid w:val="00654F29"/>
    <w:rsid w:val="00655190"/>
    <w:rsid w:val="00655266"/>
    <w:rsid w:val="006554AA"/>
    <w:rsid w:val="00656712"/>
    <w:rsid w:val="00656CCF"/>
    <w:rsid w:val="00656D00"/>
    <w:rsid w:val="00656D61"/>
    <w:rsid w:val="00656F3C"/>
    <w:rsid w:val="00657097"/>
    <w:rsid w:val="006570DB"/>
    <w:rsid w:val="006571A2"/>
    <w:rsid w:val="00657DBF"/>
    <w:rsid w:val="0066058C"/>
    <w:rsid w:val="0066084D"/>
    <w:rsid w:val="00660969"/>
    <w:rsid w:val="00660B62"/>
    <w:rsid w:val="00660D81"/>
    <w:rsid w:val="0066158C"/>
    <w:rsid w:val="0066166F"/>
    <w:rsid w:val="00661B1A"/>
    <w:rsid w:val="00661D06"/>
    <w:rsid w:val="00661F56"/>
    <w:rsid w:val="006620AC"/>
    <w:rsid w:val="00662632"/>
    <w:rsid w:val="0066437F"/>
    <w:rsid w:val="00664431"/>
    <w:rsid w:val="006644EC"/>
    <w:rsid w:val="00664B4F"/>
    <w:rsid w:val="00664C17"/>
    <w:rsid w:val="006654EB"/>
    <w:rsid w:val="00665A56"/>
    <w:rsid w:val="00666FA5"/>
    <w:rsid w:val="0066721E"/>
    <w:rsid w:val="00667C0B"/>
    <w:rsid w:val="0067004C"/>
    <w:rsid w:val="006701BA"/>
    <w:rsid w:val="0067020C"/>
    <w:rsid w:val="006703D3"/>
    <w:rsid w:val="00670504"/>
    <w:rsid w:val="00670888"/>
    <w:rsid w:val="00670961"/>
    <w:rsid w:val="00670DE3"/>
    <w:rsid w:val="00670F36"/>
    <w:rsid w:val="006717FE"/>
    <w:rsid w:val="00671C69"/>
    <w:rsid w:val="00671E49"/>
    <w:rsid w:val="00671EF2"/>
    <w:rsid w:val="00672B83"/>
    <w:rsid w:val="00672C84"/>
    <w:rsid w:val="006736E3"/>
    <w:rsid w:val="006740AB"/>
    <w:rsid w:val="006748A2"/>
    <w:rsid w:val="006753FB"/>
    <w:rsid w:val="0067572B"/>
    <w:rsid w:val="00675A5B"/>
    <w:rsid w:val="00675A8B"/>
    <w:rsid w:val="00675D0C"/>
    <w:rsid w:val="00676092"/>
    <w:rsid w:val="006760B7"/>
    <w:rsid w:val="006768A3"/>
    <w:rsid w:val="006770C0"/>
    <w:rsid w:val="006771BD"/>
    <w:rsid w:val="00677796"/>
    <w:rsid w:val="00677B60"/>
    <w:rsid w:val="00677F1C"/>
    <w:rsid w:val="00677F5A"/>
    <w:rsid w:val="00680090"/>
    <w:rsid w:val="00680645"/>
    <w:rsid w:val="00680CE7"/>
    <w:rsid w:val="00680D25"/>
    <w:rsid w:val="00680D81"/>
    <w:rsid w:val="006814ED"/>
    <w:rsid w:val="0068155C"/>
    <w:rsid w:val="006818D8"/>
    <w:rsid w:val="00681998"/>
    <w:rsid w:val="00681A74"/>
    <w:rsid w:val="00682202"/>
    <w:rsid w:val="00682476"/>
    <w:rsid w:val="00682490"/>
    <w:rsid w:val="006825DB"/>
    <w:rsid w:val="006825E8"/>
    <w:rsid w:val="006826FF"/>
    <w:rsid w:val="006827A4"/>
    <w:rsid w:val="00682831"/>
    <w:rsid w:val="0068286C"/>
    <w:rsid w:val="00682B6E"/>
    <w:rsid w:val="00683F39"/>
    <w:rsid w:val="00683FD6"/>
    <w:rsid w:val="00683FEB"/>
    <w:rsid w:val="00684210"/>
    <w:rsid w:val="006843C8"/>
    <w:rsid w:val="00684811"/>
    <w:rsid w:val="0068486B"/>
    <w:rsid w:val="00684940"/>
    <w:rsid w:val="00684A20"/>
    <w:rsid w:val="00684AE9"/>
    <w:rsid w:val="00684E32"/>
    <w:rsid w:val="0068550C"/>
    <w:rsid w:val="0068599A"/>
    <w:rsid w:val="00685AED"/>
    <w:rsid w:val="00685B76"/>
    <w:rsid w:val="00685F6E"/>
    <w:rsid w:val="00686070"/>
    <w:rsid w:val="0068634C"/>
    <w:rsid w:val="006863D8"/>
    <w:rsid w:val="0068664A"/>
    <w:rsid w:val="006869A0"/>
    <w:rsid w:val="00686B20"/>
    <w:rsid w:val="00686F07"/>
    <w:rsid w:val="00687097"/>
    <w:rsid w:val="006870E1"/>
    <w:rsid w:val="00687A2E"/>
    <w:rsid w:val="00687BAB"/>
    <w:rsid w:val="00687F2E"/>
    <w:rsid w:val="00687F99"/>
    <w:rsid w:val="00690055"/>
    <w:rsid w:val="006900C3"/>
    <w:rsid w:val="0069087D"/>
    <w:rsid w:val="00690CAB"/>
    <w:rsid w:val="00690D8A"/>
    <w:rsid w:val="0069111E"/>
    <w:rsid w:val="006912C8"/>
    <w:rsid w:val="00691377"/>
    <w:rsid w:val="00691D4F"/>
    <w:rsid w:val="00691FB6"/>
    <w:rsid w:val="0069244F"/>
    <w:rsid w:val="006926CE"/>
    <w:rsid w:val="00692769"/>
    <w:rsid w:val="00692858"/>
    <w:rsid w:val="006928F4"/>
    <w:rsid w:val="0069293C"/>
    <w:rsid w:val="00692AAF"/>
    <w:rsid w:val="00692B6C"/>
    <w:rsid w:val="00692C8B"/>
    <w:rsid w:val="00692DED"/>
    <w:rsid w:val="006931AC"/>
    <w:rsid w:val="00693266"/>
    <w:rsid w:val="00693322"/>
    <w:rsid w:val="00693B90"/>
    <w:rsid w:val="00694660"/>
    <w:rsid w:val="00694663"/>
    <w:rsid w:val="00694A8C"/>
    <w:rsid w:val="00694E92"/>
    <w:rsid w:val="00695260"/>
    <w:rsid w:val="0069589A"/>
    <w:rsid w:val="00695938"/>
    <w:rsid w:val="00695A3A"/>
    <w:rsid w:val="00695AD3"/>
    <w:rsid w:val="00695B19"/>
    <w:rsid w:val="00695E8C"/>
    <w:rsid w:val="00695F93"/>
    <w:rsid w:val="00696229"/>
    <w:rsid w:val="006963ED"/>
    <w:rsid w:val="006963F7"/>
    <w:rsid w:val="00696419"/>
    <w:rsid w:val="00696A5B"/>
    <w:rsid w:val="00696EBE"/>
    <w:rsid w:val="00696F9E"/>
    <w:rsid w:val="00697319"/>
    <w:rsid w:val="00697899"/>
    <w:rsid w:val="00697D97"/>
    <w:rsid w:val="006A00C6"/>
    <w:rsid w:val="006A0213"/>
    <w:rsid w:val="006A05CA"/>
    <w:rsid w:val="006A08E5"/>
    <w:rsid w:val="006A0A85"/>
    <w:rsid w:val="006A0E1E"/>
    <w:rsid w:val="006A0E35"/>
    <w:rsid w:val="006A0E98"/>
    <w:rsid w:val="006A100E"/>
    <w:rsid w:val="006A11ED"/>
    <w:rsid w:val="006A1333"/>
    <w:rsid w:val="006A1A1F"/>
    <w:rsid w:val="006A1BC6"/>
    <w:rsid w:val="006A1D98"/>
    <w:rsid w:val="006A1DB3"/>
    <w:rsid w:val="006A265B"/>
    <w:rsid w:val="006A2A10"/>
    <w:rsid w:val="006A2F97"/>
    <w:rsid w:val="006A2FA7"/>
    <w:rsid w:val="006A3E15"/>
    <w:rsid w:val="006A3E39"/>
    <w:rsid w:val="006A475C"/>
    <w:rsid w:val="006A51DD"/>
    <w:rsid w:val="006A56D6"/>
    <w:rsid w:val="006A5CBB"/>
    <w:rsid w:val="006A5CD2"/>
    <w:rsid w:val="006A5E3C"/>
    <w:rsid w:val="006A5F21"/>
    <w:rsid w:val="006A5F3F"/>
    <w:rsid w:val="006A6102"/>
    <w:rsid w:val="006A62B6"/>
    <w:rsid w:val="006A6836"/>
    <w:rsid w:val="006A6F04"/>
    <w:rsid w:val="006A74D3"/>
    <w:rsid w:val="006A7CD7"/>
    <w:rsid w:val="006B004B"/>
    <w:rsid w:val="006B0266"/>
    <w:rsid w:val="006B06A3"/>
    <w:rsid w:val="006B0DC6"/>
    <w:rsid w:val="006B0FE2"/>
    <w:rsid w:val="006B102E"/>
    <w:rsid w:val="006B16E8"/>
    <w:rsid w:val="006B18DA"/>
    <w:rsid w:val="006B19BB"/>
    <w:rsid w:val="006B1CD4"/>
    <w:rsid w:val="006B2D93"/>
    <w:rsid w:val="006B33C4"/>
    <w:rsid w:val="006B34DF"/>
    <w:rsid w:val="006B3639"/>
    <w:rsid w:val="006B3856"/>
    <w:rsid w:val="006B39D0"/>
    <w:rsid w:val="006B3B20"/>
    <w:rsid w:val="006B3BC3"/>
    <w:rsid w:val="006B3F2C"/>
    <w:rsid w:val="006B43C9"/>
    <w:rsid w:val="006B45EF"/>
    <w:rsid w:val="006B4E44"/>
    <w:rsid w:val="006B4EBE"/>
    <w:rsid w:val="006B5049"/>
    <w:rsid w:val="006B53A3"/>
    <w:rsid w:val="006B541E"/>
    <w:rsid w:val="006B54C7"/>
    <w:rsid w:val="006B5683"/>
    <w:rsid w:val="006B5806"/>
    <w:rsid w:val="006B5B20"/>
    <w:rsid w:val="006B5E2F"/>
    <w:rsid w:val="006B5F88"/>
    <w:rsid w:val="006B68AF"/>
    <w:rsid w:val="006B695C"/>
    <w:rsid w:val="006B7178"/>
    <w:rsid w:val="006B72C7"/>
    <w:rsid w:val="006B7444"/>
    <w:rsid w:val="006B7564"/>
    <w:rsid w:val="006B7A6D"/>
    <w:rsid w:val="006B7B65"/>
    <w:rsid w:val="006B7BE8"/>
    <w:rsid w:val="006B7EF6"/>
    <w:rsid w:val="006C005D"/>
    <w:rsid w:val="006C059A"/>
    <w:rsid w:val="006C08AA"/>
    <w:rsid w:val="006C0D4E"/>
    <w:rsid w:val="006C17F0"/>
    <w:rsid w:val="006C1895"/>
    <w:rsid w:val="006C18C8"/>
    <w:rsid w:val="006C191C"/>
    <w:rsid w:val="006C194C"/>
    <w:rsid w:val="006C1ADC"/>
    <w:rsid w:val="006C1FF5"/>
    <w:rsid w:val="006C21A7"/>
    <w:rsid w:val="006C22A2"/>
    <w:rsid w:val="006C24C0"/>
    <w:rsid w:val="006C3091"/>
    <w:rsid w:val="006C31E9"/>
    <w:rsid w:val="006C331A"/>
    <w:rsid w:val="006C3F21"/>
    <w:rsid w:val="006C41C7"/>
    <w:rsid w:val="006C4B30"/>
    <w:rsid w:val="006C4C42"/>
    <w:rsid w:val="006C4DEE"/>
    <w:rsid w:val="006C5011"/>
    <w:rsid w:val="006C50C5"/>
    <w:rsid w:val="006C52E9"/>
    <w:rsid w:val="006C549D"/>
    <w:rsid w:val="006C5525"/>
    <w:rsid w:val="006C5A6B"/>
    <w:rsid w:val="006C5BE8"/>
    <w:rsid w:val="006C5F7C"/>
    <w:rsid w:val="006C5FB4"/>
    <w:rsid w:val="006C627C"/>
    <w:rsid w:val="006C6575"/>
    <w:rsid w:val="006C6784"/>
    <w:rsid w:val="006C6849"/>
    <w:rsid w:val="006C6AF2"/>
    <w:rsid w:val="006C6B0E"/>
    <w:rsid w:val="006C77BC"/>
    <w:rsid w:val="006C7870"/>
    <w:rsid w:val="006C7A21"/>
    <w:rsid w:val="006C7EA1"/>
    <w:rsid w:val="006D038B"/>
    <w:rsid w:val="006D07E9"/>
    <w:rsid w:val="006D0946"/>
    <w:rsid w:val="006D0A14"/>
    <w:rsid w:val="006D0CFA"/>
    <w:rsid w:val="006D0D3A"/>
    <w:rsid w:val="006D0D90"/>
    <w:rsid w:val="006D0F3D"/>
    <w:rsid w:val="006D12DA"/>
    <w:rsid w:val="006D160B"/>
    <w:rsid w:val="006D16AA"/>
    <w:rsid w:val="006D16C0"/>
    <w:rsid w:val="006D172D"/>
    <w:rsid w:val="006D201D"/>
    <w:rsid w:val="006D2120"/>
    <w:rsid w:val="006D27F6"/>
    <w:rsid w:val="006D298C"/>
    <w:rsid w:val="006D3546"/>
    <w:rsid w:val="006D3808"/>
    <w:rsid w:val="006D3F07"/>
    <w:rsid w:val="006D3FF5"/>
    <w:rsid w:val="006D4A2C"/>
    <w:rsid w:val="006D4B29"/>
    <w:rsid w:val="006D4B88"/>
    <w:rsid w:val="006D4D04"/>
    <w:rsid w:val="006D4D08"/>
    <w:rsid w:val="006D5167"/>
    <w:rsid w:val="006D541F"/>
    <w:rsid w:val="006D59B4"/>
    <w:rsid w:val="006D5BBE"/>
    <w:rsid w:val="006D5C84"/>
    <w:rsid w:val="006D5D18"/>
    <w:rsid w:val="006D63D5"/>
    <w:rsid w:val="006D63FF"/>
    <w:rsid w:val="006D6B63"/>
    <w:rsid w:val="006D6E10"/>
    <w:rsid w:val="006D7556"/>
    <w:rsid w:val="006D75AB"/>
    <w:rsid w:val="006D78EB"/>
    <w:rsid w:val="006D7902"/>
    <w:rsid w:val="006D7BD9"/>
    <w:rsid w:val="006E037F"/>
    <w:rsid w:val="006E0740"/>
    <w:rsid w:val="006E0AB6"/>
    <w:rsid w:val="006E0F20"/>
    <w:rsid w:val="006E17A2"/>
    <w:rsid w:val="006E1929"/>
    <w:rsid w:val="006E19EC"/>
    <w:rsid w:val="006E1D5B"/>
    <w:rsid w:val="006E250B"/>
    <w:rsid w:val="006E2D08"/>
    <w:rsid w:val="006E367C"/>
    <w:rsid w:val="006E45E1"/>
    <w:rsid w:val="006E4639"/>
    <w:rsid w:val="006E4D7B"/>
    <w:rsid w:val="006E4DDC"/>
    <w:rsid w:val="006E4F53"/>
    <w:rsid w:val="006E5149"/>
    <w:rsid w:val="006E53DE"/>
    <w:rsid w:val="006E544B"/>
    <w:rsid w:val="006E54B6"/>
    <w:rsid w:val="006E5551"/>
    <w:rsid w:val="006E55B4"/>
    <w:rsid w:val="006E59F0"/>
    <w:rsid w:val="006E5FB7"/>
    <w:rsid w:val="006E606C"/>
    <w:rsid w:val="006E6D63"/>
    <w:rsid w:val="006E7E78"/>
    <w:rsid w:val="006E7FE4"/>
    <w:rsid w:val="006F0181"/>
    <w:rsid w:val="006F0C13"/>
    <w:rsid w:val="006F0DEE"/>
    <w:rsid w:val="006F1119"/>
    <w:rsid w:val="006F11DE"/>
    <w:rsid w:val="006F1215"/>
    <w:rsid w:val="006F1504"/>
    <w:rsid w:val="006F1829"/>
    <w:rsid w:val="006F1A2C"/>
    <w:rsid w:val="006F1CD3"/>
    <w:rsid w:val="006F22B0"/>
    <w:rsid w:val="006F2E0B"/>
    <w:rsid w:val="006F3649"/>
    <w:rsid w:val="006F36EF"/>
    <w:rsid w:val="006F375C"/>
    <w:rsid w:val="006F38E6"/>
    <w:rsid w:val="006F3924"/>
    <w:rsid w:val="006F392B"/>
    <w:rsid w:val="006F3AAD"/>
    <w:rsid w:val="006F3E04"/>
    <w:rsid w:val="006F4241"/>
    <w:rsid w:val="006F42D7"/>
    <w:rsid w:val="006F455B"/>
    <w:rsid w:val="006F4C55"/>
    <w:rsid w:val="006F4EDF"/>
    <w:rsid w:val="006F4FC1"/>
    <w:rsid w:val="006F5003"/>
    <w:rsid w:val="006F548B"/>
    <w:rsid w:val="006F57A0"/>
    <w:rsid w:val="006F58A1"/>
    <w:rsid w:val="006F5A2A"/>
    <w:rsid w:val="006F5AED"/>
    <w:rsid w:val="006F5DA8"/>
    <w:rsid w:val="006F5E3E"/>
    <w:rsid w:val="006F6463"/>
    <w:rsid w:val="006F685B"/>
    <w:rsid w:val="006F6EAC"/>
    <w:rsid w:val="006F754D"/>
    <w:rsid w:val="006F76DB"/>
    <w:rsid w:val="006F7C88"/>
    <w:rsid w:val="006F7D38"/>
    <w:rsid w:val="00700116"/>
    <w:rsid w:val="00700281"/>
    <w:rsid w:val="007002C4"/>
    <w:rsid w:val="00700346"/>
    <w:rsid w:val="00700596"/>
    <w:rsid w:val="0070060E"/>
    <w:rsid w:val="0070097C"/>
    <w:rsid w:val="007010D6"/>
    <w:rsid w:val="007016E2"/>
    <w:rsid w:val="00701EB9"/>
    <w:rsid w:val="00702359"/>
    <w:rsid w:val="007026C2"/>
    <w:rsid w:val="00702879"/>
    <w:rsid w:val="00702D6F"/>
    <w:rsid w:val="0070348A"/>
    <w:rsid w:val="00703810"/>
    <w:rsid w:val="007038A0"/>
    <w:rsid w:val="00703AED"/>
    <w:rsid w:val="00703C3B"/>
    <w:rsid w:val="0070404C"/>
    <w:rsid w:val="0070434D"/>
    <w:rsid w:val="007046C7"/>
    <w:rsid w:val="00704CBB"/>
    <w:rsid w:val="00704D44"/>
    <w:rsid w:val="00704D94"/>
    <w:rsid w:val="00704DB3"/>
    <w:rsid w:val="0070502D"/>
    <w:rsid w:val="00705095"/>
    <w:rsid w:val="0070512C"/>
    <w:rsid w:val="0070536F"/>
    <w:rsid w:val="00705462"/>
    <w:rsid w:val="00705C85"/>
    <w:rsid w:val="00705E3B"/>
    <w:rsid w:val="00705F5F"/>
    <w:rsid w:val="007061A1"/>
    <w:rsid w:val="00706202"/>
    <w:rsid w:val="00706328"/>
    <w:rsid w:val="00706518"/>
    <w:rsid w:val="00706BED"/>
    <w:rsid w:val="00706DA1"/>
    <w:rsid w:val="00706FD4"/>
    <w:rsid w:val="00707089"/>
    <w:rsid w:val="00707189"/>
    <w:rsid w:val="007076F3"/>
    <w:rsid w:val="00707736"/>
    <w:rsid w:val="00707BE6"/>
    <w:rsid w:val="00707C25"/>
    <w:rsid w:val="00707D98"/>
    <w:rsid w:val="00707FE7"/>
    <w:rsid w:val="007104B5"/>
    <w:rsid w:val="007112E4"/>
    <w:rsid w:val="00711717"/>
    <w:rsid w:val="007117A9"/>
    <w:rsid w:val="00711824"/>
    <w:rsid w:val="00711DE9"/>
    <w:rsid w:val="00712566"/>
    <w:rsid w:val="00712649"/>
    <w:rsid w:val="00712813"/>
    <w:rsid w:val="00713401"/>
    <w:rsid w:val="00713987"/>
    <w:rsid w:val="00713B58"/>
    <w:rsid w:val="00713B6F"/>
    <w:rsid w:val="007140B5"/>
    <w:rsid w:val="007141AB"/>
    <w:rsid w:val="00714309"/>
    <w:rsid w:val="0071460C"/>
    <w:rsid w:val="00714F68"/>
    <w:rsid w:val="00715C0F"/>
    <w:rsid w:val="00715C7D"/>
    <w:rsid w:val="00715D00"/>
    <w:rsid w:val="00715D22"/>
    <w:rsid w:val="0071616E"/>
    <w:rsid w:val="007163C4"/>
    <w:rsid w:val="00716752"/>
    <w:rsid w:val="007167DC"/>
    <w:rsid w:val="00716D74"/>
    <w:rsid w:val="0071716B"/>
    <w:rsid w:val="00717540"/>
    <w:rsid w:val="00717625"/>
    <w:rsid w:val="007176D2"/>
    <w:rsid w:val="007179DE"/>
    <w:rsid w:val="00717C12"/>
    <w:rsid w:val="00717D63"/>
    <w:rsid w:val="00717E5E"/>
    <w:rsid w:val="00717EFB"/>
    <w:rsid w:val="00720138"/>
    <w:rsid w:val="00720589"/>
    <w:rsid w:val="00720D77"/>
    <w:rsid w:val="00720ED5"/>
    <w:rsid w:val="00721469"/>
    <w:rsid w:val="00721A7F"/>
    <w:rsid w:val="00721AB8"/>
    <w:rsid w:val="00721CD5"/>
    <w:rsid w:val="00721F01"/>
    <w:rsid w:val="0072226A"/>
    <w:rsid w:val="00722317"/>
    <w:rsid w:val="007225E6"/>
    <w:rsid w:val="00722666"/>
    <w:rsid w:val="007226F4"/>
    <w:rsid w:val="00722CED"/>
    <w:rsid w:val="00722DCB"/>
    <w:rsid w:val="00722DD0"/>
    <w:rsid w:val="00722EE0"/>
    <w:rsid w:val="007231D9"/>
    <w:rsid w:val="00723435"/>
    <w:rsid w:val="00723597"/>
    <w:rsid w:val="007235DA"/>
    <w:rsid w:val="0072370F"/>
    <w:rsid w:val="00723A32"/>
    <w:rsid w:val="00723CD6"/>
    <w:rsid w:val="0072414E"/>
    <w:rsid w:val="0072421F"/>
    <w:rsid w:val="007246DA"/>
    <w:rsid w:val="00724A14"/>
    <w:rsid w:val="007255AB"/>
    <w:rsid w:val="007257AE"/>
    <w:rsid w:val="00725B2B"/>
    <w:rsid w:val="00725C05"/>
    <w:rsid w:val="007262DC"/>
    <w:rsid w:val="00726332"/>
    <w:rsid w:val="007267CF"/>
    <w:rsid w:val="00726C0D"/>
    <w:rsid w:val="00727324"/>
    <w:rsid w:val="007274B1"/>
    <w:rsid w:val="00727541"/>
    <w:rsid w:val="00727B1D"/>
    <w:rsid w:val="00727C35"/>
    <w:rsid w:val="00727E09"/>
    <w:rsid w:val="0073005F"/>
    <w:rsid w:val="0073058E"/>
    <w:rsid w:val="00730714"/>
    <w:rsid w:val="00730868"/>
    <w:rsid w:val="00730C40"/>
    <w:rsid w:val="00731024"/>
    <w:rsid w:val="0073110A"/>
    <w:rsid w:val="0073138D"/>
    <w:rsid w:val="00731407"/>
    <w:rsid w:val="007315DA"/>
    <w:rsid w:val="00731E83"/>
    <w:rsid w:val="00731F4A"/>
    <w:rsid w:val="0073216B"/>
    <w:rsid w:val="00732213"/>
    <w:rsid w:val="007325B9"/>
    <w:rsid w:val="0073313F"/>
    <w:rsid w:val="00733341"/>
    <w:rsid w:val="0073361C"/>
    <w:rsid w:val="00733676"/>
    <w:rsid w:val="00733E3C"/>
    <w:rsid w:val="00733FF6"/>
    <w:rsid w:val="007343E9"/>
    <w:rsid w:val="00735221"/>
    <w:rsid w:val="00735299"/>
    <w:rsid w:val="007354DB"/>
    <w:rsid w:val="0073551D"/>
    <w:rsid w:val="007356BC"/>
    <w:rsid w:val="0073575E"/>
    <w:rsid w:val="00735AB2"/>
    <w:rsid w:val="00735CCC"/>
    <w:rsid w:val="0073664A"/>
    <w:rsid w:val="0073677A"/>
    <w:rsid w:val="00736C92"/>
    <w:rsid w:val="00736F08"/>
    <w:rsid w:val="00736F97"/>
    <w:rsid w:val="007373AB"/>
    <w:rsid w:val="007373CC"/>
    <w:rsid w:val="007376E1"/>
    <w:rsid w:val="00737788"/>
    <w:rsid w:val="007378EF"/>
    <w:rsid w:val="00737B4B"/>
    <w:rsid w:val="00737B93"/>
    <w:rsid w:val="00737D77"/>
    <w:rsid w:val="00737EC4"/>
    <w:rsid w:val="00737F3B"/>
    <w:rsid w:val="00740082"/>
    <w:rsid w:val="00740398"/>
    <w:rsid w:val="007403B3"/>
    <w:rsid w:val="00740401"/>
    <w:rsid w:val="00740AA0"/>
    <w:rsid w:val="00740D20"/>
    <w:rsid w:val="00741164"/>
    <w:rsid w:val="007414FB"/>
    <w:rsid w:val="007418DF"/>
    <w:rsid w:val="00741B27"/>
    <w:rsid w:val="00741DF2"/>
    <w:rsid w:val="00741E9E"/>
    <w:rsid w:val="00741FBA"/>
    <w:rsid w:val="00742101"/>
    <w:rsid w:val="0074211E"/>
    <w:rsid w:val="007421BB"/>
    <w:rsid w:val="00742397"/>
    <w:rsid w:val="0074245C"/>
    <w:rsid w:val="00742A4A"/>
    <w:rsid w:val="00742B31"/>
    <w:rsid w:val="007431A2"/>
    <w:rsid w:val="00743757"/>
    <w:rsid w:val="007439CA"/>
    <w:rsid w:val="00743F6C"/>
    <w:rsid w:val="00744216"/>
    <w:rsid w:val="00744413"/>
    <w:rsid w:val="00744883"/>
    <w:rsid w:val="00744E99"/>
    <w:rsid w:val="007452F6"/>
    <w:rsid w:val="0074549B"/>
    <w:rsid w:val="00745501"/>
    <w:rsid w:val="00745BD3"/>
    <w:rsid w:val="00745C00"/>
    <w:rsid w:val="00745E17"/>
    <w:rsid w:val="00745F08"/>
    <w:rsid w:val="00746119"/>
    <w:rsid w:val="007461FF"/>
    <w:rsid w:val="00746649"/>
    <w:rsid w:val="007467A1"/>
    <w:rsid w:val="00746EAD"/>
    <w:rsid w:val="0074710B"/>
    <w:rsid w:val="00747A97"/>
    <w:rsid w:val="00747AAB"/>
    <w:rsid w:val="00747C1B"/>
    <w:rsid w:val="00750045"/>
    <w:rsid w:val="007500B2"/>
    <w:rsid w:val="00750260"/>
    <w:rsid w:val="00750427"/>
    <w:rsid w:val="00750633"/>
    <w:rsid w:val="00750791"/>
    <w:rsid w:val="00750B3D"/>
    <w:rsid w:val="00750D9D"/>
    <w:rsid w:val="0075107C"/>
    <w:rsid w:val="0075108A"/>
    <w:rsid w:val="0075169B"/>
    <w:rsid w:val="00751A42"/>
    <w:rsid w:val="00751E8D"/>
    <w:rsid w:val="00752110"/>
    <w:rsid w:val="007523B7"/>
    <w:rsid w:val="00752401"/>
    <w:rsid w:val="007528DB"/>
    <w:rsid w:val="00752CEB"/>
    <w:rsid w:val="00752E75"/>
    <w:rsid w:val="007531A0"/>
    <w:rsid w:val="007532BC"/>
    <w:rsid w:val="007533B5"/>
    <w:rsid w:val="00753443"/>
    <w:rsid w:val="00753479"/>
    <w:rsid w:val="007534DC"/>
    <w:rsid w:val="007537AB"/>
    <w:rsid w:val="00753CA8"/>
    <w:rsid w:val="00753CBA"/>
    <w:rsid w:val="00753FA0"/>
    <w:rsid w:val="007542EF"/>
    <w:rsid w:val="007548FD"/>
    <w:rsid w:val="00754988"/>
    <w:rsid w:val="00754DBA"/>
    <w:rsid w:val="00755282"/>
    <w:rsid w:val="00755361"/>
    <w:rsid w:val="00755E0D"/>
    <w:rsid w:val="00756373"/>
    <w:rsid w:val="007563F5"/>
    <w:rsid w:val="007564DA"/>
    <w:rsid w:val="00756788"/>
    <w:rsid w:val="00756AD8"/>
    <w:rsid w:val="00756FC0"/>
    <w:rsid w:val="00756FF0"/>
    <w:rsid w:val="0075701C"/>
    <w:rsid w:val="007570B1"/>
    <w:rsid w:val="0075733A"/>
    <w:rsid w:val="007573AD"/>
    <w:rsid w:val="007576B2"/>
    <w:rsid w:val="00760041"/>
    <w:rsid w:val="00760056"/>
    <w:rsid w:val="00760191"/>
    <w:rsid w:val="00760564"/>
    <w:rsid w:val="007609CA"/>
    <w:rsid w:val="00760DCE"/>
    <w:rsid w:val="007616B8"/>
    <w:rsid w:val="007616C6"/>
    <w:rsid w:val="007616FC"/>
    <w:rsid w:val="00762FAB"/>
    <w:rsid w:val="0076336F"/>
    <w:rsid w:val="007636E7"/>
    <w:rsid w:val="00763DB8"/>
    <w:rsid w:val="0076451E"/>
    <w:rsid w:val="0076484C"/>
    <w:rsid w:val="00764914"/>
    <w:rsid w:val="00764EF0"/>
    <w:rsid w:val="00765795"/>
    <w:rsid w:val="007657CA"/>
    <w:rsid w:val="00765CE5"/>
    <w:rsid w:val="00766269"/>
    <w:rsid w:val="00766400"/>
    <w:rsid w:val="0076687C"/>
    <w:rsid w:val="007668DD"/>
    <w:rsid w:val="00766987"/>
    <w:rsid w:val="00766B6A"/>
    <w:rsid w:val="00766C5C"/>
    <w:rsid w:val="00767031"/>
    <w:rsid w:val="00767309"/>
    <w:rsid w:val="00770425"/>
    <w:rsid w:val="007704C9"/>
    <w:rsid w:val="00770909"/>
    <w:rsid w:val="00770953"/>
    <w:rsid w:val="00770C0F"/>
    <w:rsid w:val="00770F2D"/>
    <w:rsid w:val="00771132"/>
    <w:rsid w:val="007715AC"/>
    <w:rsid w:val="007716E8"/>
    <w:rsid w:val="00771834"/>
    <w:rsid w:val="0077194C"/>
    <w:rsid w:val="00772278"/>
    <w:rsid w:val="00772393"/>
    <w:rsid w:val="007733B3"/>
    <w:rsid w:val="00773B85"/>
    <w:rsid w:val="00773CC7"/>
    <w:rsid w:val="00773F3E"/>
    <w:rsid w:val="00773FB7"/>
    <w:rsid w:val="007745CD"/>
    <w:rsid w:val="007745DA"/>
    <w:rsid w:val="00774856"/>
    <w:rsid w:val="00774974"/>
    <w:rsid w:val="007749A5"/>
    <w:rsid w:val="00774B76"/>
    <w:rsid w:val="00774F2E"/>
    <w:rsid w:val="00774FA7"/>
    <w:rsid w:val="00775100"/>
    <w:rsid w:val="007751F8"/>
    <w:rsid w:val="007755AD"/>
    <w:rsid w:val="007759E3"/>
    <w:rsid w:val="00775B91"/>
    <w:rsid w:val="007765CC"/>
    <w:rsid w:val="007767A6"/>
    <w:rsid w:val="00776A8D"/>
    <w:rsid w:val="00776D2D"/>
    <w:rsid w:val="00776D72"/>
    <w:rsid w:val="00777AE3"/>
    <w:rsid w:val="00777AF9"/>
    <w:rsid w:val="00777CEC"/>
    <w:rsid w:val="00777FF2"/>
    <w:rsid w:val="00780019"/>
    <w:rsid w:val="007802FE"/>
    <w:rsid w:val="007808E8"/>
    <w:rsid w:val="00780D18"/>
    <w:rsid w:val="007820AA"/>
    <w:rsid w:val="007820CC"/>
    <w:rsid w:val="00782602"/>
    <w:rsid w:val="00782EEA"/>
    <w:rsid w:val="00783021"/>
    <w:rsid w:val="00783074"/>
    <w:rsid w:val="0078318C"/>
    <w:rsid w:val="007832D9"/>
    <w:rsid w:val="007839EC"/>
    <w:rsid w:val="00783CCA"/>
    <w:rsid w:val="007841B7"/>
    <w:rsid w:val="00784B81"/>
    <w:rsid w:val="00784D02"/>
    <w:rsid w:val="00785245"/>
    <w:rsid w:val="00785272"/>
    <w:rsid w:val="007852FA"/>
    <w:rsid w:val="007854B4"/>
    <w:rsid w:val="00785670"/>
    <w:rsid w:val="00785908"/>
    <w:rsid w:val="0078598F"/>
    <w:rsid w:val="00785BB5"/>
    <w:rsid w:val="00785CA9"/>
    <w:rsid w:val="00785D90"/>
    <w:rsid w:val="00785E31"/>
    <w:rsid w:val="007864B7"/>
    <w:rsid w:val="00786F6B"/>
    <w:rsid w:val="00787530"/>
    <w:rsid w:val="007876E6"/>
    <w:rsid w:val="007879A0"/>
    <w:rsid w:val="00787CA0"/>
    <w:rsid w:val="00790067"/>
    <w:rsid w:val="0079048A"/>
    <w:rsid w:val="00790847"/>
    <w:rsid w:val="007909B7"/>
    <w:rsid w:val="00790BCC"/>
    <w:rsid w:val="00790DD1"/>
    <w:rsid w:val="00791802"/>
    <w:rsid w:val="00791B23"/>
    <w:rsid w:val="00791B97"/>
    <w:rsid w:val="00791BF8"/>
    <w:rsid w:val="00791FCA"/>
    <w:rsid w:val="007923A1"/>
    <w:rsid w:val="007929E5"/>
    <w:rsid w:val="00792C0C"/>
    <w:rsid w:val="00792F77"/>
    <w:rsid w:val="00793093"/>
    <w:rsid w:val="007930B9"/>
    <w:rsid w:val="0079355C"/>
    <w:rsid w:val="00793627"/>
    <w:rsid w:val="00793B49"/>
    <w:rsid w:val="00793E1D"/>
    <w:rsid w:val="007941E7"/>
    <w:rsid w:val="007946A5"/>
    <w:rsid w:val="007947D7"/>
    <w:rsid w:val="00794975"/>
    <w:rsid w:val="00794A0B"/>
    <w:rsid w:val="00794C94"/>
    <w:rsid w:val="00794CB2"/>
    <w:rsid w:val="00794D5B"/>
    <w:rsid w:val="00794E73"/>
    <w:rsid w:val="00794EF4"/>
    <w:rsid w:val="007951A4"/>
    <w:rsid w:val="007952B8"/>
    <w:rsid w:val="0079576D"/>
    <w:rsid w:val="0079587C"/>
    <w:rsid w:val="00795B5A"/>
    <w:rsid w:val="00795D52"/>
    <w:rsid w:val="00795FC1"/>
    <w:rsid w:val="00796596"/>
    <w:rsid w:val="007966F5"/>
    <w:rsid w:val="007967BC"/>
    <w:rsid w:val="00796D18"/>
    <w:rsid w:val="00796EF4"/>
    <w:rsid w:val="00797399"/>
    <w:rsid w:val="00797569"/>
    <w:rsid w:val="0079798D"/>
    <w:rsid w:val="00797E3C"/>
    <w:rsid w:val="007A024B"/>
    <w:rsid w:val="007A06B6"/>
    <w:rsid w:val="007A07E5"/>
    <w:rsid w:val="007A083B"/>
    <w:rsid w:val="007A093D"/>
    <w:rsid w:val="007A09A3"/>
    <w:rsid w:val="007A136E"/>
    <w:rsid w:val="007A1412"/>
    <w:rsid w:val="007A161C"/>
    <w:rsid w:val="007A19A4"/>
    <w:rsid w:val="007A1F6D"/>
    <w:rsid w:val="007A2527"/>
    <w:rsid w:val="007A278D"/>
    <w:rsid w:val="007A2BF2"/>
    <w:rsid w:val="007A3209"/>
    <w:rsid w:val="007A3C11"/>
    <w:rsid w:val="007A3D3D"/>
    <w:rsid w:val="007A3F18"/>
    <w:rsid w:val="007A4067"/>
    <w:rsid w:val="007A4D76"/>
    <w:rsid w:val="007A4F20"/>
    <w:rsid w:val="007A4F8C"/>
    <w:rsid w:val="007A515C"/>
    <w:rsid w:val="007A5261"/>
    <w:rsid w:val="007A570A"/>
    <w:rsid w:val="007A5875"/>
    <w:rsid w:val="007A63AF"/>
    <w:rsid w:val="007A64F5"/>
    <w:rsid w:val="007A6768"/>
    <w:rsid w:val="007A6B26"/>
    <w:rsid w:val="007A6F05"/>
    <w:rsid w:val="007A71AA"/>
    <w:rsid w:val="007A7518"/>
    <w:rsid w:val="007B054B"/>
    <w:rsid w:val="007B06F1"/>
    <w:rsid w:val="007B0777"/>
    <w:rsid w:val="007B0B09"/>
    <w:rsid w:val="007B0C44"/>
    <w:rsid w:val="007B13BF"/>
    <w:rsid w:val="007B1F84"/>
    <w:rsid w:val="007B2213"/>
    <w:rsid w:val="007B2375"/>
    <w:rsid w:val="007B2436"/>
    <w:rsid w:val="007B24F5"/>
    <w:rsid w:val="007B267D"/>
    <w:rsid w:val="007B2928"/>
    <w:rsid w:val="007B2BE7"/>
    <w:rsid w:val="007B337B"/>
    <w:rsid w:val="007B33AA"/>
    <w:rsid w:val="007B3429"/>
    <w:rsid w:val="007B34A6"/>
    <w:rsid w:val="007B3844"/>
    <w:rsid w:val="007B396B"/>
    <w:rsid w:val="007B39B0"/>
    <w:rsid w:val="007B3B86"/>
    <w:rsid w:val="007B431E"/>
    <w:rsid w:val="007B435B"/>
    <w:rsid w:val="007B457A"/>
    <w:rsid w:val="007B46F2"/>
    <w:rsid w:val="007B4A58"/>
    <w:rsid w:val="007B4D33"/>
    <w:rsid w:val="007B4F25"/>
    <w:rsid w:val="007B5105"/>
    <w:rsid w:val="007B547D"/>
    <w:rsid w:val="007B59B5"/>
    <w:rsid w:val="007B5CA4"/>
    <w:rsid w:val="007B5F1C"/>
    <w:rsid w:val="007B62D3"/>
    <w:rsid w:val="007B64A1"/>
    <w:rsid w:val="007B6712"/>
    <w:rsid w:val="007B6B98"/>
    <w:rsid w:val="007B6D6B"/>
    <w:rsid w:val="007B7122"/>
    <w:rsid w:val="007B78A1"/>
    <w:rsid w:val="007B79C4"/>
    <w:rsid w:val="007B7B13"/>
    <w:rsid w:val="007B7BFF"/>
    <w:rsid w:val="007B7EB9"/>
    <w:rsid w:val="007C0072"/>
    <w:rsid w:val="007C0203"/>
    <w:rsid w:val="007C04BE"/>
    <w:rsid w:val="007C055C"/>
    <w:rsid w:val="007C08DD"/>
    <w:rsid w:val="007C100A"/>
    <w:rsid w:val="007C10A0"/>
    <w:rsid w:val="007C10F5"/>
    <w:rsid w:val="007C1F2E"/>
    <w:rsid w:val="007C1F5E"/>
    <w:rsid w:val="007C1FCA"/>
    <w:rsid w:val="007C2138"/>
    <w:rsid w:val="007C288E"/>
    <w:rsid w:val="007C29ED"/>
    <w:rsid w:val="007C2F4E"/>
    <w:rsid w:val="007C32A7"/>
    <w:rsid w:val="007C3566"/>
    <w:rsid w:val="007C39D4"/>
    <w:rsid w:val="007C3DD5"/>
    <w:rsid w:val="007C40F8"/>
    <w:rsid w:val="007C4B93"/>
    <w:rsid w:val="007C5115"/>
    <w:rsid w:val="007C54D4"/>
    <w:rsid w:val="007C578B"/>
    <w:rsid w:val="007C5793"/>
    <w:rsid w:val="007C597A"/>
    <w:rsid w:val="007C5A84"/>
    <w:rsid w:val="007C5B67"/>
    <w:rsid w:val="007C5E0F"/>
    <w:rsid w:val="007C5F13"/>
    <w:rsid w:val="007C5FC9"/>
    <w:rsid w:val="007C6017"/>
    <w:rsid w:val="007C6279"/>
    <w:rsid w:val="007C64E8"/>
    <w:rsid w:val="007C6960"/>
    <w:rsid w:val="007C6D59"/>
    <w:rsid w:val="007C6E63"/>
    <w:rsid w:val="007C732D"/>
    <w:rsid w:val="007C7A3E"/>
    <w:rsid w:val="007C7E93"/>
    <w:rsid w:val="007C7FD5"/>
    <w:rsid w:val="007D0097"/>
    <w:rsid w:val="007D01C5"/>
    <w:rsid w:val="007D020A"/>
    <w:rsid w:val="007D05A6"/>
    <w:rsid w:val="007D065E"/>
    <w:rsid w:val="007D0767"/>
    <w:rsid w:val="007D078A"/>
    <w:rsid w:val="007D0903"/>
    <w:rsid w:val="007D0A0F"/>
    <w:rsid w:val="007D0E6C"/>
    <w:rsid w:val="007D0F0F"/>
    <w:rsid w:val="007D1476"/>
    <w:rsid w:val="007D1524"/>
    <w:rsid w:val="007D173D"/>
    <w:rsid w:val="007D19BE"/>
    <w:rsid w:val="007D2233"/>
    <w:rsid w:val="007D256C"/>
    <w:rsid w:val="007D33A3"/>
    <w:rsid w:val="007D33B7"/>
    <w:rsid w:val="007D35A2"/>
    <w:rsid w:val="007D3600"/>
    <w:rsid w:val="007D3AFB"/>
    <w:rsid w:val="007D3BD3"/>
    <w:rsid w:val="007D3E7C"/>
    <w:rsid w:val="007D4154"/>
    <w:rsid w:val="007D4522"/>
    <w:rsid w:val="007D4667"/>
    <w:rsid w:val="007D4961"/>
    <w:rsid w:val="007D4B71"/>
    <w:rsid w:val="007D53EE"/>
    <w:rsid w:val="007D57AC"/>
    <w:rsid w:val="007D5FBC"/>
    <w:rsid w:val="007D616F"/>
    <w:rsid w:val="007D6287"/>
    <w:rsid w:val="007D65A6"/>
    <w:rsid w:val="007D66EB"/>
    <w:rsid w:val="007D6782"/>
    <w:rsid w:val="007D6AF2"/>
    <w:rsid w:val="007D6E50"/>
    <w:rsid w:val="007D72FB"/>
    <w:rsid w:val="007D7A2F"/>
    <w:rsid w:val="007D7AEB"/>
    <w:rsid w:val="007D7CB5"/>
    <w:rsid w:val="007D7E64"/>
    <w:rsid w:val="007E028D"/>
    <w:rsid w:val="007E0344"/>
    <w:rsid w:val="007E04C5"/>
    <w:rsid w:val="007E06A8"/>
    <w:rsid w:val="007E0CE7"/>
    <w:rsid w:val="007E1257"/>
    <w:rsid w:val="007E13CD"/>
    <w:rsid w:val="007E1425"/>
    <w:rsid w:val="007E1CE9"/>
    <w:rsid w:val="007E1DAF"/>
    <w:rsid w:val="007E1ECF"/>
    <w:rsid w:val="007E1F16"/>
    <w:rsid w:val="007E29C7"/>
    <w:rsid w:val="007E2CB1"/>
    <w:rsid w:val="007E2F1D"/>
    <w:rsid w:val="007E3236"/>
    <w:rsid w:val="007E323A"/>
    <w:rsid w:val="007E326A"/>
    <w:rsid w:val="007E370D"/>
    <w:rsid w:val="007E3BEA"/>
    <w:rsid w:val="007E3CFB"/>
    <w:rsid w:val="007E42D5"/>
    <w:rsid w:val="007E4508"/>
    <w:rsid w:val="007E4550"/>
    <w:rsid w:val="007E463C"/>
    <w:rsid w:val="007E4899"/>
    <w:rsid w:val="007E49E5"/>
    <w:rsid w:val="007E4BF0"/>
    <w:rsid w:val="007E5045"/>
    <w:rsid w:val="007E525A"/>
    <w:rsid w:val="007E558A"/>
    <w:rsid w:val="007E55EB"/>
    <w:rsid w:val="007E5BED"/>
    <w:rsid w:val="007E5C38"/>
    <w:rsid w:val="007E5E0C"/>
    <w:rsid w:val="007E6011"/>
    <w:rsid w:val="007E6841"/>
    <w:rsid w:val="007E6A7C"/>
    <w:rsid w:val="007E6C63"/>
    <w:rsid w:val="007E6C82"/>
    <w:rsid w:val="007E73AB"/>
    <w:rsid w:val="007E755B"/>
    <w:rsid w:val="007E7F7A"/>
    <w:rsid w:val="007E7FA0"/>
    <w:rsid w:val="007F0048"/>
    <w:rsid w:val="007F0505"/>
    <w:rsid w:val="007F05BF"/>
    <w:rsid w:val="007F05E7"/>
    <w:rsid w:val="007F0811"/>
    <w:rsid w:val="007F0CEE"/>
    <w:rsid w:val="007F0E52"/>
    <w:rsid w:val="007F1015"/>
    <w:rsid w:val="007F1353"/>
    <w:rsid w:val="007F1839"/>
    <w:rsid w:val="007F18F7"/>
    <w:rsid w:val="007F19C7"/>
    <w:rsid w:val="007F1B5F"/>
    <w:rsid w:val="007F1CB9"/>
    <w:rsid w:val="007F283C"/>
    <w:rsid w:val="007F2949"/>
    <w:rsid w:val="007F2A80"/>
    <w:rsid w:val="007F2AC6"/>
    <w:rsid w:val="007F2B50"/>
    <w:rsid w:val="007F3516"/>
    <w:rsid w:val="007F35C0"/>
    <w:rsid w:val="007F3789"/>
    <w:rsid w:val="007F39C6"/>
    <w:rsid w:val="007F3BAF"/>
    <w:rsid w:val="007F400E"/>
    <w:rsid w:val="007F4375"/>
    <w:rsid w:val="007F4721"/>
    <w:rsid w:val="007F48E4"/>
    <w:rsid w:val="007F4B02"/>
    <w:rsid w:val="007F4CDC"/>
    <w:rsid w:val="007F4D0A"/>
    <w:rsid w:val="007F4D1B"/>
    <w:rsid w:val="007F5FF8"/>
    <w:rsid w:val="007F6408"/>
    <w:rsid w:val="007F7222"/>
    <w:rsid w:val="007F7529"/>
    <w:rsid w:val="007F79AA"/>
    <w:rsid w:val="007F7A0A"/>
    <w:rsid w:val="008008B8"/>
    <w:rsid w:val="00800CD3"/>
    <w:rsid w:val="00800E6C"/>
    <w:rsid w:val="00801440"/>
    <w:rsid w:val="00801A30"/>
    <w:rsid w:val="00801BD7"/>
    <w:rsid w:val="00802137"/>
    <w:rsid w:val="008021AA"/>
    <w:rsid w:val="00802576"/>
    <w:rsid w:val="008027F8"/>
    <w:rsid w:val="00802930"/>
    <w:rsid w:val="00802996"/>
    <w:rsid w:val="00802AAC"/>
    <w:rsid w:val="00802D25"/>
    <w:rsid w:val="00802EA7"/>
    <w:rsid w:val="00803086"/>
    <w:rsid w:val="008032D4"/>
    <w:rsid w:val="00803D77"/>
    <w:rsid w:val="00803E0E"/>
    <w:rsid w:val="00804275"/>
    <w:rsid w:val="0080466A"/>
    <w:rsid w:val="008046C0"/>
    <w:rsid w:val="0080491D"/>
    <w:rsid w:val="008049BE"/>
    <w:rsid w:val="00804B07"/>
    <w:rsid w:val="00804C2E"/>
    <w:rsid w:val="00804F4E"/>
    <w:rsid w:val="00805005"/>
    <w:rsid w:val="0080524C"/>
    <w:rsid w:val="0080537A"/>
    <w:rsid w:val="0080582E"/>
    <w:rsid w:val="00805AA3"/>
    <w:rsid w:val="008061D1"/>
    <w:rsid w:val="00806843"/>
    <w:rsid w:val="0080704A"/>
    <w:rsid w:val="0080725A"/>
    <w:rsid w:val="0080765E"/>
    <w:rsid w:val="00807F4A"/>
    <w:rsid w:val="00810170"/>
    <w:rsid w:val="00810208"/>
    <w:rsid w:val="008104C5"/>
    <w:rsid w:val="0081055F"/>
    <w:rsid w:val="00810ABC"/>
    <w:rsid w:val="00810B44"/>
    <w:rsid w:val="00810C8C"/>
    <w:rsid w:val="00811163"/>
    <w:rsid w:val="008112BE"/>
    <w:rsid w:val="0081155B"/>
    <w:rsid w:val="0081235D"/>
    <w:rsid w:val="00812378"/>
    <w:rsid w:val="00812419"/>
    <w:rsid w:val="00812448"/>
    <w:rsid w:val="00812B40"/>
    <w:rsid w:val="00812C86"/>
    <w:rsid w:val="00812EF3"/>
    <w:rsid w:val="008135E8"/>
    <w:rsid w:val="00813775"/>
    <w:rsid w:val="008141BA"/>
    <w:rsid w:val="00814205"/>
    <w:rsid w:val="008148AB"/>
    <w:rsid w:val="00814C74"/>
    <w:rsid w:val="00814EF0"/>
    <w:rsid w:val="00815CF0"/>
    <w:rsid w:val="00815D2A"/>
    <w:rsid w:val="00815F1B"/>
    <w:rsid w:val="00816231"/>
    <w:rsid w:val="00816C44"/>
    <w:rsid w:val="00816D4D"/>
    <w:rsid w:val="00817D60"/>
    <w:rsid w:val="00820619"/>
    <w:rsid w:val="0082061F"/>
    <w:rsid w:val="00820A45"/>
    <w:rsid w:val="00820B6E"/>
    <w:rsid w:val="00820E4F"/>
    <w:rsid w:val="00821030"/>
    <w:rsid w:val="00821439"/>
    <w:rsid w:val="00821BD0"/>
    <w:rsid w:val="008226D8"/>
    <w:rsid w:val="008226F6"/>
    <w:rsid w:val="00823524"/>
    <w:rsid w:val="00823704"/>
    <w:rsid w:val="00824046"/>
    <w:rsid w:val="0082469C"/>
    <w:rsid w:val="00824966"/>
    <w:rsid w:val="00824BB4"/>
    <w:rsid w:val="0082576D"/>
    <w:rsid w:val="00825D2E"/>
    <w:rsid w:val="008260CC"/>
    <w:rsid w:val="008266B9"/>
    <w:rsid w:val="00826AFE"/>
    <w:rsid w:val="00826B8F"/>
    <w:rsid w:val="00826C30"/>
    <w:rsid w:val="00826C3B"/>
    <w:rsid w:val="00827BCE"/>
    <w:rsid w:val="00827D10"/>
    <w:rsid w:val="00827F9D"/>
    <w:rsid w:val="00830135"/>
    <w:rsid w:val="008305BA"/>
    <w:rsid w:val="0083060D"/>
    <w:rsid w:val="00830623"/>
    <w:rsid w:val="00830E0E"/>
    <w:rsid w:val="008318CB"/>
    <w:rsid w:val="00831B96"/>
    <w:rsid w:val="008323BF"/>
    <w:rsid w:val="008326DA"/>
    <w:rsid w:val="008328EF"/>
    <w:rsid w:val="00832E1F"/>
    <w:rsid w:val="00832F1A"/>
    <w:rsid w:val="00833125"/>
    <w:rsid w:val="00833284"/>
    <w:rsid w:val="00833308"/>
    <w:rsid w:val="00833581"/>
    <w:rsid w:val="00833628"/>
    <w:rsid w:val="00833D9B"/>
    <w:rsid w:val="008343A7"/>
    <w:rsid w:val="00834C72"/>
    <w:rsid w:val="00835776"/>
    <w:rsid w:val="00835F56"/>
    <w:rsid w:val="00836E3E"/>
    <w:rsid w:val="00836FE4"/>
    <w:rsid w:val="00837085"/>
    <w:rsid w:val="00837094"/>
    <w:rsid w:val="00837619"/>
    <w:rsid w:val="008379E6"/>
    <w:rsid w:val="00837D1F"/>
    <w:rsid w:val="0084038F"/>
    <w:rsid w:val="00840430"/>
    <w:rsid w:val="008405A1"/>
    <w:rsid w:val="0084071B"/>
    <w:rsid w:val="00840CBB"/>
    <w:rsid w:val="00840F1A"/>
    <w:rsid w:val="00840F89"/>
    <w:rsid w:val="00841009"/>
    <w:rsid w:val="00841617"/>
    <w:rsid w:val="0084193C"/>
    <w:rsid w:val="00841AE6"/>
    <w:rsid w:val="008426C9"/>
    <w:rsid w:val="00842C69"/>
    <w:rsid w:val="0084321C"/>
    <w:rsid w:val="00843538"/>
    <w:rsid w:val="008436BC"/>
    <w:rsid w:val="00843838"/>
    <w:rsid w:val="00843AF2"/>
    <w:rsid w:val="00843EBE"/>
    <w:rsid w:val="00843F5C"/>
    <w:rsid w:val="0084444B"/>
    <w:rsid w:val="0084480E"/>
    <w:rsid w:val="00844910"/>
    <w:rsid w:val="008449F3"/>
    <w:rsid w:val="00844CE6"/>
    <w:rsid w:val="00844F24"/>
    <w:rsid w:val="008453B0"/>
    <w:rsid w:val="0084544F"/>
    <w:rsid w:val="00845A8A"/>
    <w:rsid w:val="00845DA7"/>
    <w:rsid w:val="00845EC1"/>
    <w:rsid w:val="00846494"/>
    <w:rsid w:val="008467AE"/>
    <w:rsid w:val="00846A71"/>
    <w:rsid w:val="00846CBF"/>
    <w:rsid w:val="008471D4"/>
    <w:rsid w:val="00847398"/>
    <w:rsid w:val="0084762E"/>
    <w:rsid w:val="00847721"/>
    <w:rsid w:val="0084777B"/>
    <w:rsid w:val="008479A2"/>
    <w:rsid w:val="00847A99"/>
    <w:rsid w:val="00847DF7"/>
    <w:rsid w:val="00847EDC"/>
    <w:rsid w:val="00847F73"/>
    <w:rsid w:val="00847FBE"/>
    <w:rsid w:val="008501C7"/>
    <w:rsid w:val="008504AB"/>
    <w:rsid w:val="00850847"/>
    <w:rsid w:val="00850D7F"/>
    <w:rsid w:val="0085185E"/>
    <w:rsid w:val="00851A22"/>
    <w:rsid w:val="00851C6F"/>
    <w:rsid w:val="00851C8F"/>
    <w:rsid w:val="00851D38"/>
    <w:rsid w:val="00851E0E"/>
    <w:rsid w:val="008522D3"/>
    <w:rsid w:val="008522FE"/>
    <w:rsid w:val="008524DB"/>
    <w:rsid w:val="00852CD6"/>
    <w:rsid w:val="00852DFB"/>
    <w:rsid w:val="008536C6"/>
    <w:rsid w:val="0085390D"/>
    <w:rsid w:val="00853E71"/>
    <w:rsid w:val="00853FA3"/>
    <w:rsid w:val="0085413E"/>
    <w:rsid w:val="008542D7"/>
    <w:rsid w:val="00854412"/>
    <w:rsid w:val="00854646"/>
    <w:rsid w:val="00854677"/>
    <w:rsid w:val="00854DCE"/>
    <w:rsid w:val="00854DF8"/>
    <w:rsid w:val="00854E44"/>
    <w:rsid w:val="00855372"/>
    <w:rsid w:val="00855C55"/>
    <w:rsid w:val="00855E80"/>
    <w:rsid w:val="008563CD"/>
    <w:rsid w:val="008569E0"/>
    <w:rsid w:val="00856BBB"/>
    <w:rsid w:val="008572EB"/>
    <w:rsid w:val="008575F6"/>
    <w:rsid w:val="00857A6A"/>
    <w:rsid w:val="00857C96"/>
    <w:rsid w:val="008601F2"/>
    <w:rsid w:val="00860234"/>
    <w:rsid w:val="008605B7"/>
    <w:rsid w:val="008605EF"/>
    <w:rsid w:val="00860A9A"/>
    <w:rsid w:val="008616F2"/>
    <w:rsid w:val="00861D1C"/>
    <w:rsid w:val="008621C7"/>
    <w:rsid w:val="00862C21"/>
    <w:rsid w:val="008635CB"/>
    <w:rsid w:val="00863772"/>
    <w:rsid w:val="00863808"/>
    <w:rsid w:val="00863838"/>
    <w:rsid w:val="00863846"/>
    <w:rsid w:val="00863B3B"/>
    <w:rsid w:val="008645AE"/>
    <w:rsid w:val="0086479C"/>
    <w:rsid w:val="0086498D"/>
    <w:rsid w:val="008653DF"/>
    <w:rsid w:val="00865594"/>
    <w:rsid w:val="00865E60"/>
    <w:rsid w:val="00866169"/>
    <w:rsid w:val="00866219"/>
    <w:rsid w:val="008662C1"/>
    <w:rsid w:val="00866398"/>
    <w:rsid w:val="0086677B"/>
    <w:rsid w:val="00866E78"/>
    <w:rsid w:val="008676D2"/>
    <w:rsid w:val="008701A2"/>
    <w:rsid w:val="008702E7"/>
    <w:rsid w:val="00870738"/>
    <w:rsid w:val="00870A7E"/>
    <w:rsid w:val="00870AB6"/>
    <w:rsid w:val="00870C04"/>
    <w:rsid w:val="00870F06"/>
    <w:rsid w:val="0087162A"/>
    <w:rsid w:val="008717C8"/>
    <w:rsid w:val="0087180F"/>
    <w:rsid w:val="008718AD"/>
    <w:rsid w:val="008721E6"/>
    <w:rsid w:val="00872606"/>
    <w:rsid w:val="00872916"/>
    <w:rsid w:val="00872DEC"/>
    <w:rsid w:val="00872EC0"/>
    <w:rsid w:val="00872EDC"/>
    <w:rsid w:val="008733E8"/>
    <w:rsid w:val="008737AD"/>
    <w:rsid w:val="008737CF"/>
    <w:rsid w:val="008739B9"/>
    <w:rsid w:val="0087426F"/>
    <w:rsid w:val="00874EC2"/>
    <w:rsid w:val="008752A1"/>
    <w:rsid w:val="0087565A"/>
    <w:rsid w:val="00875B19"/>
    <w:rsid w:val="00875F20"/>
    <w:rsid w:val="00876127"/>
    <w:rsid w:val="00876145"/>
    <w:rsid w:val="00876196"/>
    <w:rsid w:val="0087650F"/>
    <w:rsid w:val="00876BE4"/>
    <w:rsid w:val="00877666"/>
    <w:rsid w:val="00877994"/>
    <w:rsid w:val="0088069C"/>
    <w:rsid w:val="0088119C"/>
    <w:rsid w:val="008814C5"/>
    <w:rsid w:val="0088160B"/>
    <w:rsid w:val="008819F3"/>
    <w:rsid w:val="0088217A"/>
    <w:rsid w:val="00882711"/>
    <w:rsid w:val="008828A7"/>
    <w:rsid w:val="00882C02"/>
    <w:rsid w:val="00882C7C"/>
    <w:rsid w:val="0088315E"/>
    <w:rsid w:val="008831BB"/>
    <w:rsid w:val="008832FF"/>
    <w:rsid w:val="0088342F"/>
    <w:rsid w:val="0088343D"/>
    <w:rsid w:val="0088396B"/>
    <w:rsid w:val="00883993"/>
    <w:rsid w:val="00883AA2"/>
    <w:rsid w:val="00883B81"/>
    <w:rsid w:val="00883F5F"/>
    <w:rsid w:val="00884092"/>
    <w:rsid w:val="00884094"/>
    <w:rsid w:val="008842AC"/>
    <w:rsid w:val="008842B6"/>
    <w:rsid w:val="00884477"/>
    <w:rsid w:val="008844BA"/>
    <w:rsid w:val="008847BB"/>
    <w:rsid w:val="00884A23"/>
    <w:rsid w:val="00884BA9"/>
    <w:rsid w:val="00884C1F"/>
    <w:rsid w:val="00885563"/>
    <w:rsid w:val="008855DC"/>
    <w:rsid w:val="008856AB"/>
    <w:rsid w:val="00885959"/>
    <w:rsid w:val="008859A9"/>
    <w:rsid w:val="00885CAF"/>
    <w:rsid w:val="00885EDF"/>
    <w:rsid w:val="00886223"/>
    <w:rsid w:val="00886444"/>
    <w:rsid w:val="00886541"/>
    <w:rsid w:val="00886C7F"/>
    <w:rsid w:val="00886E26"/>
    <w:rsid w:val="00887367"/>
    <w:rsid w:val="00887390"/>
    <w:rsid w:val="008875B1"/>
    <w:rsid w:val="00887783"/>
    <w:rsid w:val="00887E87"/>
    <w:rsid w:val="00887F42"/>
    <w:rsid w:val="00890531"/>
    <w:rsid w:val="00890F65"/>
    <w:rsid w:val="00891645"/>
    <w:rsid w:val="00891D79"/>
    <w:rsid w:val="00891DB8"/>
    <w:rsid w:val="00891EDA"/>
    <w:rsid w:val="008921CB"/>
    <w:rsid w:val="0089256D"/>
    <w:rsid w:val="008926F4"/>
    <w:rsid w:val="0089278C"/>
    <w:rsid w:val="0089297E"/>
    <w:rsid w:val="00892CAF"/>
    <w:rsid w:val="00892E1A"/>
    <w:rsid w:val="00892E43"/>
    <w:rsid w:val="00893183"/>
    <w:rsid w:val="0089318F"/>
    <w:rsid w:val="008936DB"/>
    <w:rsid w:val="008942FE"/>
    <w:rsid w:val="00894766"/>
    <w:rsid w:val="00894FE0"/>
    <w:rsid w:val="00895369"/>
    <w:rsid w:val="0089590B"/>
    <w:rsid w:val="00895BA6"/>
    <w:rsid w:val="00895C76"/>
    <w:rsid w:val="00896120"/>
    <w:rsid w:val="008967EC"/>
    <w:rsid w:val="00896920"/>
    <w:rsid w:val="00896B98"/>
    <w:rsid w:val="00896FC4"/>
    <w:rsid w:val="008973B3"/>
    <w:rsid w:val="0089769B"/>
    <w:rsid w:val="0089771F"/>
    <w:rsid w:val="00897A1D"/>
    <w:rsid w:val="00897CAF"/>
    <w:rsid w:val="00897CCC"/>
    <w:rsid w:val="00897E15"/>
    <w:rsid w:val="00897F2B"/>
    <w:rsid w:val="008A01B7"/>
    <w:rsid w:val="008A024F"/>
    <w:rsid w:val="008A0301"/>
    <w:rsid w:val="008A0523"/>
    <w:rsid w:val="008A0E78"/>
    <w:rsid w:val="008A1592"/>
    <w:rsid w:val="008A1716"/>
    <w:rsid w:val="008A17AB"/>
    <w:rsid w:val="008A17DD"/>
    <w:rsid w:val="008A1C6A"/>
    <w:rsid w:val="008A1C78"/>
    <w:rsid w:val="008A1DE9"/>
    <w:rsid w:val="008A1F2C"/>
    <w:rsid w:val="008A2248"/>
    <w:rsid w:val="008A2370"/>
    <w:rsid w:val="008A2483"/>
    <w:rsid w:val="008A26B4"/>
    <w:rsid w:val="008A2772"/>
    <w:rsid w:val="008A28EB"/>
    <w:rsid w:val="008A308E"/>
    <w:rsid w:val="008A31FC"/>
    <w:rsid w:val="008A342D"/>
    <w:rsid w:val="008A3A86"/>
    <w:rsid w:val="008A3CD6"/>
    <w:rsid w:val="008A3EA5"/>
    <w:rsid w:val="008A3FF5"/>
    <w:rsid w:val="008A40BE"/>
    <w:rsid w:val="008A4629"/>
    <w:rsid w:val="008A4631"/>
    <w:rsid w:val="008A5398"/>
    <w:rsid w:val="008A53E1"/>
    <w:rsid w:val="008A68DB"/>
    <w:rsid w:val="008A6A47"/>
    <w:rsid w:val="008A7097"/>
    <w:rsid w:val="008A71E0"/>
    <w:rsid w:val="008A7264"/>
    <w:rsid w:val="008A7303"/>
    <w:rsid w:val="008A77B6"/>
    <w:rsid w:val="008A79E3"/>
    <w:rsid w:val="008A7A8C"/>
    <w:rsid w:val="008A7ED9"/>
    <w:rsid w:val="008B01C8"/>
    <w:rsid w:val="008B0426"/>
    <w:rsid w:val="008B0478"/>
    <w:rsid w:val="008B06AA"/>
    <w:rsid w:val="008B0944"/>
    <w:rsid w:val="008B0973"/>
    <w:rsid w:val="008B0AFC"/>
    <w:rsid w:val="008B0CEB"/>
    <w:rsid w:val="008B1495"/>
    <w:rsid w:val="008B17B3"/>
    <w:rsid w:val="008B189F"/>
    <w:rsid w:val="008B199B"/>
    <w:rsid w:val="008B1FC2"/>
    <w:rsid w:val="008B1FE8"/>
    <w:rsid w:val="008B2480"/>
    <w:rsid w:val="008B353C"/>
    <w:rsid w:val="008B3863"/>
    <w:rsid w:val="008B3A5D"/>
    <w:rsid w:val="008B3BEA"/>
    <w:rsid w:val="008B43DB"/>
    <w:rsid w:val="008B4669"/>
    <w:rsid w:val="008B4DC3"/>
    <w:rsid w:val="008B51FE"/>
    <w:rsid w:val="008B5544"/>
    <w:rsid w:val="008B5A8B"/>
    <w:rsid w:val="008B5EE4"/>
    <w:rsid w:val="008B6912"/>
    <w:rsid w:val="008B6E17"/>
    <w:rsid w:val="008B721A"/>
    <w:rsid w:val="008B72F8"/>
    <w:rsid w:val="008B74A8"/>
    <w:rsid w:val="008B7B60"/>
    <w:rsid w:val="008B7D96"/>
    <w:rsid w:val="008C007C"/>
    <w:rsid w:val="008C0096"/>
    <w:rsid w:val="008C0438"/>
    <w:rsid w:val="008C048A"/>
    <w:rsid w:val="008C04FD"/>
    <w:rsid w:val="008C0829"/>
    <w:rsid w:val="008C0CF4"/>
    <w:rsid w:val="008C12E0"/>
    <w:rsid w:val="008C132D"/>
    <w:rsid w:val="008C172D"/>
    <w:rsid w:val="008C1CE3"/>
    <w:rsid w:val="008C1DCC"/>
    <w:rsid w:val="008C1E7E"/>
    <w:rsid w:val="008C1FD8"/>
    <w:rsid w:val="008C1FD9"/>
    <w:rsid w:val="008C20D7"/>
    <w:rsid w:val="008C2160"/>
    <w:rsid w:val="008C28F1"/>
    <w:rsid w:val="008C3634"/>
    <w:rsid w:val="008C37C1"/>
    <w:rsid w:val="008C3F28"/>
    <w:rsid w:val="008C44F2"/>
    <w:rsid w:val="008C4795"/>
    <w:rsid w:val="008C4823"/>
    <w:rsid w:val="008C4B08"/>
    <w:rsid w:val="008C4C21"/>
    <w:rsid w:val="008C4D47"/>
    <w:rsid w:val="008C4F9F"/>
    <w:rsid w:val="008C5097"/>
    <w:rsid w:val="008C58B4"/>
    <w:rsid w:val="008C5F84"/>
    <w:rsid w:val="008C6791"/>
    <w:rsid w:val="008C73CC"/>
    <w:rsid w:val="008C74BA"/>
    <w:rsid w:val="008C7CE0"/>
    <w:rsid w:val="008C7EDE"/>
    <w:rsid w:val="008C7F83"/>
    <w:rsid w:val="008D0179"/>
    <w:rsid w:val="008D03A6"/>
    <w:rsid w:val="008D03DA"/>
    <w:rsid w:val="008D0533"/>
    <w:rsid w:val="008D0601"/>
    <w:rsid w:val="008D088B"/>
    <w:rsid w:val="008D0AB4"/>
    <w:rsid w:val="008D0B28"/>
    <w:rsid w:val="008D0B68"/>
    <w:rsid w:val="008D0D46"/>
    <w:rsid w:val="008D162A"/>
    <w:rsid w:val="008D1636"/>
    <w:rsid w:val="008D2D34"/>
    <w:rsid w:val="008D2D50"/>
    <w:rsid w:val="008D335A"/>
    <w:rsid w:val="008D3448"/>
    <w:rsid w:val="008D34EB"/>
    <w:rsid w:val="008D380D"/>
    <w:rsid w:val="008D393C"/>
    <w:rsid w:val="008D3D4B"/>
    <w:rsid w:val="008D3EC3"/>
    <w:rsid w:val="008D414D"/>
    <w:rsid w:val="008D4361"/>
    <w:rsid w:val="008D4AAA"/>
    <w:rsid w:val="008D4D49"/>
    <w:rsid w:val="008D50CE"/>
    <w:rsid w:val="008D51E9"/>
    <w:rsid w:val="008D53DE"/>
    <w:rsid w:val="008D5911"/>
    <w:rsid w:val="008D5A6A"/>
    <w:rsid w:val="008D5C65"/>
    <w:rsid w:val="008D5F91"/>
    <w:rsid w:val="008D6010"/>
    <w:rsid w:val="008D612F"/>
    <w:rsid w:val="008D6253"/>
    <w:rsid w:val="008D62CF"/>
    <w:rsid w:val="008D6374"/>
    <w:rsid w:val="008D687A"/>
    <w:rsid w:val="008D6D62"/>
    <w:rsid w:val="008D6EB6"/>
    <w:rsid w:val="008D706E"/>
    <w:rsid w:val="008D70BD"/>
    <w:rsid w:val="008D773C"/>
    <w:rsid w:val="008D7B6F"/>
    <w:rsid w:val="008D7BB1"/>
    <w:rsid w:val="008D7BC9"/>
    <w:rsid w:val="008D7C05"/>
    <w:rsid w:val="008E001D"/>
    <w:rsid w:val="008E023B"/>
    <w:rsid w:val="008E0DCE"/>
    <w:rsid w:val="008E0EC4"/>
    <w:rsid w:val="008E169B"/>
    <w:rsid w:val="008E25AD"/>
    <w:rsid w:val="008E28E9"/>
    <w:rsid w:val="008E28F3"/>
    <w:rsid w:val="008E29F1"/>
    <w:rsid w:val="008E2AFF"/>
    <w:rsid w:val="008E3146"/>
    <w:rsid w:val="008E32FC"/>
    <w:rsid w:val="008E34A6"/>
    <w:rsid w:val="008E361C"/>
    <w:rsid w:val="008E36BC"/>
    <w:rsid w:val="008E36DF"/>
    <w:rsid w:val="008E410E"/>
    <w:rsid w:val="008E4458"/>
    <w:rsid w:val="008E447B"/>
    <w:rsid w:val="008E4B65"/>
    <w:rsid w:val="008E4D04"/>
    <w:rsid w:val="008E4E5D"/>
    <w:rsid w:val="008E51F3"/>
    <w:rsid w:val="008E52FB"/>
    <w:rsid w:val="008E5495"/>
    <w:rsid w:val="008E59A7"/>
    <w:rsid w:val="008E5E37"/>
    <w:rsid w:val="008E69C2"/>
    <w:rsid w:val="008E69F7"/>
    <w:rsid w:val="008E6A02"/>
    <w:rsid w:val="008E6D8E"/>
    <w:rsid w:val="008E6E06"/>
    <w:rsid w:val="008E70B2"/>
    <w:rsid w:val="008E75E5"/>
    <w:rsid w:val="008E77CC"/>
    <w:rsid w:val="008E78B1"/>
    <w:rsid w:val="008E798B"/>
    <w:rsid w:val="008E7C89"/>
    <w:rsid w:val="008F0269"/>
    <w:rsid w:val="008F079B"/>
    <w:rsid w:val="008F09BF"/>
    <w:rsid w:val="008F0A0B"/>
    <w:rsid w:val="008F0C9B"/>
    <w:rsid w:val="008F0F2C"/>
    <w:rsid w:val="008F1886"/>
    <w:rsid w:val="008F1B8D"/>
    <w:rsid w:val="008F1BBD"/>
    <w:rsid w:val="008F2054"/>
    <w:rsid w:val="008F20F4"/>
    <w:rsid w:val="008F279C"/>
    <w:rsid w:val="008F2A03"/>
    <w:rsid w:val="008F2B4D"/>
    <w:rsid w:val="008F2D2A"/>
    <w:rsid w:val="008F2F1B"/>
    <w:rsid w:val="008F30B1"/>
    <w:rsid w:val="008F3468"/>
    <w:rsid w:val="008F3E1F"/>
    <w:rsid w:val="008F3FCD"/>
    <w:rsid w:val="008F4104"/>
    <w:rsid w:val="008F4190"/>
    <w:rsid w:val="008F472B"/>
    <w:rsid w:val="008F4A12"/>
    <w:rsid w:val="008F4DF7"/>
    <w:rsid w:val="008F4FEA"/>
    <w:rsid w:val="008F50A6"/>
    <w:rsid w:val="008F5201"/>
    <w:rsid w:val="008F5366"/>
    <w:rsid w:val="008F5750"/>
    <w:rsid w:val="008F59FD"/>
    <w:rsid w:val="008F5A6E"/>
    <w:rsid w:val="008F5B0E"/>
    <w:rsid w:val="008F5F20"/>
    <w:rsid w:val="008F61F8"/>
    <w:rsid w:val="008F625A"/>
    <w:rsid w:val="008F69AA"/>
    <w:rsid w:val="008F6C01"/>
    <w:rsid w:val="008F6E1D"/>
    <w:rsid w:val="008F73C4"/>
    <w:rsid w:val="008F7E6A"/>
    <w:rsid w:val="0090038B"/>
    <w:rsid w:val="00900567"/>
    <w:rsid w:val="0090062F"/>
    <w:rsid w:val="009008D7"/>
    <w:rsid w:val="00900EA0"/>
    <w:rsid w:val="00900F1E"/>
    <w:rsid w:val="0090114C"/>
    <w:rsid w:val="009013E4"/>
    <w:rsid w:val="009013F2"/>
    <w:rsid w:val="0090189A"/>
    <w:rsid w:val="00902120"/>
    <w:rsid w:val="009022C2"/>
    <w:rsid w:val="00902B27"/>
    <w:rsid w:val="00902F65"/>
    <w:rsid w:val="00902FC1"/>
    <w:rsid w:val="00903192"/>
    <w:rsid w:val="00903472"/>
    <w:rsid w:val="009035FF"/>
    <w:rsid w:val="009036B0"/>
    <w:rsid w:val="0090399A"/>
    <w:rsid w:val="00903A53"/>
    <w:rsid w:val="00903B83"/>
    <w:rsid w:val="009041C2"/>
    <w:rsid w:val="00904DDA"/>
    <w:rsid w:val="009050D7"/>
    <w:rsid w:val="009051A1"/>
    <w:rsid w:val="009053B9"/>
    <w:rsid w:val="009056DD"/>
    <w:rsid w:val="009056F4"/>
    <w:rsid w:val="009059EE"/>
    <w:rsid w:val="00905A8F"/>
    <w:rsid w:val="009067D0"/>
    <w:rsid w:val="009068AE"/>
    <w:rsid w:val="00906A8B"/>
    <w:rsid w:val="00906BAD"/>
    <w:rsid w:val="00906BF8"/>
    <w:rsid w:val="00906C2B"/>
    <w:rsid w:val="00906C82"/>
    <w:rsid w:val="00906E99"/>
    <w:rsid w:val="00906FEA"/>
    <w:rsid w:val="00906FF1"/>
    <w:rsid w:val="00907C2F"/>
    <w:rsid w:val="00907C99"/>
    <w:rsid w:val="00910B52"/>
    <w:rsid w:val="00910F5F"/>
    <w:rsid w:val="009116E3"/>
    <w:rsid w:val="00911735"/>
    <w:rsid w:val="00911AD9"/>
    <w:rsid w:val="00911CB8"/>
    <w:rsid w:val="009120A1"/>
    <w:rsid w:val="009120AA"/>
    <w:rsid w:val="009120FA"/>
    <w:rsid w:val="0091231D"/>
    <w:rsid w:val="0091238B"/>
    <w:rsid w:val="00912873"/>
    <w:rsid w:val="009129DB"/>
    <w:rsid w:val="00912F54"/>
    <w:rsid w:val="0091326A"/>
    <w:rsid w:val="00913502"/>
    <w:rsid w:val="00913574"/>
    <w:rsid w:val="00913C6E"/>
    <w:rsid w:val="0091406E"/>
    <w:rsid w:val="00914125"/>
    <w:rsid w:val="0091454F"/>
    <w:rsid w:val="009146E1"/>
    <w:rsid w:val="00915238"/>
    <w:rsid w:val="0091554D"/>
    <w:rsid w:val="009155FD"/>
    <w:rsid w:val="0091567A"/>
    <w:rsid w:val="0091583E"/>
    <w:rsid w:val="00915977"/>
    <w:rsid w:val="00915A08"/>
    <w:rsid w:val="00915B41"/>
    <w:rsid w:val="00915B75"/>
    <w:rsid w:val="00915C67"/>
    <w:rsid w:val="00915C97"/>
    <w:rsid w:val="00916185"/>
    <w:rsid w:val="00916209"/>
    <w:rsid w:val="0091648C"/>
    <w:rsid w:val="0091668A"/>
    <w:rsid w:val="0091669E"/>
    <w:rsid w:val="0091684F"/>
    <w:rsid w:val="00916EFE"/>
    <w:rsid w:val="0091796F"/>
    <w:rsid w:val="009179D7"/>
    <w:rsid w:val="00917F82"/>
    <w:rsid w:val="009201FD"/>
    <w:rsid w:val="009202B3"/>
    <w:rsid w:val="00920561"/>
    <w:rsid w:val="0092069B"/>
    <w:rsid w:val="00920A88"/>
    <w:rsid w:val="00920ABA"/>
    <w:rsid w:val="00920AD9"/>
    <w:rsid w:val="00920B30"/>
    <w:rsid w:val="00920C9A"/>
    <w:rsid w:val="009216F6"/>
    <w:rsid w:val="0092170D"/>
    <w:rsid w:val="00921A9B"/>
    <w:rsid w:val="0092211F"/>
    <w:rsid w:val="009223EF"/>
    <w:rsid w:val="0092244D"/>
    <w:rsid w:val="009232D6"/>
    <w:rsid w:val="0092347E"/>
    <w:rsid w:val="009234D2"/>
    <w:rsid w:val="00923C3F"/>
    <w:rsid w:val="009241CC"/>
    <w:rsid w:val="00924329"/>
    <w:rsid w:val="009243BD"/>
    <w:rsid w:val="00924702"/>
    <w:rsid w:val="00924A82"/>
    <w:rsid w:val="00924B02"/>
    <w:rsid w:val="00924BE7"/>
    <w:rsid w:val="00925222"/>
    <w:rsid w:val="00925791"/>
    <w:rsid w:val="009258C7"/>
    <w:rsid w:val="0092597F"/>
    <w:rsid w:val="00925C3B"/>
    <w:rsid w:val="00925F98"/>
    <w:rsid w:val="00926474"/>
    <w:rsid w:val="0092648D"/>
    <w:rsid w:val="0092675E"/>
    <w:rsid w:val="009269A3"/>
    <w:rsid w:val="00926AD7"/>
    <w:rsid w:val="00926B4E"/>
    <w:rsid w:val="00926D54"/>
    <w:rsid w:val="0092701E"/>
    <w:rsid w:val="00927365"/>
    <w:rsid w:val="00927668"/>
    <w:rsid w:val="009276D9"/>
    <w:rsid w:val="00927853"/>
    <w:rsid w:val="009278A1"/>
    <w:rsid w:val="00927B70"/>
    <w:rsid w:val="00927DF7"/>
    <w:rsid w:val="00927FDC"/>
    <w:rsid w:val="00927FE2"/>
    <w:rsid w:val="0093016A"/>
    <w:rsid w:val="0093060E"/>
    <w:rsid w:val="0093099C"/>
    <w:rsid w:val="00930A48"/>
    <w:rsid w:val="00930E26"/>
    <w:rsid w:val="00930EE8"/>
    <w:rsid w:val="00931385"/>
    <w:rsid w:val="00931A2C"/>
    <w:rsid w:val="00931C49"/>
    <w:rsid w:val="00931CB9"/>
    <w:rsid w:val="00931EF6"/>
    <w:rsid w:val="0093205A"/>
    <w:rsid w:val="0093253F"/>
    <w:rsid w:val="009325B0"/>
    <w:rsid w:val="00932746"/>
    <w:rsid w:val="00932AE4"/>
    <w:rsid w:val="00932F8D"/>
    <w:rsid w:val="00933433"/>
    <w:rsid w:val="009338EC"/>
    <w:rsid w:val="0093398C"/>
    <w:rsid w:val="0093436C"/>
    <w:rsid w:val="0093437B"/>
    <w:rsid w:val="0093449B"/>
    <w:rsid w:val="0093457D"/>
    <w:rsid w:val="00934624"/>
    <w:rsid w:val="00934D6D"/>
    <w:rsid w:val="0093503B"/>
    <w:rsid w:val="009350EF"/>
    <w:rsid w:val="009351F9"/>
    <w:rsid w:val="0093593B"/>
    <w:rsid w:val="00935CD0"/>
    <w:rsid w:val="00935F1D"/>
    <w:rsid w:val="00935FA3"/>
    <w:rsid w:val="009363FD"/>
    <w:rsid w:val="009367B4"/>
    <w:rsid w:val="00936CD7"/>
    <w:rsid w:val="00936DEA"/>
    <w:rsid w:val="00936E19"/>
    <w:rsid w:val="00936E9D"/>
    <w:rsid w:val="009371DF"/>
    <w:rsid w:val="0093723D"/>
    <w:rsid w:val="009376F3"/>
    <w:rsid w:val="0093773B"/>
    <w:rsid w:val="00937A0F"/>
    <w:rsid w:val="00940060"/>
    <w:rsid w:val="0094011D"/>
    <w:rsid w:val="00940486"/>
    <w:rsid w:val="009405E4"/>
    <w:rsid w:val="0094078F"/>
    <w:rsid w:val="0094093C"/>
    <w:rsid w:val="00940B12"/>
    <w:rsid w:val="00941173"/>
    <w:rsid w:val="00941707"/>
    <w:rsid w:val="009418A0"/>
    <w:rsid w:val="00941B29"/>
    <w:rsid w:val="00941DB0"/>
    <w:rsid w:val="00942726"/>
    <w:rsid w:val="009429E4"/>
    <w:rsid w:val="00942C39"/>
    <w:rsid w:val="00942E65"/>
    <w:rsid w:val="00942ED9"/>
    <w:rsid w:val="009430D7"/>
    <w:rsid w:val="009436BF"/>
    <w:rsid w:val="009436D7"/>
    <w:rsid w:val="00943764"/>
    <w:rsid w:val="0094390F"/>
    <w:rsid w:val="00943A4B"/>
    <w:rsid w:val="00943B56"/>
    <w:rsid w:val="00943DA8"/>
    <w:rsid w:val="00943FC2"/>
    <w:rsid w:val="00944067"/>
    <w:rsid w:val="009443D9"/>
    <w:rsid w:val="0094465B"/>
    <w:rsid w:val="00944670"/>
    <w:rsid w:val="00944691"/>
    <w:rsid w:val="009447F0"/>
    <w:rsid w:val="00944924"/>
    <w:rsid w:val="00944B81"/>
    <w:rsid w:val="00944E8A"/>
    <w:rsid w:val="0094594B"/>
    <w:rsid w:val="00945DED"/>
    <w:rsid w:val="009466C2"/>
    <w:rsid w:val="009471C1"/>
    <w:rsid w:val="009473A8"/>
    <w:rsid w:val="00947952"/>
    <w:rsid w:val="00947E48"/>
    <w:rsid w:val="009501F6"/>
    <w:rsid w:val="009503FB"/>
    <w:rsid w:val="00950C88"/>
    <w:rsid w:val="00951231"/>
    <w:rsid w:val="00951312"/>
    <w:rsid w:val="009519AC"/>
    <w:rsid w:val="009520CC"/>
    <w:rsid w:val="009528F1"/>
    <w:rsid w:val="0095346D"/>
    <w:rsid w:val="00953ED2"/>
    <w:rsid w:val="00954784"/>
    <w:rsid w:val="009547B0"/>
    <w:rsid w:val="00954A80"/>
    <w:rsid w:val="00954AE6"/>
    <w:rsid w:val="00954F62"/>
    <w:rsid w:val="00954F66"/>
    <w:rsid w:val="009553A4"/>
    <w:rsid w:val="009553FF"/>
    <w:rsid w:val="009554EB"/>
    <w:rsid w:val="009555CF"/>
    <w:rsid w:val="00955E06"/>
    <w:rsid w:val="00956399"/>
    <w:rsid w:val="00956459"/>
    <w:rsid w:val="00956836"/>
    <w:rsid w:val="00956B10"/>
    <w:rsid w:val="00957254"/>
    <w:rsid w:val="00957280"/>
    <w:rsid w:val="00957304"/>
    <w:rsid w:val="009575F0"/>
    <w:rsid w:val="0095798D"/>
    <w:rsid w:val="00957E55"/>
    <w:rsid w:val="00960195"/>
    <w:rsid w:val="009602FF"/>
    <w:rsid w:val="00960618"/>
    <w:rsid w:val="00960653"/>
    <w:rsid w:val="009607A3"/>
    <w:rsid w:val="009608B5"/>
    <w:rsid w:val="00960AB1"/>
    <w:rsid w:val="00960BAC"/>
    <w:rsid w:val="009611F7"/>
    <w:rsid w:val="009615E0"/>
    <w:rsid w:val="00961698"/>
    <w:rsid w:val="00961DCD"/>
    <w:rsid w:val="009624F2"/>
    <w:rsid w:val="00962569"/>
    <w:rsid w:val="00962DE2"/>
    <w:rsid w:val="00962F1C"/>
    <w:rsid w:val="00963562"/>
    <w:rsid w:val="0096379B"/>
    <w:rsid w:val="009638F1"/>
    <w:rsid w:val="00963A2D"/>
    <w:rsid w:val="009645B8"/>
    <w:rsid w:val="0096472B"/>
    <w:rsid w:val="0096550A"/>
    <w:rsid w:val="00965E22"/>
    <w:rsid w:val="00966311"/>
    <w:rsid w:val="00966899"/>
    <w:rsid w:val="00966B03"/>
    <w:rsid w:val="00966BBD"/>
    <w:rsid w:val="00966C8F"/>
    <w:rsid w:val="00966CCC"/>
    <w:rsid w:val="009670EF"/>
    <w:rsid w:val="009672B7"/>
    <w:rsid w:val="0096752D"/>
    <w:rsid w:val="00967717"/>
    <w:rsid w:val="00967C3A"/>
    <w:rsid w:val="00967D20"/>
    <w:rsid w:val="00967D48"/>
    <w:rsid w:val="00967EE9"/>
    <w:rsid w:val="009701EF"/>
    <w:rsid w:val="00970377"/>
    <w:rsid w:val="009708C0"/>
    <w:rsid w:val="0097099D"/>
    <w:rsid w:val="00970AA7"/>
    <w:rsid w:val="00970D9B"/>
    <w:rsid w:val="00971546"/>
    <w:rsid w:val="0097169B"/>
    <w:rsid w:val="00971872"/>
    <w:rsid w:val="00971F09"/>
    <w:rsid w:val="00971F41"/>
    <w:rsid w:val="00971FDA"/>
    <w:rsid w:val="009723BC"/>
    <w:rsid w:val="00972501"/>
    <w:rsid w:val="009725B1"/>
    <w:rsid w:val="00972834"/>
    <w:rsid w:val="00972949"/>
    <w:rsid w:val="00972A9B"/>
    <w:rsid w:val="00972EE5"/>
    <w:rsid w:val="00972F3B"/>
    <w:rsid w:val="009733DE"/>
    <w:rsid w:val="009733F6"/>
    <w:rsid w:val="00973936"/>
    <w:rsid w:val="00973B44"/>
    <w:rsid w:val="00973CA6"/>
    <w:rsid w:val="0097415E"/>
    <w:rsid w:val="00974C14"/>
    <w:rsid w:val="009757C3"/>
    <w:rsid w:val="00976765"/>
    <w:rsid w:val="00976B8C"/>
    <w:rsid w:val="00977154"/>
    <w:rsid w:val="00977170"/>
    <w:rsid w:val="0097728D"/>
    <w:rsid w:val="00977321"/>
    <w:rsid w:val="009800C4"/>
    <w:rsid w:val="009801A4"/>
    <w:rsid w:val="00980451"/>
    <w:rsid w:val="0098045C"/>
    <w:rsid w:val="00980906"/>
    <w:rsid w:val="00980A06"/>
    <w:rsid w:val="00980DD2"/>
    <w:rsid w:val="00981656"/>
    <w:rsid w:val="00981AE7"/>
    <w:rsid w:val="00981CCE"/>
    <w:rsid w:val="009820FD"/>
    <w:rsid w:val="0098211C"/>
    <w:rsid w:val="009821BD"/>
    <w:rsid w:val="009822A5"/>
    <w:rsid w:val="00982ABC"/>
    <w:rsid w:val="00982B03"/>
    <w:rsid w:val="009833F1"/>
    <w:rsid w:val="00983B65"/>
    <w:rsid w:val="00983C72"/>
    <w:rsid w:val="00983D61"/>
    <w:rsid w:val="00983F73"/>
    <w:rsid w:val="0098407B"/>
    <w:rsid w:val="00984197"/>
    <w:rsid w:val="0098448A"/>
    <w:rsid w:val="009845FC"/>
    <w:rsid w:val="009848EB"/>
    <w:rsid w:val="009849F0"/>
    <w:rsid w:val="00984AE4"/>
    <w:rsid w:val="00984C5A"/>
    <w:rsid w:val="00984E09"/>
    <w:rsid w:val="00985002"/>
    <w:rsid w:val="0098512C"/>
    <w:rsid w:val="00985438"/>
    <w:rsid w:val="0098547F"/>
    <w:rsid w:val="009857A6"/>
    <w:rsid w:val="00985927"/>
    <w:rsid w:val="009860A6"/>
    <w:rsid w:val="00986287"/>
    <w:rsid w:val="00986912"/>
    <w:rsid w:val="009869C8"/>
    <w:rsid w:val="0098754E"/>
    <w:rsid w:val="009875A7"/>
    <w:rsid w:val="0098784D"/>
    <w:rsid w:val="00987A27"/>
    <w:rsid w:val="00987A41"/>
    <w:rsid w:val="00987A43"/>
    <w:rsid w:val="00987C20"/>
    <w:rsid w:val="00987F49"/>
    <w:rsid w:val="009900BA"/>
    <w:rsid w:val="009901B7"/>
    <w:rsid w:val="00990307"/>
    <w:rsid w:val="009903C7"/>
    <w:rsid w:val="00990C0A"/>
    <w:rsid w:val="00990ECA"/>
    <w:rsid w:val="00991068"/>
    <w:rsid w:val="00991700"/>
    <w:rsid w:val="009919A6"/>
    <w:rsid w:val="0099208B"/>
    <w:rsid w:val="00992486"/>
    <w:rsid w:val="009929F9"/>
    <w:rsid w:val="00992CCF"/>
    <w:rsid w:val="00992E6B"/>
    <w:rsid w:val="009934A3"/>
    <w:rsid w:val="0099360D"/>
    <w:rsid w:val="00993930"/>
    <w:rsid w:val="00993C57"/>
    <w:rsid w:val="00994470"/>
    <w:rsid w:val="00994551"/>
    <w:rsid w:val="00994600"/>
    <w:rsid w:val="009949E7"/>
    <w:rsid w:val="00994ABF"/>
    <w:rsid w:val="00994BC7"/>
    <w:rsid w:val="00994E2A"/>
    <w:rsid w:val="0099502E"/>
    <w:rsid w:val="00995144"/>
    <w:rsid w:val="0099523A"/>
    <w:rsid w:val="00995D20"/>
    <w:rsid w:val="00995ED5"/>
    <w:rsid w:val="009960F8"/>
    <w:rsid w:val="009962B5"/>
    <w:rsid w:val="00996338"/>
    <w:rsid w:val="009963ED"/>
    <w:rsid w:val="00996546"/>
    <w:rsid w:val="00996BFD"/>
    <w:rsid w:val="00996FD8"/>
    <w:rsid w:val="00997047"/>
    <w:rsid w:val="009971CD"/>
    <w:rsid w:val="00997217"/>
    <w:rsid w:val="00997302"/>
    <w:rsid w:val="0099752F"/>
    <w:rsid w:val="00997E7D"/>
    <w:rsid w:val="009A0362"/>
    <w:rsid w:val="009A08FE"/>
    <w:rsid w:val="009A13C2"/>
    <w:rsid w:val="009A14C8"/>
    <w:rsid w:val="009A1504"/>
    <w:rsid w:val="009A15B1"/>
    <w:rsid w:val="009A33ED"/>
    <w:rsid w:val="009A3937"/>
    <w:rsid w:val="009A3BA7"/>
    <w:rsid w:val="009A4434"/>
    <w:rsid w:val="009A4440"/>
    <w:rsid w:val="009A4A69"/>
    <w:rsid w:val="009A4B44"/>
    <w:rsid w:val="009A4C30"/>
    <w:rsid w:val="009A4D46"/>
    <w:rsid w:val="009A5059"/>
    <w:rsid w:val="009A53F6"/>
    <w:rsid w:val="009A590E"/>
    <w:rsid w:val="009A5B11"/>
    <w:rsid w:val="009A5E1C"/>
    <w:rsid w:val="009A63CE"/>
    <w:rsid w:val="009A66A5"/>
    <w:rsid w:val="009A6769"/>
    <w:rsid w:val="009A6D45"/>
    <w:rsid w:val="009B03BC"/>
    <w:rsid w:val="009B095B"/>
    <w:rsid w:val="009B1114"/>
    <w:rsid w:val="009B16D6"/>
    <w:rsid w:val="009B1787"/>
    <w:rsid w:val="009B20C7"/>
    <w:rsid w:val="009B24DF"/>
    <w:rsid w:val="009B2697"/>
    <w:rsid w:val="009B2AEC"/>
    <w:rsid w:val="009B2C63"/>
    <w:rsid w:val="009B2F43"/>
    <w:rsid w:val="009B329F"/>
    <w:rsid w:val="009B3999"/>
    <w:rsid w:val="009B3B16"/>
    <w:rsid w:val="009B3FCB"/>
    <w:rsid w:val="009B40B9"/>
    <w:rsid w:val="009B433D"/>
    <w:rsid w:val="009B4418"/>
    <w:rsid w:val="009B454E"/>
    <w:rsid w:val="009B48EC"/>
    <w:rsid w:val="009B514E"/>
    <w:rsid w:val="009B5289"/>
    <w:rsid w:val="009B5518"/>
    <w:rsid w:val="009B58BE"/>
    <w:rsid w:val="009B6169"/>
    <w:rsid w:val="009B6993"/>
    <w:rsid w:val="009B6D80"/>
    <w:rsid w:val="009B6DF4"/>
    <w:rsid w:val="009B6E4D"/>
    <w:rsid w:val="009B6FE9"/>
    <w:rsid w:val="009B7290"/>
    <w:rsid w:val="009B7358"/>
    <w:rsid w:val="009B7911"/>
    <w:rsid w:val="009B7BEE"/>
    <w:rsid w:val="009B7ED3"/>
    <w:rsid w:val="009C029D"/>
    <w:rsid w:val="009C0410"/>
    <w:rsid w:val="009C0921"/>
    <w:rsid w:val="009C0D90"/>
    <w:rsid w:val="009C0E01"/>
    <w:rsid w:val="009C131E"/>
    <w:rsid w:val="009C1DA9"/>
    <w:rsid w:val="009C1F3E"/>
    <w:rsid w:val="009C2848"/>
    <w:rsid w:val="009C2A26"/>
    <w:rsid w:val="009C2C35"/>
    <w:rsid w:val="009C2D44"/>
    <w:rsid w:val="009C2D55"/>
    <w:rsid w:val="009C2FE2"/>
    <w:rsid w:val="009C3047"/>
    <w:rsid w:val="009C30C8"/>
    <w:rsid w:val="009C3166"/>
    <w:rsid w:val="009C342F"/>
    <w:rsid w:val="009C3E9C"/>
    <w:rsid w:val="009C3EDE"/>
    <w:rsid w:val="009C3FB6"/>
    <w:rsid w:val="009C462E"/>
    <w:rsid w:val="009C495E"/>
    <w:rsid w:val="009C49B7"/>
    <w:rsid w:val="009C4A89"/>
    <w:rsid w:val="009C51E9"/>
    <w:rsid w:val="009C538A"/>
    <w:rsid w:val="009C5F0B"/>
    <w:rsid w:val="009C61DB"/>
    <w:rsid w:val="009C63AB"/>
    <w:rsid w:val="009C6677"/>
    <w:rsid w:val="009C6C98"/>
    <w:rsid w:val="009C707E"/>
    <w:rsid w:val="009C70C4"/>
    <w:rsid w:val="009C78DC"/>
    <w:rsid w:val="009C7DE0"/>
    <w:rsid w:val="009D0281"/>
    <w:rsid w:val="009D02F6"/>
    <w:rsid w:val="009D0463"/>
    <w:rsid w:val="009D0765"/>
    <w:rsid w:val="009D0913"/>
    <w:rsid w:val="009D111F"/>
    <w:rsid w:val="009D149D"/>
    <w:rsid w:val="009D185B"/>
    <w:rsid w:val="009D23CC"/>
    <w:rsid w:val="009D2533"/>
    <w:rsid w:val="009D2586"/>
    <w:rsid w:val="009D2856"/>
    <w:rsid w:val="009D2BCE"/>
    <w:rsid w:val="009D2E45"/>
    <w:rsid w:val="009D341C"/>
    <w:rsid w:val="009D3729"/>
    <w:rsid w:val="009D3795"/>
    <w:rsid w:val="009D4475"/>
    <w:rsid w:val="009D48F9"/>
    <w:rsid w:val="009D4B12"/>
    <w:rsid w:val="009D4BCA"/>
    <w:rsid w:val="009D4C1C"/>
    <w:rsid w:val="009D4CA6"/>
    <w:rsid w:val="009D5366"/>
    <w:rsid w:val="009D5836"/>
    <w:rsid w:val="009D5A03"/>
    <w:rsid w:val="009D5BE7"/>
    <w:rsid w:val="009D5E57"/>
    <w:rsid w:val="009D5F88"/>
    <w:rsid w:val="009D6158"/>
    <w:rsid w:val="009D6699"/>
    <w:rsid w:val="009D67AE"/>
    <w:rsid w:val="009D6E22"/>
    <w:rsid w:val="009D6EAA"/>
    <w:rsid w:val="009D70CF"/>
    <w:rsid w:val="009D71F4"/>
    <w:rsid w:val="009D7400"/>
    <w:rsid w:val="009D79AC"/>
    <w:rsid w:val="009D7B21"/>
    <w:rsid w:val="009E0241"/>
    <w:rsid w:val="009E02E5"/>
    <w:rsid w:val="009E0592"/>
    <w:rsid w:val="009E0A6C"/>
    <w:rsid w:val="009E0AF2"/>
    <w:rsid w:val="009E11FD"/>
    <w:rsid w:val="009E1530"/>
    <w:rsid w:val="009E15DB"/>
    <w:rsid w:val="009E199C"/>
    <w:rsid w:val="009E2141"/>
    <w:rsid w:val="009E2303"/>
    <w:rsid w:val="009E23D0"/>
    <w:rsid w:val="009E2879"/>
    <w:rsid w:val="009E28C9"/>
    <w:rsid w:val="009E2A39"/>
    <w:rsid w:val="009E2AF2"/>
    <w:rsid w:val="009E2B03"/>
    <w:rsid w:val="009E2BBF"/>
    <w:rsid w:val="009E2BE4"/>
    <w:rsid w:val="009E2CEF"/>
    <w:rsid w:val="009E350F"/>
    <w:rsid w:val="009E3697"/>
    <w:rsid w:val="009E37AA"/>
    <w:rsid w:val="009E3DF7"/>
    <w:rsid w:val="009E40E5"/>
    <w:rsid w:val="009E42AF"/>
    <w:rsid w:val="009E43A7"/>
    <w:rsid w:val="009E4400"/>
    <w:rsid w:val="009E46FC"/>
    <w:rsid w:val="009E4A2B"/>
    <w:rsid w:val="009E54A6"/>
    <w:rsid w:val="009E5686"/>
    <w:rsid w:val="009E56FC"/>
    <w:rsid w:val="009E608D"/>
    <w:rsid w:val="009E68D0"/>
    <w:rsid w:val="009E6A66"/>
    <w:rsid w:val="009E6ABF"/>
    <w:rsid w:val="009E70F8"/>
    <w:rsid w:val="009E7252"/>
    <w:rsid w:val="009E7541"/>
    <w:rsid w:val="009E772F"/>
    <w:rsid w:val="009E77D4"/>
    <w:rsid w:val="009E7C55"/>
    <w:rsid w:val="009F0310"/>
    <w:rsid w:val="009F0634"/>
    <w:rsid w:val="009F0654"/>
    <w:rsid w:val="009F095E"/>
    <w:rsid w:val="009F0C76"/>
    <w:rsid w:val="009F0CCA"/>
    <w:rsid w:val="009F1030"/>
    <w:rsid w:val="009F1406"/>
    <w:rsid w:val="009F1414"/>
    <w:rsid w:val="009F1863"/>
    <w:rsid w:val="009F21A3"/>
    <w:rsid w:val="009F22A4"/>
    <w:rsid w:val="009F255C"/>
    <w:rsid w:val="009F25A0"/>
    <w:rsid w:val="009F282F"/>
    <w:rsid w:val="009F2C4D"/>
    <w:rsid w:val="009F3312"/>
    <w:rsid w:val="009F33F8"/>
    <w:rsid w:val="009F35A7"/>
    <w:rsid w:val="009F3A06"/>
    <w:rsid w:val="009F3B20"/>
    <w:rsid w:val="009F3F03"/>
    <w:rsid w:val="009F42D3"/>
    <w:rsid w:val="009F42FB"/>
    <w:rsid w:val="009F452D"/>
    <w:rsid w:val="009F4AB3"/>
    <w:rsid w:val="009F4C83"/>
    <w:rsid w:val="009F4D18"/>
    <w:rsid w:val="009F4E5D"/>
    <w:rsid w:val="009F4FC1"/>
    <w:rsid w:val="009F5153"/>
    <w:rsid w:val="009F5280"/>
    <w:rsid w:val="009F52E7"/>
    <w:rsid w:val="009F530B"/>
    <w:rsid w:val="009F54B5"/>
    <w:rsid w:val="009F57EE"/>
    <w:rsid w:val="009F5B6B"/>
    <w:rsid w:val="009F5F49"/>
    <w:rsid w:val="009F60B9"/>
    <w:rsid w:val="009F65F6"/>
    <w:rsid w:val="009F6BD1"/>
    <w:rsid w:val="009F71AE"/>
    <w:rsid w:val="009F739C"/>
    <w:rsid w:val="009F7846"/>
    <w:rsid w:val="009F7CBE"/>
    <w:rsid w:val="009F7DCB"/>
    <w:rsid w:val="00A0025E"/>
    <w:rsid w:val="00A0026C"/>
    <w:rsid w:val="00A00306"/>
    <w:rsid w:val="00A00696"/>
    <w:rsid w:val="00A01059"/>
    <w:rsid w:val="00A02498"/>
    <w:rsid w:val="00A0257F"/>
    <w:rsid w:val="00A02639"/>
    <w:rsid w:val="00A028EB"/>
    <w:rsid w:val="00A02913"/>
    <w:rsid w:val="00A037C7"/>
    <w:rsid w:val="00A04393"/>
    <w:rsid w:val="00A046D8"/>
    <w:rsid w:val="00A048EE"/>
    <w:rsid w:val="00A05100"/>
    <w:rsid w:val="00A055BE"/>
    <w:rsid w:val="00A055D9"/>
    <w:rsid w:val="00A057AC"/>
    <w:rsid w:val="00A05822"/>
    <w:rsid w:val="00A05D56"/>
    <w:rsid w:val="00A0610B"/>
    <w:rsid w:val="00A06542"/>
    <w:rsid w:val="00A065E1"/>
    <w:rsid w:val="00A06A1F"/>
    <w:rsid w:val="00A06A89"/>
    <w:rsid w:val="00A06C8F"/>
    <w:rsid w:val="00A06D45"/>
    <w:rsid w:val="00A06F77"/>
    <w:rsid w:val="00A07B8A"/>
    <w:rsid w:val="00A07CC5"/>
    <w:rsid w:val="00A07FC1"/>
    <w:rsid w:val="00A10213"/>
    <w:rsid w:val="00A1058E"/>
    <w:rsid w:val="00A107E4"/>
    <w:rsid w:val="00A10EB4"/>
    <w:rsid w:val="00A11047"/>
    <w:rsid w:val="00A111D7"/>
    <w:rsid w:val="00A11305"/>
    <w:rsid w:val="00A11539"/>
    <w:rsid w:val="00A117BE"/>
    <w:rsid w:val="00A119A1"/>
    <w:rsid w:val="00A119BA"/>
    <w:rsid w:val="00A11D25"/>
    <w:rsid w:val="00A11D52"/>
    <w:rsid w:val="00A12A88"/>
    <w:rsid w:val="00A12B40"/>
    <w:rsid w:val="00A12DBF"/>
    <w:rsid w:val="00A130AE"/>
    <w:rsid w:val="00A134DC"/>
    <w:rsid w:val="00A137B9"/>
    <w:rsid w:val="00A13AE3"/>
    <w:rsid w:val="00A13FD0"/>
    <w:rsid w:val="00A14063"/>
    <w:rsid w:val="00A145D6"/>
    <w:rsid w:val="00A14B10"/>
    <w:rsid w:val="00A14B20"/>
    <w:rsid w:val="00A15077"/>
    <w:rsid w:val="00A15161"/>
    <w:rsid w:val="00A153AF"/>
    <w:rsid w:val="00A1544A"/>
    <w:rsid w:val="00A15A26"/>
    <w:rsid w:val="00A15C95"/>
    <w:rsid w:val="00A15F9C"/>
    <w:rsid w:val="00A163FD"/>
    <w:rsid w:val="00A16773"/>
    <w:rsid w:val="00A168DB"/>
    <w:rsid w:val="00A16D08"/>
    <w:rsid w:val="00A17043"/>
    <w:rsid w:val="00A17251"/>
    <w:rsid w:val="00A17439"/>
    <w:rsid w:val="00A17783"/>
    <w:rsid w:val="00A17C93"/>
    <w:rsid w:val="00A200B5"/>
    <w:rsid w:val="00A202A0"/>
    <w:rsid w:val="00A20422"/>
    <w:rsid w:val="00A20CED"/>
    <w:rsid w:val="00A20F54"/>
    <w:rsid w:val="00A21161"/>
    <w:rsid w:val="00A21549"/>
    <w:rsid w:val="00A21A1C"/>
    <w:rsid w:val="00A21A44"/>
    <w:rsid w:val="00A21A5F"/>
    <w:rsid w:val="00A21AFA"/>
    <w:rsid w:val="00A21B1F"/>
    <w:rsid w:val="00A21BA1"/>
    <w:rsid w:val="00A21F0F"/>
    <w:rsid w:val="00A21F76"/>
    <w:rsid w:val="00A21FA4"/>
    <w:rsid w:val="00A22137"/>
    <w:rsid w:val="00A2235C"/>
    <w:rsid w:val="00A22D32"/>
    <w:rsid w:val="00A22D9F"/>
    <w:rsid w:val="00A230E8"/>
    <w:rsid w:val="00A2312D"/>
    <w:rsid w:val="00A232EA"/>
    <w:rsid w:val="00A2377C"/>
    <w:rsid w:val="00A23A43"/>
    <w:rsid w:val="00A23A92"/>
    <w:rsid w:val="00A24053"/>
    <w:rsid w:val="00A2417A"/>
    <w:rsid w:val="00A243B7"/>
    <w:rsid w:val="00A24492"/>
    <w:rsid w:val="00A246E0"/>
    <w:rsid w:val="00A249C8"/>
    <w:rsid w:val="00A25376"/>
    <w:rsid w:val="00A25596"/>
    <w:rsid w:val="00A258E9"/>
    <w:rsid w:val="00A25F90"/>
    <w:rsid w:val="00A26145"/>
    <w:rsid w:val="00A2626D"/>
    <w:rsid w:val="00A2648F"/>
    <w:rsid w:val="00A2652D"/>
    <w:rsid w:val="00A269C3"/>
    <w:rsid w:val="00A26DDA"/>
    <w:rsid w:val="00A26F3C"/>
    <w:rsid w:val="00A271BF"/>
    <w:rsid w:val="00A2729F"/>
    <w:rsid w:val="00A27382"/>
    <w:rsid w:val="00A2774B"/>
    <w:rsid w:val="00A27835"/>
    <w:rsid w:val="00A27DA7"/>
    <w:rsid w:val="00A27EAE"/>
    <w:rsid w:val="00A27F78"/>
    <w:rsid w:val="00A306A3"/>
    <w:rsid w:val="00A30BD8"/>
    <w:rsid w:val="00A30C06"/>
    <w:rsid w:val="00A310F6"/>
    <w:rsid w:val="00A31186"/>
    <w:rsid w:val="00A31513"/>
    <w:rsid w:val="00A3194A"/>
    <w:rsid w:val="00A31AEA"/>
    <w:rsid w:val="00A31C10"/>
    <w:rsid w:val="00A323EC"/>
    <w:rsid w:val="00A328D3"/>
    <w:rsid w:val="00A328D4"/>
    <w:rsid w:val="00A32F66"/>
    <w:rsid w:val="00A333A5"/>
    <w:rsid w:val="00A335FD"/>
    <w:rsid w:val="00A33C1B"/>
    <w:rsid w:val="00A34245"/>
    <w:rsid w:val="00A34506"/>
    <w:rsid w:val="00A3477F"/>
    <w:rsid w:val="00A34860"/>
    <w:rsid w:val="00A348F0"/>
    <w:rsid w:val="00A34EDA"/>
    <w:rsid w:val="00A35649"/>
    <w:rsid w:val="00A36059"/>
    <w:rsid w:val="00A3622D"/>
    <w:rsid w:val="00A363A8"/>
    <w:rsid w:val="00A365D7"/>
    <w:rsid w:val="00A36726"/>
    <w:rsid w:val="00A36786"/>
    <w:rsid w:val="00A372D7"/>
    <w:rsid w:val="00A375CD"/>
    <w:rsid w:val="00A37636"/>
    <w:rsid w:val="00A3780A"/>
    <w:rsid w:val="00A37D46"/>
    <w:rsid w:val="00A401B9"/>
    <w:rsid w:val="00A4028A"/>
    <w:rsid w:val="00A40556"/>
    <w:rsid w:val="00A4055F"/>
    <w:rsid w:val="00A40562"/>
    <w:rsid w:val="00A40ABC"/>
    <w:rsid w:val="00A41093"/>
    <w:rsid w:val="00A410A8"/>
    <w:rsid w:val="00A41240"/>
    <w:rsid w:val="00A413B6"/>
    <w:rsid w:val="00A41C43"/>
    <w:rsid w:val="00A41EEE"/>
    <w:rsid w:val="00A422D1"/>
    <w:rsid w:val="00A422EF"/>
    <w:rsid w:val="00A42510"/>
    <w:rsid w:val="00A425CC"/>
    <w:rsid w:val="00A42B07"/>
    <w:rsid w:val="00A42F3A"/>
    <w:rsid w:val="00A42F76"/>
    <w:rsid w:val="00A431E8"/>
    <w:rsid w:val="00A43A76"/>
    <w:rsid w:val="00A43C66"/>
    <w:rsid w:val="00A4400D"/>
    <w:rsid w:val="00A44121"/>
    <w:rsid w:val="00A44E26"/>
    <w:rsid w:val="00A44E9D"/>
    <w:rsid w:val="00A4503C"/>
    <w:rsid w:val="00A454A3"/>
    <w:rsid w:val="00A45524"/>
    <w:rsid w:val="00A45860"/>
    <w:rsid w:val="00A45B4D"/>
    <w:rsid w:val="00A45B7F"/>
    <w:rsid w:val="00A45FB3"/>
    <w:rsid w:val="00A462D1"/>
    <w:rsid w:val="00A464CA"/>
    <w:rsid w:val="00A465F1"/>
    <w:rsid w:val="00A4664C"/>
    <w:rsid w:val="00A46766"/>
    <w:rsid w:val="00A46ADE"/>
    <w:rsid w:val="00A46DD8"/>
    <w:rsid w:val="00A46F5F"/>
    <w:rsid w:val="00A47120"/>
    <w:rsid w:val="00A47618"/>
    <w:rsid w:val="00A476BC"/>
    <w:rsid w:val="00A5001F"/>
    <w:rsid w:val="00A50290"/>
    <w:rsid w:val="00A50435"/>
    <w:rsid w:val="00A50516"/>
    <w:rsid w:val="00A5051D"/>
    <w:rsid w:val="00A506FC"/>
    <w:rsid w:val="00A50B38"/>
    <w:rsid w:val="00A50B9B"/>
    <w:rsid w:val="00A50D3A"/>
    <w:rsid w:val="00A519DE"/>
    <w:rsid w:val="00A51A09"/>
    <w:rsid w:val="00A52001"/>
    <w:rsid w:val="00A52114"/>
    <w:rsid w:val="00A521A8"/>
    <w:rsid w:val="00A52310"/>
    <w:rsid w:val="00A5274A"/>
    <w:rsid w:val="00A5276A"/>
    <w:rsid w:val="00A52863"/>
    <w:rsid w:val="00A528EB"/>
    <w:rsid w:val="00A529DA"/>
    <w:rsid w:val="00A52C13"/>
    <w:rsid w:val="00A52C7A"/>
    <w:rsid w:val="00A52E0E"/>
    <w:rsid w:val="00A52E19"/>
    <w:rsid w:val="00A530B2"/>
    <w:rsid w:val="00A5358C"/>
    <w:rsid w:val="00A53AC0"/>
    <w:rsid w:val="00A53DD4"/>
    <w:rsid w:val="00A53DDF"/>
    <w:rsid w:val="00A54152"/>
    <w:rsid w:val="00A541CF"/>
    <w:rsid w:val="00A5427F"/>
    <w:rsid w:val="00A542D6"/>
    <w:rsid w:val="00A5432A"/>
    <w:rsid w:val="00A54593"/>
    <w:rsid w:val="00A545BE"/>
    <w:rsid w:val="00A5478E"/>
    <w:rsid w:val="00A55251"/>
    <w:rsid w:val="00A556E7"/>
    <w:rsid w:val="00A56219"/>
    <w:rsid w:val="00A56289"/>
    <w:rsid w:val="00A56D44"/>
    <w:rsid w:val="00A56EC5"/>
    <w:rsid w:val="00A56FAA"/>
    <w:rsid w:val="00A574B0"/>
    <w:rsid w:val="00A575FB"/>
    <w:rsid w:val="00A576EC"/>
    <w:rsid w:val="00A5786F"/>
    <w:rsid w:val="00A57874"/>
    <w:rsid w:val="00A6013F"/>
    <w:rsid w:val="00A602CF"/>
    <w:rsid w:val="00A605F2"/>
    <w:rsid w:val="00A606A5"/>
    <w:rsid w:val="00A60898"/>
    <w:rsid w:val="00A60955"/>
    <w:rsid w:val="00A60987"/>
    <w:rsid w:val="00A609BB"/>
    <w:rsid w:val="00A60B92"/>
    <w:rsid w:val="00A610E5"/>
    <w:rsid w:val="00A612B0"/>
    <w:rsid w:val="00A612BC"/>
    <w:rsid w:val="00A6163E"/>
    <w:rsid w:val="00A6185B"/>
    <w:rsid w:val="00A61892"/>
    <w:rsid w:val="00A61A44"/>
    <w:rsid w:val="00A61D8A"/>
    <w:rsid w:val="00A61F9A"/>
    <w:rsid w:val="00A62197"/>
    <w:rsid w:val="00A62295"/>
    <w:rsid w:val="00A624B5"/>
    <w:rsid w:val="00A62ADF"/>
    <w:rsid w:val="00A62EBD"/>
    <w:rsid w:val="00A63023"/>
    <w:rsid w:val="00A63085"/>
    <w:rsid w:val="00A6312A"/>
    <w:rsid w:val="00A632CB"/>
    <w:rsid w:val="00A63473"/>
    <w:rsid w:val="00A634DE"/>
    <w:rsid w:val="00A64077"/>
    <w:rsid w:val="00A6413F"/>
    <w:rsid w:val="00A643D6"/>
    <w:rsid w:val="00A64DA0"/>
    <w:rsid w:val="00A64DBA"/>
    <w:rsid w:val="00A654D3"/>
    <w:rsid w:val="00A65E19"/>
    <w:rsid w:val="00A65EDD"/>
    <w:rsid w:val="00A65F18"/>
    <w:rsid w:val="00A664CC"/>
    <w:rsid w:val="00A66ACA"/>
    <w:rsid w:val="00A66B7D"/>
    <w:rsid w:val="00A66FD9"/>
    <w:rsid w:val="00A67067"/>
    <w:rsid w:val="00A67206"/>
    <w:rsid w:val="00A67325"/>
    <w:rsid w:val="00A67416"/>
    <w:rsid w:val="00A6781B"/>
    <w:rsid w:val="00A67989"/>
    <w:rsid w:val="00A67A4F"/>
    <w:rsid w:val="00A70306"/>
    <w:rsid w:val="00A70681"/>
    <w:rsid w:val="00A706B1"/>
    <w:rsid w:val="00A706F6"/>
    <w:rsid w:val="00A7083A"/>
    <w:rsid w:val="00A7099C"/>
    <w:rsid w:val="00A70C7B"/>
    <w:rsid w:val="00A70ED8"/>
    <w:rsid w:val="00A71079"/>
    <w:rsid w:val="00A71584"/>
    <w:rsid w:val="00A71AEF"/>
    <w:rsid w:val="00A72188"/>
    <w:rsid w:val="00A72557"/>
    <w:rsid w:val="00A729AC"/>
    <w:rsid w:val="00A72BE2"/>
    <w:rsid w:val="00A73292"/>
    <w:rsid w:val="00A73447"/>
    <w:rsid w:val="00A736FA"/>
    <w:rsid w:val="00A7432A"/>
    <w:rsid w:val="00A74458"/>
    <w:rsid w:val="00A745B2"/>
    <w:rsid w:val="00A74712"/>
    <w:rsid w:val="00A74FE3"/>
    <w:rsid w:val="00A750F2"/>
    <w:rsid w:val="00A75B48"/>
    <w:rsid w:val="00A75C92"/>
    <w:rsid w:val="00A75CD4"/>
    <w:rsid w:val="00A7653A"/>
    <w:rsid w:val="00A770E0"/>
    <w:rsid w:val="00A770E9"/>
    <w:rsid w:val="00A775A1"/>
    <w:rsid w:val="00A77B9E"/>
    <w:rsid w:val="00A80082"/>
    <w:rsid w:val="00A80189"/>
    <w:rsid w:val="00A80629"/>
    <w:rsid w:val="00A813FD"/>
    <w:rsid w:val="00A815AB"/>
    <w:rsid w:val="00A81897"/>
    <w:rsid w:val="00A81B76"/>
    <w:rsid w:val="00A82C1C"/>
    <w:rsid w:val="00A82F2E"/>
    <w:rsid w:val="00A82F50"/>
    <w:rsid w:val="00A83141"/>
    <w:rsid w:val="00A831D5"/>
    <w:rsid w:val="00A832EC"/>
    <w:rsid w:val="00A833E7"/>
    <w:rsid w:val="00A83760"/>
    <w:rsid w:val="00A83DE0"/>
    <w:rsid w:val="00A83F83"/>
    <w:rsid w:val="00A8401E"/>
    <w:rsid w:val="00A84548"/>
    <w:rsid w:val="00A84FC8"/>
    <w:rsid w:val="00A85143"/>
    <w:rsid w:val="00A8520A"/>
    <w:rsid w:val="00A854A9"/>
    <w:rsid w:val="00A85879"/>
    <w:rsid w:val="00A862FD"/>
    <w:rsid w:val="00A8643E"/>
    <w:rsid w:val="00A865A8"/>
    <w:rsid w:val="00A866D0"/>
    <w:rsid w:val="00A86A4A"/>
    <w:rsid w:val="00A86BE1"/>
    <w:rsid w:val="00A86D10"/>
    <w:rsid w:val="00A86D46"/>
    <w:rsid w:val="00A870C2"/>
    <w:rsid w:val="00A87303"/>
    <w:rsid w:val="00A87724"/>
    <w:rsid w:val="00A87A03"/>
    <w:rsid w:val="00A90437"/>
    <w:rsid w:val="00A9084F"/>
    <w:rsid w:val="00A91149"/>
    <w:rsid w:val="00A91263"/>
    <w:rsid w:val="00A9139D"/>
    <w:rsid w:val="00A91602"/>
    <w:rsid w:val="00A92E76"/>
    <w:rsid w:val="00A93C35"/>
    <w:rsid w:val="00A944D6"/>
    <w:rsid w:val="00A9490E"/>
    <w:rsid w:val="00A94C8B"/>
    <w:rsid w:val="00A95002"/>
    <w:rsid w:val="00A96144"/>
    <w:rsid w:val="00A9619B"/>
    <w:rsid w:val="00A961E6"/>
    <w:rsid w:val="00A96293"/>
    <w:rsid w:val="00A96C53"/>
    <w:rsid w:val="00A970BA"/>
    <w:rsid w:val="00A97395"/>
    <w:rsid w:val="00A97A93"/>
    <w:rsid w:val="00AA03C7"/>
    <w:rsid w:val="00AA0782"/>
    <w:rsid w:val="00AA0C4E"/>
    <w:rsid w:val="00AA0FCC"/>
    <w:rsid w:val="00AA10A9"/>
    <w:rsid w:val="00AA1281"/>
    <w:rsid w:val="00AA157E"/>
    <w:rsid w:val="00AA2692"/>
    <w:rsid w:val="00AA26EF"/>
    <w:rsid w:val="00AA26F7"/>
    <w:rsid w:val="00AA28B3"/>
    <w:rsid w:val="00AA29E3"/>
    <w:rsid w:val="00AA2A03"/>
    <w:rsid w:val="00AA2E42"/>
    <w:rsid w:val="00AA3062"/>
    <w:rsid w:val="00AA345D"/>
    <w:rsid w:val="00AA45EE"/>
    <w:rsid w:val="00AA484C"/>
    <w:rsid w:val="00AA490D"/>
    <w:rsid w:val="00AA49A0"/>
    <w:rsid w:val="00AA4B97"/>
    <w:rsid w:val="00AA57A7"/>
    <w:rsid w:val="00AA5CEE"/>
    <w:rsid w:val="00AA5DBE"/>
    <w:rsid w:val="00AA61A8"/>
    <w:rsid w:val="00AA6F12"/>
    <w:rsid w:val="00AA72E0"/>
    <w:rsid w:val="00AA7672"/>
    <w:rsid w:val="00AB01FF"/>
    <w:rsid w:val="00AB0494"/>
    <w:rsid w:val="00AB0C41"/>
    <w:rsid w:val="00AB1022"/>
    <w:rsid w:val="00AB1381"/>
    <w:rsid w:val="00AB1659"/>
    <w:rsid w:val="00AB1A65"/>
    <w:rsid w:val="00AB1AD7"/>
    <w:rsid w:val="00AB1DCC"/>
    <w:rsid w:val="00AB238A"/>
    <w:rsid w:val="00AB270F"/>
    <w:rsid w:val="00AB285D"/>
    <w:rsid w:val="00AB2FC0"/>
    <w:rsid w:val="00AB3003"/>
    <w:rsid w:val="00AB3431"/>
    <w:rsid w:val="00AB3802"/>
    <w:rsid w:val="00AB3F24"/>
    <w:rsid w:val="00AB406C"/>
    <w:rsid w:val="00AB42D9"/>
    <w:rsid w:val="00AB46C3"/>
    <w:rsid w:val="00AB472F"/>
    <w:rsid w:val="00AB4A42"/>
    <w:rsid w:val="00AB4AEF"/>
    <w:rsid w:val="00AB4DEE"/>
    <w:rsid w:val="00AB5004"/>
    <w:rsid w:val="00AB55E7"/>
    <w:rsid w:val="00AB5AD3"/>
    <w:rsid w:val="00AB5B6E"/>
    <w:rsid w:val="00AB6250"/>
    <w:rsid w:val="00AB6299"/>
    <w:rsid w:val="00AB62C3"/>
    <w:rsid w:val="00AB6CD4"/>
    <w:rsid w:val="00AB6EE1"/>
    <w:rsid w:val="00AB7227"/>
    <w:rsid w:val="00AB77B0"/>
    <w:rsid w:val="00AB7DA1"/>
    <w:rsid w:val="00AC0231"/>
    <w:rsid w:val="00AC106D"/>
    <w:rsid w:val="00AC175F"/>
    <w:rsid w:val="00AC186B"/>
    <w:rsid w:val="00AC19D5"/>
    <w:rsid w:val="00AC1D7B"/>
    <w:rsid w:val="00AC200D"/>
    <w:rsid w:val="00AC202B"/>
    <w:rsid w:val="00AC20A7"/>
    <w:rsid w:val="00AC2412"/>
    <w:rsid w:val="00AC2DD7"/>
    <w:rsid w:val="00AC30DE"/>
    <w:rsid w:val="00AC348B"/>
    <w:rsid w:val="00AC355F"/>
    <w:rsid w:val="00AC3A15"/>
    <w:rsid w:val="00AC3D23"/>
    <w:rsid w:val="00AC405C"/>
    <w:rsid w:val="00AC4638"/>
    <w:rsid w:val="00AC480B"/>
    <w:rsid w:val="00AC4B9B"/>
    <w:rsid w:val="00AC4E22"/>
    <w:rsid w:val="00AC554C"/>
    <w:rsid w:val="00AC5914"/>
    <w:rsid w:val="00AC5B3A"/>
    <w:rsid w:val="00AC5B97"/>
    <w:rsid w:val="00AC60A2"/>
    <w:rsid w:val="00AC6165"/>
    <w:rsid w:val="00AC63C7"/>
    <w:rsid w:val="00AC6636"/>
    <w:rsid w:val="00AC6DCF"/>
    <w:rsid w:val="00AC72A2"/>
    <w:rsid w:val="00AC7401"/>
    <w:rsid w:val="00AC76CE"/>
    <w:rsid w:val="00AC770A"/>
    <w:rsid w:val="00AC7724"/>
    <w:rsid w:val="00AC7BDD"/>
    <w:rsid w:val="00AD0188"/>
    <w:rsid w:val="00AD0404"/>
    <w:rsid w:val="00AD05C0"/>
    <w:rsid w:val="00AD0787"/>
    <w:rsid w:val="00AD08C4"/>
    <w:rsid w:val="00AD0999"/>
    <w:rsid w:val="00AD0C0A"/>
    <w:rsid w:val="00AD103F"/>
    <w:rsid w:val="00AD128E"/>
    <w:rsid w:val="00AD13F6"/>
    <w:rsid w:val="00AD1776"/>
    <w:rsid w:val="00AD1DC1"/>
    <w:rsid w:val="00AD1EA1"/>
    <w:rsid w:val="00AD1EFA"/>
    <w:rsid w:val="00AD2146"/>
    <w:rsid w:val="00AD2206"/>
    <w:rsid w:val="00AD2AF7"/>
    <w:rsid w:val="00AD2B1B"/>
    <w:rsid w:val="00AD2B63"/>
    <w:rsid w:val="00AD2F13"/>
    <w:rsid w:val="00AD30E0"/>
    <w:rsid w:val="00AD3353"/>
    <w:rsid w:val="00AD3B1A"/>
    <w:rsid w:val="00AD3C35"/>
    <w:rsid w:val="00AD3E30"/>
    <w:rsid w:val="00AD4011"/>
    <w:rsid w:val="00AD40BC"/>
    <w:rsid w:val="00AD4325"/>
    <w:rsid w:val="00AD4351"/>
    <w:rsid w:val="00AD4A27"/>
    <w:rsid w:val="00AD53FE"/>
    <w:rsid w:val="00AD5714"/>
    <w:rsid w:val="00AD58E4"/>
    <w:rsid w:val="00AD5C8A"/>
    <w:rsid w:val="00AD60B2"/>
    <w:rsid w:val="00AD690B"/>
    <w:rsid w:val="00AD6CB5"/>
    <w:rsid w:val="00AD7DC6"/>
    <w:rsid w:val="00AD7F0D"/>
    <w:rsid w:val="00AD7F23"/>
    <w:rsid w:val="00AE01BE"/>
    <w:rsid w:val="00AE0313"/>
    <w:rsid w:val="00AE03F8"/>
    <w:rsid w:val="00AE04D3"/>
    <w:rsid w:val="00AE0681"/>
    <w:rsid w:val="00AE0737"/>
    <w:rsid w:val="00AE07C2"/>
    <w:rsid w:val="00AE0D67"/>
    <w:rsid w:val="00AE0E43"/>
    <w:rsid w:val="00AE1135"/>
    <w:rsid w:val="00AE1468"/>
    <w:rsid w:val="00AE1CDA"/>
    <w:rsid w:val="00AE1E36"/>
    <w:rsid w:val="00AE220F"/>
    <w:rsid w:val="00AE249C"/>
    <w:rsid w:val="00AE2885"/>
    <w:rsid w:val="00AE29C5"/>
    <w:rsid w:val="00AE2E8B"/>
    <w:rsid w:val="00AE3319"/>
    <w:rsid w:val="00AE4E3A"/>
    <w:rsid w:val="00AE50E0"/>
    <w:rsid w:val="00AE5530"/>
    <w:rsid w:val="00AE5656"/>
    <w:rsid w:val="00AE57AD"/>
    <w:rsid w:val="00AE5817"/>
    <w:rsid w:val="00AE7CC0"/>
    <w:rsid w:val="00AE7CFC"/>
    <w:rsid w:val="00AE7F9E"/>
    <w:rsid w:val="00AF01CA"/>
    <w:rsid w:val="00AF03B7"/>
    <w:rsid w:val="00AF03EE"/>
    <w:rsid w:val="00AF0434"/>
    <w:rsid w:val="00AF09D4"/>
    <w:rsid w:val="00AF0CAD"/>
    <w:rsid w:val="00AF1262"/>
    <w:rsid w:val="00AF1C15"/>
    <w:rsid w:val="00AF1C3B"/>
    <w:rsid w:val="00AF1DEA"/>
    <w:rsid w:val="00AF2198"/>
    <w:rsid w:val="00AF21B6"/>
    <w:rsid w:val="00AF2489"/>
    <w:rsid w:val="00AF3627"/>
    <w:rsid w:val="00AF37A7"/>
    <w:rsid w:val="00AF3FAE"/>
    <w:rsid w:val="00AF4548"/>
    <w:rsid w:val="00AF49C2"/>
    <w:rsid w:val="00AF4A94"/>
    <w:rsid w:val="00AF5048"/>
    <w:rsid w:val="00AF5109"/>
    <w:rsid w:val="00AF5224"/>
    <w:rsid w:val="00AF5636"/>
    <w:rsid w:val="00AF5B33"/>
    <w:rsid w:val="00AF5B93"/>
    <w:rsid w:val="00AF6243"/>
    <w:rsid w:val="00AF78AC"/>
    <w:rsid w:val="00AF7A85"/>
    <w:rsid w:val="00AF7C22"/>
    <w:rsid w:val="00AF7C28"/>
    <w:rsid w:val="00AF7D02"/>
    <w:rsid w:val="00AF7E81"/>
    <w:rsid w:val="00AF7FBF"/>
    <w:rsid w:val="00B00111"/>
    <w:rsid w:val="00B00379"/>
    <w:rsid w:val="00B00DDA"/>
    <w:rsid w:val="00B015C4"/>
    <w:rsid w:val="00B01943"/>
    <w:rsid w:val="00B01A59"/>
    <w:rsid w:val="00B01E51"/>
    <w:rsid w:val="00B01E7D"/>
    <w:rsid w:val="00B01F5C"/>
    <w:rsid w:val="00B023AA"/>
    <w:rsid w:val="00B025B8"/>
    <w:rsid w:val="00B03313"/>
    <w:rsid w:val="00B03580"/>
    <w:rsid w:val="00B03B62"/>
    <w:rsid w:val="00B03D90"/>
    <w:rsid w:val="00B03E7C"/>
    <w:rsid w:val="00B03EBE"/>
    <w:rsid w:val="00B04020"/>
    <w:rsid w:val="00B04739"/>
    <w:rsid w:val="00B04BE1"/>
    <w:rsid w:val="00B050A9"/>
    <w:rsid w:val="00B057F3"/>
    <w:rsid w:val="00B0581D"/>
    <w:rsid w:val="00B05DAE"/>
    <w:rsid w:val="00B05DEF"/>
    <w:rsid w:val="00B068ED"/>
    <w:rsid w:val="00B06AE5"/>
    <w:rsid w:val="00B06D65"/>
    <w:rsid w:val="00B0718C"/>
    <w:rsid w:val="00B07254"/>
    <w:rsid w:val="00B07605"/>
    <w:rsid w:val="00B07879"/>
    <w:rsid w:val="00B07F62"/>
    <w:rsid w:val="00B10164"/>
    <w:rsid w:val="00B104C3"/>
    <w:rsid w:val="00B106A3"/>
    <w:rsid w:val="00B10726"/>
    <w:rsid w:val="00B10DA0"/>
    <w:rsid w:val="00B1102C"/>
    <w:rsid w:val="00B116D7"/>
    <w:rsid w:val="00B11A78"/>
    <w:rsid w:val="00B11F16"/>
    <w:rsid w:val="00B121E8"/>
    <w:rsid w:val="00B12546"/>
    <w:rsid w:val="00B1276F"/>
    <w:rsid w:val="00B12772"/>
    <w:rsid w:val="00B128C9"/>
    <w:rsid w:val="00B12CDA"/>
    <w:rsid w:val="00B12D36"/>
    <w:rsid w:val="00B13139"/>
    <w:rsid w:val="00B13BE0"/>
    <w:rsid w:val="00B1436B"/>
    <w:rsid w:val="00B1473A"/>
    <w:rsid w:val="00B147C2"/>
    <w:rsid w:val="00B14A5C"/>
    <w:rsid w:val="00B14D2E"/>
    <w:rsid w:val="00B1552D"/>
    <w:rsid w:val="00B15CBC"/>
    <w:rsid w:val="00B163BE"/>
    <w:rsid w:val="00B16A9A"/>
    <w:rsid w:val="00B16E83"/>
    <w:rsid w:val="00B1700A"/>
    <w:rsid w:val="00B170C1"/>
    <w:rsid w:val="00B17D61"/>
    <w:rsid w:val="00B2000A"/>
    <w:rsid w:val="00B20527"/>
    <w:rsid w:val="00B2056F"/>
    <w:rsid w:val="00B205C0"/>
    <w:rsid w:val="00B205CD"/>
    <w:rsid w:val="00B205F9"/>
    <w:rsid w:val="00B213E7"/>
    <w:rsid w:val="00B21B44"/>
    <w:rsid w:val="00B21CB3"/>
    <w:rsid w:val="00B22488"/>
    <w:rsid w:val="00B22707"/>
    <w:rsid w:val="00B22B1C"/>
    <w:rsid w:val="00B22C28"/>
    <w:rsid w:val="00B22CBC"/>
    <w:rsid w:val="00B23269"/>
    <w:rsid w:val="00B237A0"/>
    <w:rsid w:val="00B238EC"/>
    <w:rsid w:val="00B23A33"/>
    <w:rsid w:val="00B23B39"/>
    <w:rsid w:val="00B23DFC"/>
    <w:rsid w:val="00B23E41"/>
    <w:rsid w:val="00B241CF"/>
    <w:rsid w:val="00B245EB"/>
    <w:rsid w:val="00B24751"/>
    <w:rsid w:val="00B2520F"/>
    <w:rsid w:val="00B25239"/>
    <w:rsid w:val="00B25250"/>
    <w:rsid w:val="00B258B5"/>
    <w:rsid w:val="00B25C84"/>
    <w:rsid w:val="00B25EDD"/>
    <w:rsid w:val="00B25FF0"/>
    <w:rsid w:val="00B26277"/>
    <w:rsid w:val="00B264C1"/>
    <w:rsid w:val="00B26634"/>
    <w:rsid w:val="00B2664A"/>
    <w:rsid w:val="00B2667B"/>
    <w:rsid w:val="00B26694"/>
    <w:rsid w:val="00B268FD"/>
    <w:rsid w:val="00B26AB5"/>
    <w:rsid w:val="00B26C2A"/>
    <w:rsid w:val="00B2707F"/>
    <w:rsid w:val="00B2715D"/>
    <w:rsid w:val="00B27412"/>
    <w:rsid w:val="00B27767"/>
    <w:rsid w:val="00B277AD"/>
    <w:rsid w:val="00B27AEE"/>
    <w:rsid w:val="00B27BFA"/>
    <w:rsid w:val="00B27EE7"/>
    <w:rsid w:val="00B30285"/>
    <w:rsid w:val="00B30ACB"/>
    <w:rsid w:val="00B30B9A"/>
    <w:rsid w:val="00B30D59"/>
    <w:rsid w:val="00B3144E"/>
    <w:rsid w:val="00B3163E"/>
    <w:rsid w:val="00B3187A"/>
    <w:rsid w:val="00B31BB0"/>
    <w:rsid w:val="00B31F69"/>
    <w:rsid w:val="00B32034"/>
    <w:rsid w:val="00B322DB"/>
    <w:rsid w:val="00B325F6"/>
    <w:rsid w:val="00B327C1"/>
    <w:rsid w:val="00B32822"/>
    <w:rsid w:val="00B328E6"/>
    <w:rsid w:val="00B329DC"/>
    <w:rsid w:val="00B32CF3"/>
    <w:rsid w:val="00B32E94"/>
    <w:rsid w:val="00B33012"/>
    <w:rsid w:val="00B33228"/>
    <w:rsid w:val="00B33236"/>
    <w:rsid w:val="00B33C16"/>
    <w:rsid w:val="00B34032"/>
    <w:rsid w:val="00B3417F"/>
    <w:rsid w:val="00B3421A"/>
    <w:rsid w:val="00B34A7F"/>
    <w:rsid w:val="00B3544D"/>
    <w:rsid w:val="00B35571"/>
    <w:rsid w:val="00B35AEA"/>
    <w:rsid w:val="00B35D80"/>
    <w:rsid w:val="00B35DFE"/>
    <w:rsid w:val="00B36351"/>
    <w:rsid w:val="00B37787"/>
    <w:rsid w:val="00B37BFE"/>
    <w:rsid w:val="00B4001E"/>
    <w:rsid w:val="00B401D3"/>
    <w:rsid w:val="00B40424"/>
    <w:rsid w:val="00B4042C"/>
    <w:rsid w:val="00B40782"/>
    <w:rsid w:val="00B40786"/>
    <w:rsid w:val="00B4081C"/>
    <w:rsid w:val="00B409EB"/>
    <w:rsid w:val="00B40A4A"/>
    <w:rsid w:val="00B40A8A"/>
    <w:rsid w:val="00B40B6C"/>
    <w:rsid w:val="00B40DF7"/>
    <w:rsid w:val="00B4161D"/>
    <w:rsid w:val="00B41651"/>
    <w:rsid w:val="00B416D2"/>
    <w:rsid w:val="00B419B3"/>
    <w:rsid w:val="00B41A72"/>
    <w:rsid w:val="00B41D0F"/>
    <w:rsid w:val="00B42223"/>
    <w:rsid w:val="00B42400"/>
    <w:rsid w:val="00B42693"/>
    <w:rsid w:val="00B42BBE"/>
    <w:rsid w:val="00B42F61"/>
    <w:rsid w:val="00B42F66"/>
    <w:rsid w:val="00B430E7"/>
    <w:rsid w:val="00B435A6"/>
    <w:rsid w:val="00B438E8"/>
    <w:rsid w:val="00B43BAC"/>
    <w:rsid w:val="00B43EF7"/>
    <w:rsid w:val="00B440FA"/>
    <w:rsid w:val="00B45804"/>
    <w:rsid w:val="00B45AF4"/>
    <w:rsid w:val="00B46100"/>
    <w:rsid w:val="00B4629C"/>
    <w:rsid w:val="00B468CC"/>
    <w:rsid w:val="00B46C09"/>
    <w:rsid w:val="00B46D8F"/>
    <w:rsid w:val="00B4711B"/>
    <w:rsid w:val="00B47172"/>
    <w:rsid w:val="00B471B2"/>
    <w:rsid w:val="00B4724B"/>
    <w:rsid w:val="00B50125"/>
    <w:rsid w:val="00B507F7"/>
    <w:rsid w:val="00B50AAF"/>
    <w:rsid w:val="00B50D05"/>
    <w:rsid w:val="00B50E5D"/>
    <w:rsid w:val="00B51087"/>
    <w:rsid w:val="00B5143D"/>
    <w:rsid w:val="00B51ACE"/>
    <w:rsid w:val="00B52082"/>
    <w:rsid w:val="00B52162"/>
    <w:rsid w:val="00B52205"/>
    <w:rsid w:val="00B5238D"/>
    <w:rsid w:val="00B525B0"/>
    <w:rsid w:val="00B527C2"/>
    <w:rsid w:val="00B52E15"/>
    <w:rsid w:val="00B52F36"/>
    <w:rsid w:val="00B52FBB"/>
    <w:rsid w:val="00B5316F"/>
    <w:rsid w:val="00B532CE"/>
    <w:rsid w:val="00B532D3"/>
    <w:rsid w:val="00B533AC"/>
    <w:rsid w:val="00B5389E"/>
    <w:rsid w:val="00B539D7"/>
    <w:rsid w:val="00B53A13"/>
    <w:rsid w:val="00B53B25"/>
    <w:rsid w:val="00B53BD4"/>
    <w:rsid w:val="00B53DB8"/>
    <w:rsid w:val="00B53F6B"/>
    <w:rsid w:val="00B540A4"/>
    <w:rsid w:val="00B54282"/>
    <w:rsid w:val="00B546C6"/>
    <w:rsid w:val="00B54949"/>
    <w:rsid w:val="00B54A16"/>
    <w:rsid w:val="00B54C4F"/>
    <w:rsid w:val="00B54DF5"/>
    <w:rsid w:val="00B54E1C"/>
    <w:rsid w:val="00B54FDF"/>
    <w:rsid w:val="00B552C7"/>
    <w:rsid w:val="00B553B9"/>
    <w:rsid w:val="00B553ED"/>
    <w:rsid w:val="00B559A3"/>
    <w:rsid w:val="00B559E6"/>
    <w:rsid w:val="00B55BE8"/>
    <w:rsid w:val="00B55C66"/>
    <w:rsid w:val="00B56B8B"/>
    <w:rsid w:val="00B57405"/>
    <w:rsid w:val="00B577F5"/>
    <w:rsid w:val="00B600EC"/>
    <w:rsid w:val="00B601F6"/>
    <w:rsid w:val="00B60243"/>
    <w:rsid w:val="00B6111F"/>
    <w:rsid w:val="00B61219"/>
    <w:rsid w:val="00B619B6"/>
    <w:rsid w:val="00B61F86"/>
    <w:rsid w:val="00B6240F"/>
    <w:rsid w:val="00B624A0"/>
    <w:rsid w:val="00B62893"/>
    <w:rsid w:val="00B628CD"/>
    <w:rsid w:val="00B6300A"/>
    <w:rsid w:val="00B63112"/>
    <w:rsid w:val="00B63BD7"/>
    <w:rsid w:val="00B63EB5"/>
    <w:rsid w:val="00B641D4"/>
    <w:rsid w:val="00B6429A"/>
    <w:rsid w:val="00B644AF"/>
    <w:rsid w:val="00B6491B"/>
    <w:rsid w:val="00B64D3D"/>
    <w:rsid w:val="00B64F99"/>
    <w:rsid w:val="00B653B8"/>
    <w:rsid w:val="00B65718"/>
    <w:rsid w:val="00B65911"/>
    <w:rsid w:val="00B662C4"/>
    <w:rsid w:val="00B66FDE"/>
    <w:rsid w:val="00B66FE1"/>
    <w:rsid w:val="00B67087"/>
    <w:rsid w:val="00B67473"/>
    <w:rsid w:val="00B6798F"/>
    <w:rsid w:val="00B67A54"/>
    <w:rsid w:val="00B700A6"/>
    <w:rsid w:val="00B7073B"/>
    <w:rsid w:val="00B70FF2"/>
    <w:rsid w:val="00B7153F"/>
    <w:rsid w:val="00B717E2"/>
    <w:rsid w:val="00B71E4D"/>
    <w:rsid w:val="00B71F0B"/>
    <w:rsid w:val="00B71F56"/>
    <w:rsid w:val="00B71F59"/>
    <w:rsid w:val="00B7204F"/>
    <w:rsid w:val="00B72468"/>
    <w:rsid w:val="00B72695"/>
    <w:rsid w:val="00B738FB"/>
    <w:rsid w:val="00B738FD"/>
    <w:rsid w:val="00B742D4"/>
    <w:rsid w:val="00B7456A"/>
    <w:rsid w:val="00B7468D"/>
    <w:rsid w:val="00B74972"/>
    <w:rsid w:val="00B74A17"/>
    <w:rsid w:val="00B74A8E"/>
    <w:rsid w:val="00B75010"/>
    <w:rsid w:val="00B751F9"/>
    <w:rsid w:val="00B75A76"/>
    <w:rsid w:val="00B75EE2"/>
    <w:rsid w:val="00B77008"/>
    <w:rsid w:val="00B771D4"/>
    <w:rsid w:val="00B772D6"/>
    <w:rsid w:val="00B7766B"/>
    <w:rsid w:val="00B7784E"/>
    <w:rsid w:val="00B77940"/>
    <w:rsid w:val="00B806FC"/>
    <w:rsid w:val="00B80BD9"/>
    <w:rsid w:val="00B81517"/>
    <w:rsid w:val="00B816CC"/>
    <w:rsid w:val="00B817CB"/>
    <w:rsid w:val="00B8186A"/>
    <w:rsid w:val="00B81E09"/>
    <w:rsid w:val="00B82362"/>
    <w:rsid w:val="00B8240F"/>
    <w:rsid w:val="00B828A3"/>
    <w:rsid w:val="00B82B85"/>
    <w:rsid w:val="00B82B9C"/>
    <w:rsid w:val="00B8303F"/>
    <w:rsid w:val="00B83284"/>
    <w:rsid w:val="00B8331C"/>
    <w:rsid w:val="00B83907"/>
    <w:rsid w:val="00B83D88"/>
    <w:rsid w:val="00B83E3B"/>
    <w:rsid w:val="00B83EB3"/>
    <w:rsid w:val="00B83F32"/>
    <w:rsid w:val="00B840D3"/>
    <w:rsid w:val="00B849E1"/>
    <w:rsid w:val="00B84EDE"/>
    <w:rsid w:val="00B8530A"/>
    <w:rsid w:val="00B857DE"/>
    <w:rsid w:val="00B85D83"/>
    <w:rsid w:val="00B86334"/>
    <w:rsid w:val="00B863FF"/>
    <w:rsid w:val="00B86654"/>
    <w:rsid w:val="00B86665"/>
    <w:rsid w:val="00B8673F"/>
    <w:rsid w:val="00B86C3E"/>
    <w:rsid w:val="00B86F42"/>
    <w:rsid w:val="00B8799A"/>
    <w:rsid w:val="00B90248"/>
    <w:rsid w:val="00B90390"/>
    <w:rsid w:val="00B90EB6"/>
    <w:rsid w:val="00B90F57"/>
    <w:rsid w:val="00B90FC9"/>
    <w:rsid w:val="00B91026"/>
    <w:rsid w:val="00B91303"/>
    <w:rsid w:val="00B9139A"/>
    <w:rsid w:val="00B914FF"/>
    <w:rsid w:val="00B9177D"/>
    <w:rsid w:val="00B9186E"/>
    <w:rsid w:val="00B91AB2"/>
    <w:rsid w:val="00B91CEF"/>
    <w:rsid w:val="00B91FD5"/>
    <w:rsid w:val="00B92391"/>
    <w:rsid w:val="00B93077"/>
    <w:rsid w:val="00B93452"/>
    <w:rsid w:val="00B9390D"/>
    <w:rsid w:val="00B947E7"/>
    <w:rsid w:val="00B9495E"/>
    <w:rsid w:val="00B94A50"/>
    <w:rsid w:val="00B94DE6"/>
    <w:rsid w:val="00B94EE4"/>
    <w:rsid w:val="00B9517E"/>
    <w:rsid w:val="00B96829"/>
    <w:rsid w:val="00B96CE5"/>
    <w:rsid w:val="00B975E2"/>
    <w:rsid w:val="00B976E3"/>
    <w:rsid w:val="00B978C1"/>
    <w:rsid w:val="00B979F6"/>
    <w:rsid w:val="00B97DFC"/>
    <w:rsid w:val="00BA0066"/>
    <w:rsid w:val="00BA09B5"/>
    <w:rsid w:val="00BA09C7"/>
    <w:rsid w:val="00BA0A52"/>
    <w:rsid w:val="00BA0C33"/>
    <w:rsid w:val="00BA1342"/>
    <w:rsid w:val="00BA1456"/>
    <w:rsid w:val="00BA17BC"/>
    <w:rsid w:val="00BA18EA"/>
    <w:rsid w:val="00BA1E7A"/>
    <w:rsid w:val="00BA23C6"/>
    <w:rsid w:val="00BA24B9"/>
    <w:rsid w:val="00BA26DA"/>
    <w:rsid w:val="00BA2832"/>
    <w:rsid w:val="00BA2E3C"/>
    <w:rsid w:val="00BA2EBA"/>
    <w:rsid w:val="00BA3140"/>
    <w:rsid w:val="00BA3361"/>
    <w:rsid w:val="00BA3983"/>
    <w:rsid w:val="00BA403D"/>
    <w:rsid w:val="00BA417C"/>
    <w:rsid w:val="00BA4E88"/>
    <w:rsid w:val="00BA57AD"/>
    <w:rsid w:val="00BA57D7"/>
    <w:rsid w:val="00BA5C96"/>
    <w:rsid w:val="00BA5F2A"/>
    <w:rsid w:val="00BA61BC"/>
    <w:rsid w:val="00BA6410"/>
    <w:rsid w:val="00BA6505"/>
    <w:rsid w:val="00BA67DE"/>
    <w:rsid w:val="00BA6980"/>
    <w:rsid w:val="00BA72B0"/>
    <w:rsid w:val="00BB0279"/>
    <w:rsid w:val="00BB066C"/>
    <w:rsid w:val="00BB0ADF"/>
    <w:rsid w:val="00BB0BD5"/>
    <w:rsid w:val="00BB168F"/>
    <w:rsid w:val="00BB1A31"/>
    <w:rsid w:val="00BB1C0C"/>
    <w:rsid w:val="00BB1C1F"/>
    <w:rsid w:val="00BB1DAD"/>
    <w:rsid w:val="00BB260F"/>
    <w:rsid w:val="00BB27C5"/>
    <w:rsid w:val="00BB2904"/>
    <w:rsid w:val="00BB2A76"/>
    <w:rsid w:val="00BB2B29"/>
    <w:rsid w:val="00BB2BD7"/>
    <w:rsid w:val="00BB2D32"/>
    <w:rsid w:val="00BB2E07"/>
    <w:rsid w:val="00BB338A"/>
    <w:rsid w:val="00BB361A"/>
    <w:rsid w:val="00BB3992"/>
    <w:rsid w:val="00BB3C65"/>
    <w:rsid w:val="00BB3D6A"/>
    <w:rsid w:val="00BB3DEB"/>
    <w:rsid w:val="00BB4021"/>
    <w:rsid w:val="00BB4657"/>
    <w:rsid w:val="00BB4FBB"/>
    <w:rsid w:val="00BB5051"/>
    <w:rsid w:val="00BB509E"/>
    <w:rsid w:val="00BB51B8"/>
    <w:rsid w:val="00BB5546"/>
    <w:rsid w:val="00BB6375"/>
    <w:rsid w:val="00BB7085"/>
    <w:rsid w:val="00BB7752"/>
    <w:rsid w:val="00BB7DAA"/>
    <w:rsid w:val="00BC02A0"/>
    <w:rsid w:val="00BC03B6"/>
    <w:rsid w:val="00BC04AF"/>
    <w:rsid w:val="00BC04C8"/>
    <w:rsid w:val="00BC05E8"/>
    <w:rsid w:val="00BC0983"/>
    <w:rsid w:val="00BC0A9F"/>
    <w:rsid w:val="00BC0FA3"/>
    <w:rsid w:val="00BC104F"/>
    <w:rsid w:val="00BC16F7"/>
    <w:rsid w:val="00BC1A57"/>
    <w:rsid w:val="00BC1B15"/>
    <w:rsid w:val="00BC1B2B"/>
    <w:rsid w:val="00BC1BC4"/>
    <w:rsid w:val="00BC2A57"/>
    <w:rsid w:val="00BC2A63"/>
    <w:rsid w:val="00BC2DA7"/>
    <w:rsid w:val="00BC2FBE"/>
    <w:rsid w:val="00BC39B7"/>
    <w:rsid w:val="00BC3B76"/>
    <w:rsid w:val="00BC4149"/>
    <w:rsid w:val="00BC423D"/>
    <w:rsid w:val="00BC4798"/>
    <w:rsid w:val="00BC47CE"/>
    <w:rsid w:val="00BC4A69"/>
    <w:rsid w:val="00BC4BC8"/>
    <w:rsid w:val="00BC5117"/>
    <w:rsid w:val="00BC51AA"/>
    <w:rsid w:val="00BC54DF"/>
    <w:rsid w:val="00BC5692"/>
    <w:rsid w:val="00BC5AE1"/>
    <w:rsid w:val="00BC5B54"/>
    <w:rsid w:val="00BC5B6F"/>
    <w:rsid w:val="00BC61D7"/>
    <w:rsid w:val="00BC6632"/>
    <w:rsid w:val="00BC6A7E"/>
    <w:rsid w:val="00BC6BAA"/>
    <w:rsid w:val="00BC6CFE"/>
    <w:rsid w:val="00BC6DC5"/>
    <w:rsid w:val="00BC71D4"/>
    <w:rsid w:val="00BC72F0"/>
    <w:rsid w:val="00BC761C"/>
    <w:rsid w:val="00BC79F3"/>
    <w:rsid w:val="00BC7BCA"/>
    <w:rsid w:val="00BC7C47"/>
    <w:rsid w:val="00BD00A0"/>
    <w:rsid w:val="00BD0273"/>
    <w:rsid w:val="00BD0389"/>
    <w:rsid w:val="00BD05A6"/>
    <w:rsid w:val="00BD06C6"/>
    <w:rsid w:val="00BD0832"/>
    <w:rsid w:val="00BD09C5"/>
    <w:rsid w:val="00BD0BFA"/>
    <w:rsid w:val="00BD0C14"/>
    <w:rsid w:val="00BD0E1F"/>
    <w:rsid w:val="00BD1491"/>
    <w:rsid w:val="00BD1ECD"/>
    <w:rsid w:val="00BD1F8B"/>
    <w:rsid w:val="00BD2506"/>
    <w:rsid w:val="00BD26E8"/>
    <w:rsid w:val="00BD2900"/>
    <w:rsid w:val="00BD2B17"/>
    <w:rsid w:val="00BD2C24"/>
    <w:rsid w:val="00BD30D7"/>
    <w:rsid w:val="00BD3622"/>
    <w:rsid w:val="00BD3751"/>
    <w:rsid w:val="00BD3D50"/>
    <w:rsid w:val="00BD3E1F"/>
    <w:rsid w:val="00BD3ECA"/>
    <w:rsid w:val="00BD42AC"/>
    <w:rsid w:val="00BD444E"/>
    <w:rsid w:val="00BD47AF"/>
    <w:rsid w:val="00BD5378"/>
    <w:rsid w:val="00BD55AA"/>
    <w:rsid w:val="00BD58ED"/>
    <w:rsid w:val="00BD5C45"/>
    <w:rsid w:val="00BD5D7A"/>
    <w:rsid w:val="00BD5D95"/>
    <w:rsid w:val="00BD5F94"/>
    <w:rsid w:val="00BD6133"/>
    <w:rsid w:val="00BD64F9"/>
    <w:rsid w:val="00BD7768"/>
    <w:rsid w:val="00BD77FC"/>
    <w:rsid w:val="00BD7A3E"/>
    <w:rsid w:val="00BD7E8F"/>
    <w:rsid w:val="00BE0191"/>
    <w:rsid w:val="00BE0198"/>
    <w:rsid w:val="00BE0A98"/>
    <w:rsid w:val="00BE0AAF"/>
    <w:rsid w:val="00BE0C26"/>
    <w:rsid w:val="00BE0C8C"/>
    <w:rsid w:val="00BE1026"/>
    <w:rsid w:val="00BE14A4"/>
    <w:rsid w:val="00BE174F"/>
    <w:rsid w:val="00BE1A73"/>
    <w:rsid w:val="00BE1E4E"/>
    <w:rsid w:val="00BE1E66"/>
    <w:rsid w:val="00BE2232"/>
    <w:rsid w:val="00BE22D0"/>
    <w:rsid w:val="00BE2515"/>
    <w:rsid w:val="00BE2709"/>
    <w:rsid w:val="00BE2EB7"/>
    <w:rsid w:val="00BE2FE9"/>
    <w:rsid w:val="00BE39A0"/>
    <w:rsid w:val="00BE4307"/>
    <w:rsid w:val="00BE49F8"/>
    <w:rsid w:val="00BE4C0C"/>
    <w:rsid w:val="00BE4E56"/>
    <w:rsid w:val="00BE512B"/>
    <w:rsid w:val="00BE5490"/>
    <w:rsid w:val="00BE55EB"/>
    <w:rsid w:val="00BE5650"/>
    <w:rsid w:val="00BE5797"/>
    <w:rsid w:val="00BE57C2"/>
    <w:rsid w:val="00BE5AFF"/>
    <w:rsid w:val="00BE5FCA"/>
    <w:rsid w:val="00BE5FE8"/>
    <w:rsid w:val="00BE60D3"/>
    <w:rsid w:val="00BE6FCE"/>
    <w:rsid w:val="00BE7170"/>
    <w:rsid w:val="00BE73CD"/>
    <w:rsid w:val="00BE744A"/>
    <w:rsid w:val="00BE75C9"/>
    <w:rsid w:val="00BE7657"/>
    <w:rsid w:val="00BE77DF"/>
    <w:rsid w:val="00BE7AEE"/>
    <w:rsid w:val="00BE7BA4"/>
    <w:rsid w:val="00BE7D42"/>
    <w:rsid w:val="00BE7DA3"/>
    <w:rsid w:val="00BE7EF3"/>
    <w:rsid w:val="00BF011C"/>
    <w:rsid w:val="00BF06B6"/>
    <w:rsid w:val="00BF08B4"/>
    <w:rsid w:val="00BF0BDD"/>
    <w:rsid w:val="00BF0F96"/>
    <w:rsid w:val="00BF14A1"/>
    <w:rsid w:val="00BF1AC3"/>
    <w:rsid w:val="00BF1E8E"/>
    <w:rsid w:val="00BF2188"/>
    <w:rsid w:val="00BF2255"/>
    <w:rsid w:val="00BF23DF"/>
    <w:rsid w:val="00BF268E"/>
    <w:rsid w:val="00BF2FF7"/>
    <w:rsid w:val="00BF3269"/>
    <w:rsid w:val="00BF36C1"/>
    <w:rsid w:val="00BF38DA"/>
    <w:rsid w:val="00BF3BA7"/>
    <w:rsid w:val="00BF3F25"/>
    <w:rsid w:val="00BF40F6"/>
    <w:rsid w:val="00BF4350"/>
    <w:rsid w:val="00BF45E0"/>
    <w:rsid w:val="00BF4779"/>
    <w:rsid w:val="00BF4799"/>
    <w:rsid w:val="00BF48C0"/>
    <w:rsid w:val="00BF4B86"/>
    <w:rsid w:val="00BF4D3F"/>
    <w:rsid w:val="00BF540A"/>
    <w:rsid w:val="00BF5809"/>
    <w:rsid w:val="00BF593F"/>
    <w:rsid w:val="00BF5B38"/>
    <w:rsid w:val="00BF5FF2"/>
    <w:rsid w:val="00BF624D"/>
    <w:rsid w:val="00BF65A3"/>
    <w:rsid w:val="00BF6987"/>
    <w:rsid w:val="00BF6C11"/>
    <w:rsid w:val="00BF6C80"/>
    <w:rsid w:val="00BF7103"/>
    <w:rsid w:val="00BF738E"/>
    <w:rsid w:val="00BF758E"/>
    <w:rsid w:val="00BF77CB"/>
    <w:rsid w:val="00BF7805"/>
    <w:rsid w:val="00C004A5"/>
    <w:rsid w:val="00C00DCE"/>
    <w:rsid w:val="00C00E93"/>
    <w:rsid w:val="00C010B3"/>
    <w:rsid w:val="00C0110C"/>
    <w:rsid w:val="00C01865"/>
    <w:rsid w:val="00C01FB7"/>
    <w:rsid w:val="00C02272"/>
    <w:rsid w:val="00C025A4"/>
    <w:rsid w:val="00C027E9"/>
    <w:rsid w:val="00C02B31"/>
    <w:rsid w:val="00C03210"/>
    <w:rsid w:val="00C035FF"/>
    <w:rsid w:val="00C03666"/>
    <w:rsid w:val="00C03783"/>
    <w:rsid w:val="00C03987"/>
    <w:rsid w:val="00C03B32"/>
    <w:rsid w:val="00C03C52"/>
    <w:rsid w:val="00C03C8C"/>
    <w:rsid w:val="00C0475E"/>
    <w:rsid w:val="00C04848"/>
    <w:rsid w:val="00C04A63"/>
    <w:rsid w:val="00C04D9D"/>
    <w:rsid w:val="00C04F09"/>
    <w:rsid w:val="00C05086"/>
    <w:rsid w:val="00C05872"/>
    <w:rsid w:val="00C058BF"/>
    <w:rsid w:val="00C05D97"/>
    <w:rsid w:val="00C0627A"/>
    <w:rsid w:val="00C063F5"/>
    <w:rsid w:val="00C06416"/>
    <w:rsid w:val="00C0670B"/>
    <w:rsid w:val="00C067BF"/>
    <w:rsid w:val="00C069F7"/>
    <w:rsid w:val="00C06E88"/>
    <w:rsid w:val="00C07057"/>
    <w:rsid w:val="00C072F2"/>
    <w:rsid w:val="00C07357"/>
    <w:rsid w:val="00C074EF"/>
    <w:rsid w:val="00C07518"/>
    <w:rsid w:val="00C075E9"/>
    <w:rsid w:val="00C07609"/>
    <w:rsid w:val="00C078E2"/>
    <w:rsid w:val="00C07914"/>
    <w:rsid w:val="00C079F3"/>
    <w:rsid w:val="00C07B4D"/>
    <w:rsid w:val="00C07B9E"/>
    <w:rsid w:val="00C07C57"/>
    <w:rsid w:val="00C07E66"/>
    <w:rsid w:val="00C07F5E"/>
    <w:rsid w:val="00C10439"/>
    <w:rsid w:val="00C10FBC"/>
    <w:rsid w:val="00C1107E"/>
    <w:rsid w:val="00C1121F"/>
    <w:rsid w:val="00C11339"/>
    <w:rsid w:val="00C117B6"/>
    <w:rsid w:val="00C11900"/>
    <w:rsid w:val="00C119FB"/>
    <w:rsid w:val="00C11B82"/>
    <w:rsid w:val="00C11D44"/>
    <w:rsid w:val="00C11FB5"/>
    <w:rsid w:val="00C1277D"/>
    <w:rsid w:val="00C12A20"/>
    <w:rsid w:val="00C12C98"/>
    <w:rsid w:val="00C13399"/>
    <w:rsid w:val="00C13718"/>
    <w:rsid w:val="00C1398B"/>
    <w:rsid w:val="00C13A9A"/>
    <w:rsid w:val="00C13A9D"/>
    <w:rsid w:val="00C13B6A"/>
    <w:rsid w:val="00C13B75"/>
    <w:rsid w:val="00C14084"/>
    <w:rsid w:val="00C1446C"/>
    <w:rsid w:val="00C14510"/>
    <w:rsid w:val="00C15093"/>
    <w:rsid w:val="00C15164"/>
    <w:rsid w:val="00C154F3"/>
    <w:rsid w:val="00C15907"/>
    <w:rsid w:val="00C15A28"/>
    <w:rsid w:val="00C15A7F"/>
    <w:rsid w:val="00C15D8D"/>
    <w:rsid w:val="00C15FDE"/>
    <w:rsid w:val="00C160B9"/>
    <w:rsid w:val="00C1650C"/>
    <w:rsid w:val="00C169A4"/>
    <w:rsid w:val="00C16D8E"/>
    <w:rsid w:val="00C16FC8"/>
    <w:rsid w:val="00C170E6"/>
    <w:rsid w:val="00C172AC"/>
    <w:rsid w:val="00C172C8"/>
    <w:rsid w:val="00C2007D"/>
    <w:rsid w:val="00C200A3"/>
    <w:rsid w:val="00C20425"/>
    <w:rsid w:val="00C20C08"/>
    <w:rsid w:val="00C20D07"/>
    <w:rsid w:val="00C20E05"/>
    <w:rsid w:val="00C21993"/>
    <w:rsid w:val="00C21BAA"/>
    <w:rsid w:val="00C220AC"/>
    <w:rsid w:val="00C2215B"/>
    <w:rsid w:val="00C2286A"/>
    <w:rsid w:val="00C22B76"/>
    <w:rsid w:val="00C23317"/>
    <w:rsid w:val="00C235E5"/>
    <w:rsid w:val="00C239F6"/>
    <w:rsid w:val="00C23C6B"/>
    <w:rsid w:val="00C23FBA"/>
    <w:rsid w:val="00C24148"/>
    <w:rsid w:val="00C2417C"/>
    <w:rsid w:val="00C252C6"/>
    <w:rsid w:val="00C2545A"/>
    <w:rsid w:val="00C25BCD"/>
    <w:rsid w:val="00C25CCB"/>
    <w:rsid w:val="00C25EB5"/>
    <w:rsid w:val="00C268AB"/>
    <w:rsid w:val="00C268CC"/>
    <w:rsid w:val="00C26A63"/>
    <w:rsid w:val="00C26EE5"/>
    <w:rsid w:val="00C27147"/>
    <w:rsid w:val="00C27414"/>
    <w:rsid w:val="00C27EB8"/>
    <w:rsid w:val="00C30AFF"/>
    <w:rsid w:val="00C30B79"/>
    <w:rsid w:val="00C30E28"/>
    <w:rsid w:val="00C30F38"/>
    <w:rsid w:val="00C3111C"/>
    <w:rsid w:val="00C31153"/>
    <w:rsid w:val="00C3126E"/>
    <w:rsid w:val="00C323F7"/>
    <w:rsid w:val="00C32C54"/>
    <w:rsid w:val="00C32F4C"/>
    <w:rsid w:val="00C333DB"/>
    <w:rsid w:val="00C3387F"/>
    <w:rsid w:val="00C338F3"/>
    <w:rsid w:val="00C33AA1"/>
    <w:rsid w:val="00C33D95"/>
    <w:rsid w:val="00C33FCF"/>
    <w:rsid w:val="00C34025"/>
    <w:rsid w:val="00C340F2"/>
    <w:rsid w:val="00C342CD"/>
    <w:rsid w:val="00C352CE"/>
    <w:rsid w:val="00C3559F"/>
    <w:rsid w:val="00C364D3"/>
    <w:rsid w:val="00C3667B"/>
    <w:rsid w:val="00C366E5"/>
    <w:rsid w:val="00C37950"/>
    <w:rsid w:val="00C37EFE"/>
    <w:rsid w:val="00C403A7"/>
    <w:rsid w:val="00C404C4"/>
    <w:rsid w:val="00C40D51"/>
    <w:rsid w:val="00C40F3A"/>
    <w:rsid w:val="00C40FAE"/>
    <w:rsid w:val="00C4189C"/>
    <w:rsid w:val="00C41A46"/>
    <w:rsid w:val="00C41FA6"/>
    <w:rsid w:val="00C423FD"/>
    <w:rsid w:val="00C426EC"/>
    <w:rsid w:val="00C42B4D"/>
    <w:rsid w:val="00C42DFF"/>
    <w:rsid w:val="00C430F2"/>
    <w:rsid w:val="00C43157"/>
    <w:rsid w:val="00C43696"/>
    <w:rsid w:val="00C43821"/>
    <w:rsid w:val="00C44306"/>
    <w:rsid w:val="00C44399"/>
    <w:rsid w:val="00C44868"/>
    <w:rsid w:val="00C4489D"/>
    <w:rsid w:val="00C44A6F"/>
    <w:rsid w:val="00C44AD6"/>
    <w:rsid w:val="00C44F32"/>
    <w:rsid w:val="00C44F3D"/>
    <w:rsid w:val="00C4523D"/>
    <w:rsid w:val="00C458D0"/>
    <w:rsid w:val="00C45A9F"/>
    <w:rsid w:val="00C4654C"/>
    <w:rsid w:val="00C46581"/>
    <w:rsid w:val="00C4661C"/>
    <w:rsid w:val="00C4675C"/>
    <w:rsid w:val="00C468CF"/>
    <w:rsid w:val="00C46DB3"/>
    <w:rsid w:val="00C4751E"/>
    <w:rsid w:val="00C47898"/>
    <w:rsid w:val="00C479E9"/>
    <w:rsid w:val="00C47C0D"/>
    <w:rsid w:val="00C50440"/>
    <w:rsid w:val="00C5059B"/>
    <w:rsid w:val="00C505BF"/>
    <w:rsid w:val="00C508E0"/>
    <w:rsid w:val="00C51AE3"/>
    <w:rsid w:val="00C520B2"/>
    <w:rsid w:val="00C524CD"/>
    <w:rsid w:val="00C524DE"/>
    <w:rsid w:val="00C5289C"/>
    <w:rsid w:val="00C5290D"/>
    <w:rsid w:val="00C52A74"/>
    <w:rsid w:val="00C52AAD"/>
    <w:rsid w:val="00C53420"/>
    <w:rsid w:val="00C53795"/>
    <w:rsid w:val="00C538E4"/>
    <w:rsid w:val="00C53BAF"/>
    <w:rsid w:val="00C53D45"/>
    <w:rsid w:val="00C54312"/>
    <w:rsid w:val="00C5450F"/>
    <w:rsid w:val="00C54643"/>
    <w:rsid w:val="00C54871"/>
    <w:rsid w:val="00C54DAD"/>
    <w:rsid w:val="00C54F2D"/>
    <w:rsid w:val="00C557A3"/>
    <w:rsid w:val="00C559BA"/>
    <w:rsid w:val="00C55D9F"/>
    <w:rsid w:val="00C5662B"/>
    <w:rsid w:val="00C56902"/>
    <w:rsid w:val="00C600FB"/>
    <w:rsid w:val="00C60BEA"/>
    <w:rsid w:val="00C61015"/>
    <w:rsid w:val="00C610E2"/>
    <w:rsid w:val="00C61465"/>
    <w:rsid w:val="00C61D22"/>
    <w:rsid w:val="00C61F0E"/>
    <w:rsid w:val="00C62334"/>
    <w:rsid w:val="00C62350"/>
    <w:rsid w:val="00C62CF9"/>
    <w:rsid w:val="00C632DE"/>
    <w:rsid w:val="00C636BC"/>
    <w:rsid w:val="00C63AF6"/>
    <w:rsid w:val="00C63CCD"/>
    <w:rsid w:val="00C63DDE"/>
    <w:rsid w:val="00C63E4F"/>
    <w:rsid w:val="00C640DD"/>
    <w:rsid w:val="00C64549"/>
    <w:rsid w:val="00C645E5"/>
    <w:rsid w:val="00C649E5"/>
    <w:rsid w:val="00C64D2A"/>
    <w:rsid w:val="00C6639A"/>
    <w:rsid w:val="00C665B5"/>
    <w:rsid w:val="00C66891"/>
    <w:rsid w:val="00C66AC9"/>
    <w:rsid w:val="00C66C76"/>
    <w:rsid w:val="00C67195"/>
    <w:rsid w:val="00C6747F"/>
    <w:rsid w:val="00C6761B"/>
    <w:rsid w:val="00C6785A"/>
    <w:rsid w:val="00C67C38"/>
    <w:rsid w:val="00C67F43"/>
    <w:rsid w:val="00C70171"/>
    <w:rsid w:val="00C705A1"/>
    <w:rsid w:val="00C7077E"/>
    <w:rsid w:val="00C70DD7"/>
    <w:rsid w:val="00C70DEC"/>
    <w:rsid w:val="00C71250"/>
    <w:rsid w:val="00C71896"/>
    <w:rsid w:val="00C7198A"/>
    <w:rsid w:val="00C7267E"/>
    <w:rsid w:val="00C727A2"/>
    <w:rsid w:val="00C7294E"/>
    <w:rsid w:val="00C72B08"/>
    <w:rsid w:val="00C7325B"/>
    <w:rsid w:val="00C73664"/>
    <w:rsid w:val="00C7372B"/>
    <w:rsid w:val="00C73829"/>
    <w:rsid w:val="00C742BE"/>
    <w:rsid w:val="00C7482E"/>
    <w:rsid w:val="00C74BD4"/>
    <w:rsid w:val="00C75084"/>
    <w:rsid w:val="00C76414"/>
    <w:rsid w:val="00C76843"/>
    <w:rsid w:val="00C76DAB"/>
    <w:rsid w:val="00C772FC"/>
    <w:rsid w:val="00C773AB"/>
    <w:rsid w:val="00C774AB"/>
    <w:rsid w:val="00C77A65"/>
    <w:rsid w:val="00C77AF6"/>
    <w:rsid w:val="00C77CC3"/>
    <w:rsid w:val="00C77E4D"/>
    <w:rsid w:val="00C80D3D"/>
    <w:rsid w:val="00C80EB9"/>
    <w:rsid w:val="00C81069"/>
    <w:rsid w:val="00C81392"/>
    <w:rsid w:val="00C8291A"/>
    <w:rsid w:val="00C82A98"/>
    <w:rsid w:val="00C82C17"/>
    <w:rsid w:val="00C82C1F"/>
    <w:rsid w:val="00C83709"/>
    <w:rsid w:val="00C84067"/>
    <w:rsid w:val="00C840F7"/>
    <w:rsid w:val="00C844D2"/>
    <w:rsid w:val="00C84584"/>
    <w:rsid w:val="00C847E8"/>
    <w:rsid w:val="00C848D3"/>
    <w:rsid w:val="00C84B2F"/>
    <w:rsid w:val="00C84D1D"/>
    <w:rsid w:val="00C84DE5"/>
    <w:rsid w:val="00C85009"/>
    <w:rsid w:val="00C8507B"/>
    <w:rsid w:val="00C857CE"/>
    <w:rsid w:val="00C863A7"/>
    <w:rsid w:val="00C863F0"/>
    <w:rsid w:val="00C864BB"/>
    <w:rsid w:val="00C87009"/>
    <w:rsid w:val="00C876E3"/>
    <w:rsid w:val="00C87A28"/>
    <w:rsid w:val="00C87B15"/>
    <w:rsid w:val="00C87BCB"/>
    <w:rsid w:val="00C87F64"/>
    <w:rsid w:val="00C904AD"/>
    <w:rsid w:val="00C90710"/>
    <w:rsid w:val="00C90784"/>
    <w:rsid w:val="00C90AF9"/>
    <w:rsid w:val="00C910C6"/>
    <w:rsid w:val="00C91395"/>
    <w:rsid w:val="00C91593"/>
    <w:rsid w:val="00C9162F"/>
    <w:rsid w:val="00C91630"/>
    <w:rsid w:val="00C91692"/>
    <w:rsid w:val="00C91AE0"/>
    <w:rsid w:val="00C91B1E"/>
    <w:rsid w:val="00C91CB1"/>
    <w:rsid w:val="00C91F08"/>
    <w:rsid w:val="00C9207D"/>
    <w:rsid w:val="00C92814"/>
    <w:rsid w:val="00C92BDF"/>
    <w:rsid w:val="00C932AA"/>
    <w:rsid w:val="00C93540"/>
    <w:rsid w:val="00C935EB"/>
    <w:rsid w:val="00C93760"/>
    <w:rsid w:val="00C9376B"/>
    <w:rsid w:val="00C93B33"/>
    <w:rsid w:val="00C93BDB"/>
    <w:rsid w:val="00C93EEE"/>
    <w:rsid w:val="00C9453C"/>
    <w:rsid w:val="00C946BD"/>
    <w:rsid w:val="00C9492C"/>
    <w:rsid w:val="00C94985"/>
    <w:rsid w:val="00C94EDC"/>
    <w:rsid w:val="00C94FB1"/>
    <w:rsid w:val="00C95A46"/>
    <w:rsid w:val="00C95C58"/>
    <w:rsid w:val="00C95D71"/>
    <w:rsid w:val="00C95FFA"/>
    <w:rsid w:val="00C9609E"/>
    <w:rsid w:val="00C96358"/>
    <w:rsid w:val="00C966BD"/>
    <w:rsid w:val="00C9682D"/>
    <w:rsid w:val="00C96E8B"/>
    <w:rsid w:val="00C97250"/>
    <w:rsid w:val="00C977EC"/>
    <w:rsid w:val="00C97AD4"/>
    <w:rsid w:val="00C97B95"/>
    <w:rsid w:val="00CA019C"/>
    <w:rsid w:val="00CA0255"/>
    <w:rsid w:val="00CA0B20"/>
    <w:rsid w:val="00CA0B7C"/>
    <w:rsid w:val="00CA0C74"/>
    <w:rsid w:val="00CA0E40"/>
    <w:rsid w:val="00CA11AB"/>
    <w:rsid w:val="00CA11CA"/>
    <w:rsid w:val="00CA1381"/>
    <w:rsid w:val="00CA1637"/>
    <w:rsid w:val="00CA18AD"/>
    <w:rsid w:val="00CA1E69"/>
    <w:rsid w:val="00CA1F69"/>
    <w:rsid w:val="00CA1FE2"/>
    <w:rsid w:val="00CA201C"/>
    <w:rsid w:val="00CA208D"/>
    <w:rsid w:val="00CA209A"/>
    <w:rsid w:val="00CA227C"/>
    <w:rsid w:val="00CA2304"/>
    <w:rsid w:val="00CA28A5"/>
    <w:rsid w:val="00CA2EBF"/>
    <w:rsid w:val="00CA30F6"/>
    <w:rsid w:val="00CA327B"/>
    <w:rsid w:val="00CA3392"/>
    <w:rsid w:val="00CA351B"/>
    <w:rsid w:val="00CA3A73"/>
    <w:rsid w:val="00CA3B0D"/>
    <w:rsid w:val="00CA3B52"/>
    <w:rsid w:val="00CA3F3F"/>
    <w:rsid w:val="00CA40F6"/>
    <w:rsid w:val="00CA4145"/>
    <w:rsid w:val="00CA47A4"/>
    <w:rsid w:val="00CA4921"/>
    <w:rsid w:val="00CA4E37"/>
    <w:rsid w:val="00CA5334"/>
    <w:rsid w:val="00CA5394"/>
    <w:rsid w:val="00CA5782"/>
    <w:rsid w:val="00CA63AE"/>
    <w:rsid w:val="00CA6781"/>
    <w:rsid w:val="00CA6C3E"/>
    <w:rsid w:val="00CA6D76"/>
    <w:rsid w:val="00CA7C34"/>
    <w:rsid w:val="00CB044C"/>
    <w:rsid w:val="00CB0DC4"/>
    <w:rsid w:val="00CB1392"/>
    <w:rsid w:val="00CB18A8"/>
    <w:rsid w:val="00CB18DF"/>
    <w:rsid w:val="00CB1BF5"/>
    <w:rsid w:val="00CB1CE4"/>
    <w:rsid w:val="00CB1E22"/>
    <w:rsid w:val="00CB1F69"/>
    <w:rsid w:val="00CB2053"/>
    <w:rsid w:val="00CB241E"/>
    <w:rsid w:val="00CB2431"/>
    <w:rsid w:val="00CB25F0"/>
    <w:rsid w:val="00CB2776"/>
    <w:rsid w:val="00CB27A2"/>
    <w:rsid w:val="00CB2A36"/>
    <w:rsid w:val="00CB2B7B"/>
    <w:rsid w:val="00CB2C61"/>
    <w:rsid w:val="00CB2D12"/>
    <w:rsid w:val="00CB3425"/>
    <w:rsid w:val="00CB3900"/>
    <w:rsid w:val="00CB3B08"/>
    <w:rsid w:val="00CB3FCD"/>
    <w:rsid w:val="00CB44B3"/>
    <w:rsid w:val="00CB4918"/>
    <w:rsid w:val="00CB4AAE"/>
    <w:rsid w:val="00CB4AB1"/>
    <w:rsid w:val="00CB545F"/>
    <w:rsid w:val="00CB5870"/>
    <w:rsid w:val="00CB5A43"/>
    <w:rsid w:val="00CB5CC1"/>
    <w:rsid w:val="00CB5D4A"/>
    <w:rsid w:val="00CB5E5C"/>
    <w:rsid w:val="00CB5FEE"/>
    <w:rsid w:val="00CB6297"/>
    <w:rsid w:val="00CB6339"/>
    <w:rsid w:val="00CB6520"/>
    <w:rsid w:val="00CB6584"/>
    <w:rsid w:val="00CB6758"/>
    <w:rsid w:val="00CB675B"/>
    <w:rsid w:val="00CB6837"/>
    <w:rsid w:val="00CB68EF"/>
    <w:rsid w:val="00CB6C33"/>
    <w:rsid w:val="00CB6EDB"/>
    <w:rsid w:val="00CB7098"/>
    <w:rsid w:val="00CB742F"/>
    <w:rsid w:val="00CB789F"/>
    <w:rsid w:val="00CB7D2D"/>
    <w:rsid w:val="00CB7E78"/>
    <w:rsid w:val="00CC001B"/>
    <w:rsid w:val="00CC027A"/>
    <w:rsid w:val="00CC02B3"/>
    <w:rsid w:val="00CC0B5B"/>
    <w:rsid w:val="00CC0C89"/>
    <w:rsid w:val="00CC0F99"/>
    <w:rsid w:val="00CC100B"/>
    <w:rsid w:val="00CC1160"/>
    <w:rsid w:val="00CC13F9"/>
    <w:rsid w:val="00CC1579"/>
    <w:rsid w:val="00CC15F1"/>
    <w:rsid w:val="00CC184B"/>
    <w:rsid w:val="00CC1C29"/>
    <w:rsid w:val="00CC1E81"/>
    <w:rsid w:val="00CC23B8"/>
    <w:rsid w:val="00CC2768"/>
    <w:rsid w:val="00CC2782"/>
    <w:rsid w:val="00CC28E6"/>
    <w:rsid w:val="00CC2B09"/>
    <w:rsid w:val="00CC3769"/>
    <w:rsid w:val="00CC37E8"/>
    <w:rsid w:val="00CC3873"/>
    <w:rsid w:val="00CC3BD4"/>
    <w:rsid w:val="00CC41AB"/>
    <w:rsid w:val="00CC4451"/>
    <w:rsid w:val="00CC44B2"/>
    <w:rsid w:val="00CC44B7"/>
    <w:rsid w:val="00CC4615"/>
    <w:rsid w:val="00CC4835"/>
    <w:rsid w:val="00CC4B6A"/>
    <w:rsid w:val="00CC4F24"/>
    <w:rsid w:val="00CC50AD"/>
    <w:rsid w:val="00CC50BC"/>
    <w:rsid w:val="00CC5352"/>
    <w:rsid w:val="00CC5525"/>
    <w:rsid w:val="00CC581C"/>
    <w:rsid w:val="00CC5CC4"/>
    <w:rsid w:val="00CC613D"/>
    <w:rsid w:val="00CC64E3"/>
    <w:rsid w:val="00CC6A33"/>
    <w:rsid w:val="00CC6A7D"/>
    <w:rsid w:val="00CC6AF0"/>
    <w:rsid w:val="00CC70AF"/>
    <w:rsid w:val="00CC7143"/>
    <w:rsid w:val="00CC725B"/>
    <w:rsid w:val="00CC7604"/>
    <w:rsid w:val="00CC77FF"/>
    <w:rsid w:val="00CC788E"/>
    <w:rsid w:val="00CC7DC0"/>
    <w:rsid w:val="00CC7DC4"/>
    <w:rsid w:val="00CD0091"/>
    <w:rsid w:val="00CD0167"/>
    <w:rsid w:val="00CD09F9"/>
    <w:rsid w:val="00CD0CA4"/>
    <w:rsid w:val="00CD0D07"/>
    <w:rsid w:val="00CD0D82"/>
    <w:rsid w:val="00CD0EB1"/>
    <w:rsid w:val="00CD0EFC"/>
    <w:rsid w:val="00CD1023"/>
    <w:rsid w:val="00CD10F8"/>
    <w:rsid w:val="00CD159E"/>
    <w:rsid w:val="00CD1D13"/>
    <w:rsid w:val="00CD1D24"/>
    <w:rsid w:val="00CD2132"/>
    <w:rsid w:val="00CD23C0"/>
    <w:rsid w:val="00CD2AD0"/>
    <w:rsid w:val="00CD2F09"/>
    <w:rsid w:val="00CD2F91"/>
    <w:rsid w:val="00CD3985"/>
    <w:rsid w:val="00CD3C8A"/>
    <w:rsid w:val="00CD3EE0"/>
    <w:rsid w:val="00CD42A7"/>
    <w:rsid w:val="00CD42E1"/>
    <w:rsid w:val="00CD4963"/>
    <w:rsid w:val="00CD4BEC"/>
    <w:rsid w:val="00CD4C0C"/>
    <w:rsid w:val="00CD52AA"/>
    <w:rsid w:val="00CD55E1"/>
    <w:rsid w:val="00CD5746"/>
    <w:rsid w:val="00CD5AB6"/>
    <w:rsid w:val="00CD5B41"/>
    <w:rsid w:val="00CD5F5A"/>
    <w:rsid w:val="00CD60DE"/>
    <w:rsid w:val="00CD62C6"/>
    <w:rsid w:val="00CD635D"/>
    <w:rsid w:val="00CD659D"/>
    <w:rsid w:val="00CD6661"/>
    <w:rsid w:val="00CD6F15"/>
    <w:rsid w:val="00CD75B2"/>
    <w:rsid w:val="00CD7C42"/>
    <w:rsid w:val="00CE0369"/>
    <w:rsid w:val="00CE0895"/>
    <w:rsid w:val="00CE0BD8"/>
    <w:rsid w:val="00CE0DBB"/>
    <w:rsid w:val="00CE197E"/>
    <w:rsid w:val="00CE1B6C"/>
    <w:rsid w:val="00CE1FC0"/>
    <w:rsid w:val="00CE21FD"/>
    <w:rsid w:val="00CE227C"/>
    <w:rsid w:val="00CE3252"/>
    <w:rsid w:val="00CE3791"/>
    <w:rsid w:val="00CE3A4B"/>
    <w:rsid w:val="00CE43D9"/>
    <w:rsid w:val="00CE4559"/>
    <w:rsid w:val="00CE47A0"/>
    <w:rsid w:val="00CE4A74"/>
    <w:rsid w:val="00CE4C53"/>
    <w:rsid w:val="00CE4DF7"/>
    <w:rsid w:val="00CE52CE"/>
    <w:rsid w:val="00CE5436"/>
    <w:rsid w:val="00CE5DCA"/>
    <w:rsid w:val="00CE6048"/>
    <w:rsid w:val="00CE60A9"/>
    <w:rsid w:val="00CE6A3A"/>
    <w:rsid w:val="00CE6A89"/>
    <w:rsid w:val="00CE6C98"/>
    <w:rsid w:val="00CE6CAB"/>
    <w:rsid w:val="00CE6FEE"/>
    <w:rsid w:val="00CE70A8"/>
    <w:rsid w:val="00CE70F4"/>
    <w:rsid w:val="00CE73FF"/>
    <w:rsid w:val="00CE75E4"/>
    <w:rsid w:val="00CE7A39"/>
    <w:rsid w:val="00CE7CEC"/>
    <w:rsid w:val="00CE7D4A"/>
    <w:rsid w:val="00CE7E26"/>
    <w:rsid w:val="00CE7F99"/>
    <w:rsid w:val="00CF0120"/>
    <w:rsid w:val="00CF0166"/>
    <w:rsid w:val="00CF02ED"/>
    <w:rsid w:val="00CF05AF"/>
    <w:rsid w:val="00CF066C"/>
    <w:rsid w:val="00CF0B04"/>
    <w:rsid w:val="00CF0C13"/>
    <w:rsid w:val="00CF0EC5"/>
    <w:rsid w:val="00CF0FAA"/>
    <w:rsid w:val="00CF13C5"/>
    <w:rsid w:val="00CF1670"/>
    <w:rsid w:val="00CF16FC"/>
    <w:rsid w:val="00CF1922"/>
    <w:rsid w:val="00CF1C41"/>
    <w:rsid w:val="00CF1C8D"/>
    <w:rsid w:val="00CF22FE"/>
    <w:rsid w:val="00CF2747"/>
    <w:rsid w:val="00CF27ED"/>
    <w:rsid w:val="00CF2E23"/>
    <w:rsid w:val="00CF362B"/>
    <w:rsid w:val="00CF3DFF"/>
    <w:rsid w:val="00CF3EE6"/>
    <w:rsid w:val="00CF4664"/>
    <w:rsid w:val="00CF4FD0"/>
    <w:rsid w:val="00CF509D"/>
    <w:rsid w:val="00CF5108"/>
    <w:rsid w:val="00CF5169"/>
    <w:rsid w:val="00CF5637"/>
    <w:rsid w:val="00CF57CF"/>
    <w:rsid w:val="00CF58D5"/>
    <w:rsid w:val="00CF5C29"/>
    <w:rsid w:val="00CF5F4A"/>
    <w:rsid w:val="00CF648F"/>
    <w:rsid w:val="00CF659C"/>
    <w:rsid w:val="00CF66DD"/>
    <w:rsid w:val="00CF6980"/>
    <w:rsid w:val="00CF6E3D"/>
    <w:rsid w:val="00CF712C"/>
    <w:rsid w:val="00CF7654"/>
    <w:rsid w:val="00CF7B1D"/>
    <w:rsid w:val="00CF7BF3"/>
    <w:rsid w:val="00CF7E26"/>
    <w:rsid w:val="00D000E7"/>
    <w:rsid w:val="00D0023D"/>
    <w:rsid w:val="00D005E3"/>
    <w:rsid w:val="00D0069C"/>
    <w:rsid w:val="00D00D85"/>
    <w:rsid w:val="00D00F2F"/>
    <w:rsid w:val="00D012EF"/>
    <w:rsid w:val="00D02583"/>
    <w:rsid w:val="00D02792"/>
    <w:rsid w:val="00D02D8A"/>
    <w:rsid w:val="00D02F19"/>
    <w:rsid w:val="00D03532"/>
    <w:rsid w:val="00D03E0D"/>
    <w:rsid w:val="00D04041"/>
    <w:rsid w:val="00D040E6"/>
    <w:rsid w:val="00D0413E"/>
    <w:rsid w:val="00D047F6"/>
    <w:rsid w:val="00D049E2"/>
    <w:rsid w:val="00D04F95"/>
    <w:rsid w:val="00D05879"/>
    <w:rsid w:val="00D05F18"/>
    <w:rsid w:val="00D067DB"/>
    <w:rsid w:val="00D06842"/>
    <w:rsid w:val="00D069BA"/>
    <w:rsid w:val="00D06A59"/>
    <w:rsid w:val="00D06B04"/>
    <w:rsid w:val="00D06DB1"/>
    <w:rsid w:val="00D06FD6"/>
    <w:rsid w:val="00D07073"/>
    <w:rsid w:val="00D073C3"/>
    <w:rsid w:val="00D073C4"/>
    <w:rsid w:val="00D0792E"/>
    <w:rsid w:val="00D07FAF"/>
    <w:rsid w:val="00D10175"/>
    <w:rsid w:val="00D104F5"/>
    <w:rsid w:val="00D105DA"/>
    <w:rsid w:val="00D1073A"/>
    <w:rsid w:val="00D1073D"/>
    <w:rsid w:val="00D10C42"/>
    <w:rsid w:val="00D110A9"/>
    <w:rsid w:val="00D11271"/>
    <w:rsid w:val="00D115C9"/>
    <w:rsid w:val="00D116B0"/>
    <w:rsid w:val="00D11797"/>
    <w:rsid w:val="00D117B9"/>
    <w:rsid w:val="00D117EA"/>
    <w:rsid w:val="00D11CBD"/>
    <w:rsid w:val="00D1238E"/>
    <w:rsid w:val="00D128CE"/>
    <w:rsid w:val="00D13459"/>
    <w:rsid w:val="00D137F9"/>
    <w:rsid w:val="00D13D10"/>
    <w:rsid w:val="00D14050"/>
    <w:rsid w:val="00D141C6"/>
    <w:rsid w:val="00D14390"/>
    <w:rsid w:val="00D143A7"/>
    <w:rsid w:val="00D14927"/>
    <w:rsid w:val="00D14CF8"/>
    <w:rsid w:val="00D14DF0"/>
    <w:rsid w:val="00D14FE5"/>
    <w:rsid w:val="00D15371"/>
    <w:rsid w:val="00D15388"/>
    <w:rsid w:val="00D15BF1"/>
    <w:rsid w:val="00D15F9B"/>
    <w:rsid w:val="00D16301"/>
    <w:rsid w:val="00D16B6A"/>
    <w:rsid w:val="00D1764E"/>
    <w:rsid w:val="00D17800"/>
    <w:rsid w:val="00D17999"/>
    <w:rsid w:val="00D17AF2"/>
    <w:rsid w:val="00D17D9E"/>
    <w:rsid w:val="00D17F3C"/>
    <w:rsid w:val="00D201C3"/>
    <w:rsid w:val="00D20226"/>
    <w:rsid w:val="00D202CC"/>
    <w:rsid w:val="00D202F6"/>
    <w:rsid w:val="00D20329"/>
    <w:rsid w:val="00D2079A"/>
    <w:rsid w:val="00D20F27"/>
    <w:rsid w:val="00D2111D"/>
    <w:rsid w:val="00D21170"/>
    <w:rsid w:val="00D21351"/>
    <w:rsid w:val="00D2169B"/>
    <w:rsid w:val="00D2197E"/>
    <w:rsid w:val="00D21BE1"/>
    <w:rsid w:val="00D21CD5"/>
    <w:rsid w:val="00D22011"/>
    <w:rsid w:val="00D22053"/>
    <w:rsid w:val="00D22151"/>
    <w:rsid w:val="00D2310B"/>
    <w:rsid w:val="00D2325C"/>
    <w:rsid w:val="00D23624"/>
    <w:rsid w:val="00D2365E"/>
    <w:rsid w:val="00D237E0"/>
    <w:rsid w:val="00D23B9D"/>
    <w:rsid w:val="00D23DBF"/>
    <w:rsid w:val="00D23E69"/>
    <w:rsid w:val="00D24336"/>
    <w:rsid w:val="00D24580"/>
    <w:rsid w:val="00D245EC"/>
    <w:rsid w:val="00D24922"/>
    <w:rsid w:val="00D25394"/>
    <w:rsid w:val="00D25435"/>
    <w:rsid w:val="00D255E4"/>
    <w:rsid w:val="00D256F4"/>
    <w:rsid w:val="00D25B8F"/>
    <w:rsid w:val="00D261DE"/>
    <w:rsid w:val="00D2651A"/>
    <w:rsid w:val="00D2699C"/>
    <w:rsid w:val="00D26C15"/>
    <w:rsid w:val="00D26FE2"/>
    <w:rsid w:val="00D27338"/>
    <w:rsid w:val="00D2778F"/>
    <w:rsid w:val="00D30F29"/>
    <w:rsid w:val="00D319D2"/>
    <w:rsid w:val="00D32012"/>
    <w:rsid w:val="00D3208E"/>
    <w:rsid w:val="00D32887"/>
    <w:rsid w:val="00D329E5"/>
    <w:rsid w:val="00D33848"/>
    <w:rsid w:val="00D339A2"/>
    <w:rsid w:val="00D34088"/>
    <w:rsid w:val="00D34422"/>
    <w:rsid w:val="00D34446"/>
    <w:rsid w:val="00D346DD"/>
    <w:rsid w:val="00D34932"/>
    <w:rsid w:val="00D34F11"/>
    <w:rsid w:val="00D3501D"/>
    <w:rsid w:val="00D3557B"/>
    <w:rsid w:val="00D3581E"/>
    <w:rsid w:val="00D35A55"/>
    <w:rsid w:val="00D35C83"/>
    <w:rsid w:val="00D3600D"/>
    <w:rsid w:val="00D36141"/>
    <w:rsid w:val="00D362D9"/>
    <w:rsid w:val="00D363E3"/>
    <w:rsid w:val="00D36420"/>
    <w:rsid w:val="00D3645F"/>
    <w:rsid w:val="00D3646E"/>
    <w:rsid w:val="00D368E1"/>
    <w:rsid w:val="00D36E85"/>
    <w:rsid w:val="00D371B8"/>
    <w:rsid w:val="00D3721A"/>
    <w:rsid w:val="00D37653"/>
    <w:rsid w:val="00D377AE"/>
    <w:rsid w:val="00D3792F"/>
    <w:rsid w:val="00D37C7E"/>
    <w:rsid w:val="00D40156"/>
    <w:rsid w:val="00D40486"/>
    <w:rsid w:val="00D408E9"/>
    <w:rsid w:val="00D40A50"/>
    <w:rsid w:val="00D40D37"/>
    <w:rsid w:val="00D4102B"/>
    <w:rsid w:val="00D4115E"/>
    <w:rsid w:val="00D4194E"/>
    <w:rsid w:val="00D41A46"/>
    <w:rsid w:val="00D41F78"/>
    <w:rsid w:val="00D42081"/>
    <w:rsid w:val="00D4221C"/>
    <w:rsid w:val="00D42317"/>
    <w:rsid w:val="00D425A5"/>
    <w:rsid w:val="00D42832"/>
    <w:rsid w:val="00D42D4B"/>
    <w:rsid w:val="00D431A2"/>
    <w:rsid w:val="00D43238"/>
    <w:rsid w:val="00D43666"/>
    <w:rsid w:val="00D44F7A"/>
    <w:rsid w:val="00D45114"/>
    <w:rsid w:val="00D453C1"/>
    <w:rsid w:val="00D454BB"/>
    <w:rsid w:val="00D45537"/>
    <w:rsid w:val="00D45A90"/>
    <w:rsid w:val="00D45B77"/>
    <w:rsid w:val="00D45BA3"/>
    <w:rsid w:val="00D45C17"/>
    <w:rsid w:val="00D45E09"/>
    <w:rsid w:val="00D45EF0"/>
    <w:rsid w:val="00D46268"/>
    <w:rsid w:val="00D46399"/>
    <w:rsid w:val="00D467EC"/>
    <w:rsid w:val="00D468C5"/>
    <w:rsid w:val="00D4696F"/>
    <w:rsid w:val="00D46C76"/>
    <w:rsid w:val="00D46CFE"/>
    <w:rsid w:val="00D46E63"/>
    <w:rsid w:val="00D476CE"/>
    <w:rsid w:val="00D478AA"/>
    <w:rsid w:val="00D47A23"/>
    <w:rsid w:val="00D47C91"/>
    <w:rsid w:val="00D47EDD"/>
    <w:rsid w:val="00D50019"/>
    <w:rsid w:val="00D5080C"/>
    <w:rsid w:val="00D50C7D"/>
    <w:rsid w:val="00D515C7"/>
    <w:rsid w:val="00D517A5"/>
    <w:rsid w:val="00D51B60"/>
    <w:rsid w:val="00D51F20"/>
    <w:rsid w:val="00D51F45"/>
    <w:rsid w:val="00D51F4C"/>
    <w:rsid w:val="00D522E5"/>
    <w:rsid w:val="00D52304"/>
    <w:rsid w:val="00D52BF1"/>
    <w:rsid w:val="00D53222"/>
    <w:rsid w:val="00D53430"/>
    <w:rsid w:val="00D538E3"/>
    <w:rsid w:val="00D53923"/>
    <w:rsid w:val="00D53FA8"/>
    <w:rsid w:val="00D543AB"/>
    <w:rsid w:val="00D545CD"/>
    <w:rsid w:val="00D546B9"/>
    <w:rsid w:val="00D54803"/>
    <w:rsid w:val="00D549FD"/>
    <w:rsid w:val="00D54FD6"/>
    <w:rsid w:val="00D556B0"/>
    <w:rsid w:val="00D556BC"/>
    <w:rsid w:val="00D55CFA"/>
    <w:rsid w:val="00D55E61"/>
    <w:rsid w:val="00D56214"/>
    <w:rsid w:val="00D563ED"/>
    <w:rsid w:val="00D565F3"/>
    <w:rsid w:val="00D5695F"/>
    <w:rsid w:val="00D56A70"/>
    <w:rsid w:val="00D56B39"/>
    <w:rsid w:val="00D57033"/>
    <w:rsid w:val="00D573DE"/>
    <w:rsid w:val="00D574D1"/>
    <w:rsid w:val="00D577B5"/>
    <w:rsid w:val="00D57A85"/>
    <w:rsid w:val="00D57EEE"/>
    <w:rsid w:val="00D57F8D"/>
    <w:rsid w:val="00D602F8"/>
    <w:rsid w:val="00D6070E"/>
    <w:rsid w:val="00D60A5E"/>
    <w:rsid w:val="00D60A7F"/>
    <w:rsid w:val="00D60B22"/>
    <w:rsid w:val="00D60B99"/>
    <w:rsid w:val="00D60C53"/>
    <w:rsid w:val="00D60D97"/>
    <w:rsid w:val="00D61DD9"/>
    <w:rsid w:val="00D61EE0"/>
    <w:rsid w:val="00D61F0C"/>
    <w:rsid w:val="00D627D0"/>
    <w:rsid w:val="00D62A5C"/>
    <w:rsid w:val="00D62AB7"/>
    <w:rsid w:val="00D62D3C"/>
    <w:rsid w:val="00D630DF"/>
    <w:rsid w:val="00D6314D"/>
    <w:rsid w:val="00D638CE"/>
    <w:rsid w:val="00D6490F"/>
    <w:rsid w:val="00D64A31"/>
    <w:rsid w:val="00D64D97"/>
    <w:rsid w:val="00D64F7C"/>
    <w:rsid w:val="00D65091"/>
    <w:rsid w:val="00D6545D"/>
    <w:rsid w:val="00D65694"/>
    <w:rsid w:val="00D66197"/>
    <w:rsid w:val="00D6646D"/>
    <w:rsid w:val="00D6687B"/>
    <w:rsid w:val="00D66A68"/>
    <w:rsid w:val="00D66FA5"/>
    <w:rsid w:val="00D672E0"/>
    <w:rsid w:val="00D673E9"/>
    <w:rsid w:val="00D677DA"/>
    <w:rsid w:val="00D678A2"/>
    <w:rsid w:val="00D70189"/>
    <w:rsid w:val="00D70DD1"/>
    <w:rsid w:val="00D70F0D"/>
    <w:rsid w:val="00D711E4"/>
    <w:rsid w:val="00D71222"/>
    <w:rsid w:val="00D71345"/>
    <w:rsid w:val="00D715C7"/>
    <w:rsid w:val="00D71622"/>
    <w:rsid w:val="00D71762"/>
    <w:rsid w:val="00D7181E"/>
    <w:rsid w:val="00D71906"/>
    <w:rsid w:val="00D71FA7"/>
    <w:rsid w:val="00D7238E"/>
    <w:rsid w:val="00D72518"/>
    <w:rsid w:val="00D72526"/>
    <w:rsid w:val="00D72588"/>
    <w:rsid w:val="00D7278B"/>
    <w:rsid w:val="00D72C66"/>
    <w:rsid w:val="00D730C2"/>
    <w:rsid w:val="00D73358"/>
    <w:rsid w:val="00D735BB"/>
    <w:rsid w:val="00D73696"/>
    <w:rsid w:val="00D739F9"/>
    <w:rsid w:val="00D73A2A"/>
    <w:rsid w:val="00D74326"/>
    <w:rsid w:val="00D74849"/>
    <w:rsid w:val="00D748F5"/>
    <w:rsid w:val="00D74AD3"/>
    <w:rsid w:val="00D74D54"/>
    <w:rsid w:val="00D74DAF"/>
    <w:rsid w:val="00D75198"/>
    <w:rsid w:val="00D7631E"/>
    <w:rsid w:val="00D766CB"/>
    <w:rsid w:val="00D76D9F"/>
    <w:rsid w:val="00D76DA6"/>
    <w:rsid w:val="00D76DBD"/>
    <w:rsid w:val="00D778DE"/>
    <w:rsid w:val="00D77A9E"/>
    <w:rsid w:val="00D77BD1"/>
    <w:rsid w:val="00D77C25"/>
    <w:rsid w:val="00D80213"/>
    <w:rsid w:val="00D81301"/>
    <w:rsid w:val="00D81614"/>
    <w:rsid w:val="00D816C7"/>
    <w:rsid w:val="00D81A73"/>
    <w:rsid w:val="00D81B59"/>
    <w:rsid w:val="00D82715"/>
    <w:rsid w:val="00D82847"/>
    <w:rsid w:val="00D82A6A"/>
    <w:rsid w:val="00D82C7D"/>
    <w:rsid w:val="00D82E84"/>
    <w:rsid w:val="00D83310"/>
    <w:rsid w:val="00D833F4"/>
    <w:rsid w:val="00D83580"/>
    <w:rsid w:val="00D83806"/>
    <w:rsid w:val="00D83C66"/>
    <w:rsid w:val="00D83FB6"/>
    <w:rsid w:val="00D84565"/>
    <w:rsid w:val="00D84823"/>
    <w:rsid w:val="00D848ED"/>
    <w:rsid w:val="00D849E6"/>
    <w:rsid w:val="00D849F5"/>
    <w:rsid w:val="00D84DE6"/>
    <w:rsid w:val="00D856E4"/>
    <w:rsid w:val="00D85C11"/>
    <w:rsid w:val="00D86002"/>
    <w:rsid w:val="00D86284"/>
    <w:rsid w:val="00D86A4B"/>
    <w:rsid w:val="00D86C55"/>
    <w:rsid w:val="00D87C3F"/>
    <w:rsid w:val="00D87CE9"/>
    <w:rsid w:val="00D87CFE"/>
    <w:rsid w:val="00D87DF2"/>
    <w:rsid w:val="00D9002D"/>
    <w:rsid w:val="00D90E3B"/>
    <w:rsid w:val="00D915C5"/>
    <w:rsid w:val="00D9172F"/>
    <w:rsid w:val="00D91AC2"/>
    <w:rsid w:val="00D91C7F"/>
    <w:rsid w:val="00D92131"/>
    <w:rsid w:val="00D92464"/>
    <w:rsid w:val="00D92ED7"/>
    <w:rsid w:val="00D9310D"/>
    <w:rsid w:val="00D9332A"/>
    <w:rsid w:val="00D93778"/>
    <w:rsid w:val="00D93C5D"/>
    <w:rsid w:val="00D93D07"/>
    <w:rsid w:val="00D9439B"/>
    <w:rsid w:val="00D9455D"/>
    <w:rsid w:val="00D94839"/>
    <w:rsid w:val="00D948A5"/>
    <w:rsid w:val="00D948FE"/>
    <w:rsid w:val="00D94C3A"/>
    <w:rsid w:val="00D961B9"/>
    <w:rsid w:val="00D962ED"/>
    <w:rsid w:val="00D96560"/>
    <w:rsid w:val="00D966FD"/>
    <w:rsid w:val="00D96787"/>
    <w:rsid w:val="00D969C3"/>
    <w:rsid w:val="00D96AC4"/>
    <w:rsid w:val="00D96B0D"/>
    <w:rsid w:val="00D96CB8"/>
    <w:rsid w:val="00D96CC4"/>
    <w:rsid w:val="00D96CDB"/>
    <w:rsid w:val="00D96D90"/>
    <w:rsid w:val="00D97506"/>
    <w:rsid w:val="00D976B4"/>
    <w:rsid w:val="00D97CB9"/>
    <w:rsid w:val="00DA00C9"/>
    <w:rsid w:val="00DA01A8"/>
    <w:rsid w:val="00DA02CD"/>
    <w:rsid w:val="00DA0CAA"/>
    <w:rsid w:val="00DA0FAB"/>
    <w:rsid w:val="00DA1316"/>
    <w:rsid w:val="00DA1413"/>
    <w:rsid w:val="00DA1489"/>
    <w:rsid w:val="00DA1908"/>
    <w:rsid w:val="00DA19AD"/>
    <w:rsid w:val="00DA205F"/>
    <w:rsid w:val="00DA2C2C"/>
    <w:rsid w:val="00DA3592"/>
    <w:rsid w:val="00DA3A69"/>
    <w:rsid w:val="00DA3E80"/>
    <w:rsid w:val="00DA3F09"/>
    <w:rsid w:val="00DA3FC5"/>
    <w:rsid w:val="00DA448D"/>
    <w:rsid w:val="00DA461C"/>
    <w:rsid w:val="00DA47EC"/>
    <w:rsid w:val="00DA480E"/>
    <w:rsid w:val="00DA4B2E"/>
    <w:rsid w:val="00DA4F67"/>
    <w:rsid w:val="00DA51BF"/>
    <w:rsid w:val="00DA5393"/>
    <w:rsid w:val="00DA55B2"/>
    <w:rsid w:val="00DA5716"/>
    <w:rsid w:val="00DA588D"/>
    <w:rsid w:val="00DA59B7"/>
    <w:rsid w:val="00DA5AF4"/>
    <w:rsid w:val="00DA5DC1"/>
    <w:rsid w:val="00DA5E13"/>
    <w:rsid w:val="00DA5E57"/>
    <w:rsid w:val="00DA5E92"/>
    <w:rsid w:val="00DA63FE"/>
    <w:rsid w:val="00DA6C68"/>
    <w:rsid w:val="00DA70D9"/>
    <w:rsid w:val="00DA765F"/>
    <w:rsid w:val="00DA7A67"/>
    <w:rsid w:val="00DA7F49"/>
    <w:rsid w:val="00DB03FA"/>
    <w:rsid w:val="00DB07F6"/>
    <w:rsid w:val="00DB0C36"/>
    <w:rsid w:val="00DB0EE3"/>
    <w:rsid w:val="00DB1BA2"/>
    <w:rsid w:val="00DB1D0E"/>
    <w:rsid w:val="00DB1F3B"/>
    <w:rsid w:val="00DB2345"/>
    <w:rsid w:val="00DB2396"/>
    <w:rsid w:val="00DB24DA"/>
    <w:rsid w:val="00DB277E"/>
    <w:rsid w:val="00DB2827"/>
    <w:rsid w:val="00DB407C"/>
    <w:rsid w:val="00DB42C4"/>
    <w:rsid w:val="00DB447F"/>
    <w:rsid w:val="00DB49C1"/>
    <w:rsid w:val="00DB4BC6"/>
    <w:rsid w:val="00DB4BEC"/>
    <w:rsid w:val="00DB4D40"/>
    <w:rsid w:val="00DB5565"/>
    <w:rsid w:val="00DB5B7E"/>
    <w:rsid w:val="00DB5C6A"/>
    <w:rsid w:val="00DB5EA8"/>
    <w:rsid w:val="00DB6505"/>
    <w:rsid w:val="00DB6523"/>
    <w:rsid w:val="00DB66F3"/>
    <w:rsid w:val="00DB70B7"/>
    <w:rsid w:val="00DB7490"/>
    <w:rsid w:val="00DB75D3"/>
    <w:rsid w:val="00DB7794"/>
    <w:rsid w:val="00DB78DF"/>
    <w:rsid w:val="00DC03AC"/>
    <w:rsid w:val="00DC03B6"/>
    <w:rsid w:val="00DC0C1C"/>
    <w:rsid w:val="00DC0C81"/>
    <w:rsid w:val="00DC11F3"/>
    <w:rsid w:val="00DC16B3"/>
    <w:rsid w:val="00DC170C"/>
    <w:rsid w:val="00DC190C"/>
    <w:rsid w:val="00DC2616"/>
    <w:rsid w:val="00DC2F78"/>
    <w:rsid w:val="00DC34E1"/>
    <w:rsid w:val="00DC355C"/>
    <w:rsid w:val="00DC364D"/>
    <w:rsid w:val="00DC39AC"/>
    <w:rsid w:val="00DC3C01"/>
    <w:rsid w:val="00DC3C74"/>
    <w:rsid w:val="00DC4028"/>
    <w:rsid w:val="00DC40FD"/>
    <w:rsid w:val="00DC4893"/>
    <w:rsid w:val="00DC48CE"/>
    <w:rsid w:val="00DC4F1C"/>
    <w:rsid w:val="00DC51BA"/>
    <w:rsid w:val="00DC55D2"/>
    <w:rsid w:val="00DC563C"/>
    <w:rsid w:val="00DC5DD1"/>
    <w:rsid w:val="00DC6261"/>
    <w:rsid w:val="00DC66EC"/>
    <w:rsid w:val="00DC799E"/>
    <w:rsid w:val="00DC7B61"/>
    <w:rsid w:val="00DD03BA"/>
    <w:rsid w:val="00DD05E4"/>
    <w:rsid w:val="00DD0C81"/>
    <w:rsid w:val="00DD0DA5"/>
    <w:rsid w:val="00DD0E33"/>
    <w:rsid w:val="00DD125E"/>
    <w:rsid w:val="00DD12EF"/>
    <w:rsid w:val="00DD17E4"/>
    <w:rsid w:val="00DD1B89"/>
    <w:rsid w:val="00DD1F39"/>
    <w:rsid w:val="00DD25A1"/>
    <w:rsid w:val="00DD2633"/>
    <w:rsid w:val="00DD2C16"/>
    <w:rsid w:val="00DD2D42"/>
    <w:rsid w:val="00DD3486"/>
    <w:rsid w:val="00DD363F"/>
    <w:rsid w:val="00DD3962"/>
    <w:rsid w:val="00DD397F"/>
    <w:rsid w:val="00DD39BB"/>
    <w:rsid w:val="00DD3B4D"/>
    <w:rsid w:val="00DD3E1F"/>
    <w:rsid w:val="00DD42A2"/>
    <w:rsid w:val="00DD42D9"/>
    <w:rsid w:val="00DD44F0"/>
    <w:rsid w:val="00DD49F7"/>
    <w:rsid w:val="00DD4B88"/>
    <w:rsid w:val="00DD4C80"/>
    <w:rsid w:val="00DD4E13"/>
    <w:rsid w:val="00DD4EF6"/>
    <w:rsid w:val="00DD5016"/>
    <w:rsid w:val="00DD5165"/>
    <w:rsid w:val="00DD5350"/>
    <w:rsid w:val="00DD568E"/>
    <w:rsid w:val="00DD57C3"/>
    <w:rsid w:val="00DD62E8"/>
    <w:rsid w:val="00DD63B6"/>
    <w:rsid w:val="00DD68EF"/>
    <w:rsid w:val="00DD6DA9"/>
    <w:rsid w:val="00DD6E11"/>
    <w:rsid w:val="00DD6EF4"/>
    <w:rsid w:val="00DD6F03"/>
    <w:rsid w:val="00DD72ED"/>
    <w:rsid w:val="00DD7303"/>
    <w:rsid w:val="00DD7754"/>
    <w:rsid w:val="00DD7788"/>
    <w:rsid w:val="00DD79EA"/>
    <w:rsid w:val="00DD7C6E"/>
    <w:rsid w:val="00DE0521"/>
    <w:rsid w:val="00DE0709"/>
    <w:rsid w:val="00DE0757"/>
    <w:rsid w:val="00DE09BD"/>
    <w:rsid w:val="00DE0A52"/>
    <w:rsid w:val="00DE0F68"/>
    <w:rsid w:val="00DE0F81"/>
    <w:rsid w:val="00DE15D1"/>
    <w:rsid w:val="00DE190F"/>
    <w:rsid w:val="00DE1D0C"/>
    <w:rsid w:val="00DE1D5F"/>
    <w:rsid w:val="00DE27A5"/>
    <w:rsid w:val="00DE283E"/>
    <w:rsid w:val="00DE2BE0"/>
    <w:rsid w:val="00DE31D0"/>
    <w:rsid w:val="00DE3ADA"/>
    <w:rsid w:val="00DE3C16"/>
    <w:rsid w:val="00DE3EF0"/>
    <w:rsid w:val="00DE40FD"/>
    <w:rsid w:val="00DE4188"/>
    <w:rsid w:val="00DE420F"/>
    <w:rsid w:val="00DE4218"/>
    <w:rsid w:val="00DE4559"/>
    <w:rsid w:val="00DE49D1"/>
    <w:rsid w:val="00DE4FB1"/>
    <w:rsid w:val="00DE552A"/>
    <w:rsid w:val="00DE57BA"/>
    <w:rsid w:val="00DE5E25"/>
    <w:rsid w:val="00DE652B"/>
    <w:rsid w:val="00DE653C"/>
    <w:rsid w:val="00DE6C50"/>
    <w:rsid w:val="00DE7986"/>
    <w:rsid w:val="00DE7DFA"/>
    <w:rsid w:val="00DE7E4E"/>
    <w:rsid w:val="00DF012B"/>
    <w:rsid w:val="00DF0408"/>
    <w:rsid w:val="00DF0857"/>
    <w:rsid w:val="00DF147C"/>
    <w:rsid w:val="00DF1794"/>
    <w:rsid w:val="00DF18D4"/>
    <w:rsid w:val="00DF1B9E"/>
    <w:rsid w:val="00DF23B3"/>
    <w:rsid w:val="00DF267F"/>
    <w:rsid w:val="00DF28EC"/>
    <w:rsid w:val="00DF29BF"/>
    <w:rsid w:val="00DF2E47"/>
    <w:rsid w:val="00DF2E54"/>
    <w:rsid w:val="00DF348A"/>
    <w:rsid w:val="00DF364D"/>
    <w:rsid w:val="00DF3890"/>
    <w:rsid w:val="00DF3920"/>
    <w:rsid w:val="00DF3996"/>
    <w:rsid w:val="00DF3D04"/>
    <w:rsid w:val="00DF40F6"/>
    <w:rsid w:val="00DF4CBF"/>
    <w:rsid w:val="00DF4CE9"/>
    <w:rsid w:val="00DF4FBE"/>
    <w:rsid w:val="00DF5020"/>
    <w:rsid w:val="00DF53FC"/>
    <w:rsid w:val="00DF57D6"/>
    <w:rsid w:val="00DF604E"/>
    <w:rsid w:val="00DF647A"/>
    <w:rsid w:val="00DF6503"/>
    <w:rsid w:val="00DF66CF"/>
    <w:rsid w:val="00DF670E"/>
    <w:rsid w:val="00DF6D1C"/>
    <w:rsid w:val="00DF708E"/>
    <w:rsid w:val="00DF74E2"/>
    <w:rsid w:val="00DF7522"/>
    <w:rsid w:val="00DF79A2"/>
    <w:rsid w:val="00DF79AA"/>
    <w:rsid w:val="00DF7A54"/>
    <w:rsid w:val="00DF7CB6"/>
    <w:rsid w:val="00DF7FE6"/>
    <w:rsid w:val="00E00306"/>
    <w:rsid w:val="00E00A29"/>
    <w:rsid w:val="00E011C6"/>
    <w:rsid w:val="00E017B8"/>
    <w:rsid w:val="00E0186A"/>
    <w:rsid w:val="00E01BBA"/>
    <w:rsid w:val="00E023F4"/>
    <w:rsid w:val="00E02998"/>
    <w:rsid w:val="00E033C0"/>
    <w:rsid w:val="00E0349C"/>
    <w:rsid w:val="00E03ADC"/>
    <w:rsid w:val="00E04150"/>
    <w:rsid w:val="00E041E9"/>
    <w:rsid w:val="00E0470E"/>
    <w:rsid w:val="00E04A03"/>
    <w:rsid w:val="00E04AB8"/>
    <w:rsid w:val="00E04D4B"/>
    <w:rsid w:val="00E05180"/>
    <w:rsid w:val="00E05427"/>
    <w:rsid w:val="00E05783"/>
    <w:rsid w:val="00E05B33"/>
    <w:rsid w:val="00E0635E"/>
    <w:rsid w:val="00E06767"/>
    <w:rsid w:val="00E06800"/>
    <w:rsid w:val="00E069C3"/>
    <w:rsid w:val="00E06B12"/>
    <w:rsid w:val="00E06B9C"/>
    <w:rsid w:val="00E06CA8"/>
    <w:rsid w:val="00E06D7D"/>
    <w:rsid w:val="00E06E46"/>
    <w:rsid w:val="00E06E65"/>
    <w:rsid w:val="00E07436"/>
    <w:rsid w:val="00E076B4"/>
    <w:rsid w:val="00E07839"/>
    <w:rsid w:val="00E07D28"/>
    <w:rsid w:val="00E102C4"/>
    <w:rsid w:val="00E1033E"/>
    <w:rsid w:val="00E105E1"/>
    <w:rsid w:val="00E1083E"/>
    <w:rsid w:val="00E10965"/>
    <w:rsid w:val="00E10A48"/>
    <w:rsid w:val="00E10B55"/>
    <w:rsid w:val="00E10F26"/>
    <w:rsid w:val="00E11379"/>
    <w:rsid w:val="00E11517"/>
    <w:rsid w:val="00E118B2"/>
    <w:rsid w:val="00E11B4B"/>
    <w:rsid w:val="00E11CB4"/>
    <w:rsid w:val="00E120A8"/>
    <w:rsid w:val="00E12369"/>
    <w:rsid w:val="00E12924"/>
    <w:rsid w:val="00E12B10"/>
    <w:rsid w:val="00E12EAD"/>
    <w:rsid w:val="00E13210"/>
    <w:rsid w:val="00E1349E"/>
    <w:rsid w:val="00E1394F"/>
    <w:rsid w:val="00E14031"/>
    <w:rsid w:val="00E150EA"/>
    <w:rsid w:val="00E1525A"/>
    <w:rsid w:val="00E15C12"/>
    <w:rsid w:val="00E15D8C"/>
    <w:rsid w:val="00E1699E"/>
    <w:rsid w:val="00E16B62"/>
    <w:rsid w:val="00E16DE3"/>
    <w:rsid w:val="00E16E1E"/>
    <w:rsid w:val="00E16E63"/>
    <w:rsid w:val="00E1780B"/>
    <w:rsid w:val="00E17A3F"/>
    <w:rsid w:val="00E17F55"/>
    <w:rsid w:val="00E20113"/>
    <w:rsid w:val="00E20690"/>
    <w:rsid w:val="00E20932"/>
    <w:rsid w:val="00E212C6"/>
    <w:rsid w:val="00E21613"/>
    <w:rsid w:val="00E21725"/>
    <w:rsid w:val="00E218EA"/>
    <w:rsid w:val="00E2217B"/>
    <w:rsid w:val="00E223D3"/>
    <w:rsid w:val="00E22997"/>
    <w:rsid w:val="00E22A50"/>
    <w:rsid w:val="00E22F04"/>
    <w:rsid w:val="00E2361A"/>
    <w:rsid w:val="00E23746"/>
    <w:rsid w:val="00E2378F"/>
    <w:rsid w:val="00E2399D"/>
    <w:rsid w:val="00E23B36"/>
    <w:rsid w:val="00E23DF4"/>
    <w:rsid w:val="00E240F1"/>
    <w:rsid w:val="00E24158"/>
    <w:rsid w:val="00E243D0"/>
    <w:rsid w:val="00E24581"/>
    <w:rsid w:val="00E246B3"/>
    <w:rsid w:val="00E2507E"/>
    <w:rsid w:val="00E253A1"/>
    <w:rsid w:val="00E25460"/>
    <w:rsid w:val="00E25ACB"/>
    <w:rsid w:val="00E25BF9"/>
    <w:rsid w:val="00E25D09"/>
    <w:rsid w:val="00E25F84"/>
    <w:rsid w:val="00E25FD9"/>
    <w:rsid w:val="00E26450"/>
    <w:rsid w:val="00E264E7"/>
    <w:rsid w:val="00E266EA"/>
    <w:rsid w:val="00E26CAD"/>
    <w:rsid w:val="00E26CCC"/>
    <w:rsid w:val="00E26F5D"/>
    <w:rsid w:val="00E26FB0"/>
    <w:rsid w:val="00E270C9"/>
    <w:rsid w:val="00E27409"/>
    <w:rsid w:val="00E275F2"/>
    <w:rsid w:val="00E277CB"/>
    <w:rsid w:val="00E27840"/>
    <w:rsid w:val="00E278B4"/>
    <w:rsid w:val="00E27E4E"/>
    <w:rsid w:val="00E30255"/>
    <w:rsid w:val="00E30529"/>
    <w:rsid w:val="00E306CE"/>
    <w:rsid w:val="00E30BD8"/>
    <w:rsid w:val="00E3149A"/>
    <w:rsid w:val="00E3173A"/>
    <w:rsid w:val="00E31A47"/>
    <w:rsid w:val="00E31B98"/>
    <w:rsid w:val="00E3224D"/>
    <w:rsid w:val="00E32691"/>
    <w:rsid w:val="00E32791"/>
    <w:rsid w:val="00E3293D"/>
    <w:rsid w:val="00E32E7E"/>
    <w:rsid w:val="00E33234"/>
    <w:rsid w:val="00E33312"/>
    <w:rsid w:val="00E33377"/>
    <w:rsid w:val="00E333D8"/>
    <w:rsid w:val="00E33A71"/>
    <w:rsid w:val="00E33AFF"/>
    <w:rsid w:val="00E344B4"/>
    <w:rsid w:val="00E34A36"/>
    <w:rsid w:val="00E34BA0"/>
    <w:rsid w:val="00E34D16"/>
    <w:rsid w:val="00E34D8D"/>
    <w:rsid w:val="00E35656"/>
    <w:rsid w:val="00E35931"/>
    <w:rsid w:val="00E36017"/>
    <w:rsid w:val="00E36066"/>
    <w:rsid w:val="00E3622B"/>
    <w:rsid w:val="00E365EB"/>
    <w:rsid w:val="00E36722"/>
    <w:rsid w:val="00E36A01"/>
    <w:rsid w:val="00E36AAE"/>
    <w:rsid w:val="00E36DBE"/>
    <w:rsid w:val="00E37A18"/>
    <w:rsid w:val="00E37A46"/>
    <w:rsid w:val="00E37DD0"/>
    <w:rsid w:val="00E37DF1"/>
    <w:rsid w:val="00E4004F"/>
    <w:rsid w:val="00E40683"/>
    <w:rsid w:val="00E413C0"/>
    <w:rsid w:val="00E41758"/>
    <w:rsid w:val="00E41762"/>
    <w:rsid w:val="00E4183D"/>
    <w:rsid w:val="00E41958"/>
    <w:rsid w:val="00E41A85"/>
    <w:rsid w:val="00E41CF7"/>
    <w:rsid w:val="00E41E9C"/>
    <w:rsid w:val="00E41EE5"/>
    <w:rsid w:val="00E42260"/>
    <w:rsid w:val="00E424C8"/>
    <w:rsid w:val="00E42B69"/>
    <w:rsid w:val="00E42C86"/>
    <w:rsid w:val="00E431D2"/>
    <w:rsid w:val="00E43205"/>
    <w:rsid w:val="00E4337B"/>
    <w:rsid w:val="00E43450"/>
    <w:rsid w:val="00E437C4"/>
    <w:rsid w:val="00E43893"/>
    <w:rsid w:val="00E43C22"/>
    <w:rsid w:val="00E43DA6"/>
    <w:rsid w:val="00E44816"/>
    <w:rsid w:val="00E44977"/>
    <w:rsid w:val="00E44CAA"/>
    <w:rsid w:val="00E4541E"/>
    <w:rsid w:val="00E45CE8"/>
    <w:rsid w:val="00E45DF5"/>
    <w:rsid w:val="00E46695"/>
    <w:rsid w:val="00E468FD"/>
    <w:rsid w:val="00E46B2C"/>
    <w:rsid w:val="00E46B58"/>
    <w:rsid w:val="00E46D3C"/>
    <w:rsid w:val="00E46D43"/>
    <w:rsid w:val="00E470AF"/>
    <w:rsid w:val="00E473CD"/>
    <w:rsid w:val="00E479DE"/>
    <w:rsid w:val="00E47A5D"/>
    <w:rsid w:val="00E47CCA"/>
    <w:rsid w:val="00E47FDA"/>
    <w:rsid w:val="00E50538"/>
    <w:rsid w:val="00E50F24"/>
    <w:rsid w:val="00E5117F"/>
    <w:rsid w:val="00E51D10"/>
    <w:rsid w:val="00E51DFF"/>
    <w:rsid w:val="00E51E56"/>
    <w:rsid w:val="00E51F7B"/>
    <w:rsid w:val="00E52021"/>
    <w:rsid w:val="00E520E6"/>
    <w:rsid w:val="00E5226E"/>
    <w:rsid w:val="00E52703"/>
    <w:rsid w:val="00E53501"/>
    <w:rsid w:val="00E5354B"/>
    <w:rsid w:val="00E53892"/>
    <w:rsid w:val="00E53930"/>
    <w:rsid w:val="00E53DD2"/>
    <w:rsid w:val="00E547CA"/>
    <w:rsid w:val="00E547D5"/>
    <w:rsid w:val="00E5492D"/>
    <w:rsid w:val="00E54A18"/>
    <w:rsid w:val="00E54A2C"/>
    <w:rsid w:val="00E54A3F"/>
    <w:rsid w:val="00E54AEE"/>
    <w:rsid w:val="00E54D13"/>
    <w:rsid w:val="00E553F7"/>
    <w:rsid w:val="00E556A8"/>
    <w:rsid w:val="00E55AB6"/>
    <w:rsid w:val="00E55D2E"/>
    <w:rsid w:val="00E56188"/>
    <w:rsid w:val="00E56857"/>
    <w:rsid w:val="00E5686E"/>
    <w:rsid w:val="00E56DDC"/>
    <w:rsid w:val="00E57010"/>
    <w:rsid w:val="00E575E4"/>
    <w:rsid w:val="00E577C2"/>
    <w:rsid w:val="00E57A70"/>
    <w:rsid w:val="00E57B90"/>
    <w:rsid w:val="00E57F45"/>
    <w:rsid w:val="00E57F77"/>
    <w:rsid w:val="00E6009D"/>
    <w:rsid w:val="00E60483"/>
    <w:rsid w:val="00E609EB"/>
    <w:rsid w:val="00E61158"/>
    <w:rsid w:val="00E61C80"/>
    <w:rsid w:val="00E61E57"/>
    <w:rsid w:val="00E62383"/>
    <w:rsid w:val="00E625FB"/>
    <w:rsid w:val="00E62C1E"/>
    <w:rsid w:val="00E62CAA"/>
    <w:rsid w:val="00E64722"/>
    <w:rsid w:val="00E64803"/>
    <w:rsid w:val="00E64C58"/>
    <w:rsid w:val="00E6525C"/>
    <w:rsid w:val="00E657AA"/>
    <w:rsid w:val="00E6583A"/>
    <w:rsid w:val="00E659C0"/>
    <w:rsid w:val="00E65AE9"/>
    <w:rsid w:val="00E66134"/>
    <w:rsid w:val="00E662C5"/>
    <w:rsid w:val="00E66360"/>
    <w:rsid w:val="00E663B2"/>
    <w:rsid w:val="00E66901"/>
    <w:rsid w:val="00E66E43"/>
    <w:rsid w:val="00E67812"/>
    <w:rsid w:val="00E67903"/>
    <w:rsid w:val="00E67F6C"/>
    <w:rsid w:val="00E701B1"/>
    <w:rsid w:val="00E70478"/>
    <w:rsid w:val="00E704EC"/>
    <w:rsid w:val="00E70AFC"/>
    <w:rsid w:val="00E70D1A"/>
    <w:rsid w:val="00E70FED"/>
    <w:rsid w:val="00E71228"/>
    <w:rsid w:val="00E71FFE"/>
    <w:rsid w:val="00E7242E"/>
    <w:rsid w:val="00E72AD9"/>
    <w:rsid w:val="00E72B10"/>
    <w:rsid w:val="00E72D87"/>
    <w:rsid w:val="00E72DBE"/>
    <w:rsid w:val="00E72E25"/>
    <w:rsid w:val="00E72E39"/>
    <w:rsid w:val="00E733BF"/>
    <w:rsid w:val="00E7350C"/>
    <w:rsid w:val="00E73890"/>
    <w:rsid w:val="00E73E12"/>
    <w:rsid w:val="00E73EDA"/>
    <w:rsid w:val="00E74062"/>
    <w:rsid w:val="00E7415D"/>
    <w:rsid w:val="00E74876"/>
    <w:rsid w:val="00E749D7"/>
    <w:rsid w:val="00E74B83"/>
    <w:rsid w:val="00E74CE2"/>
    <w:rsid w:val="00E751C2"/>
    <w:rsid w:val="00E75608"/>
    <w:rsid w:val="00E75EA6"/>
    <w:rsid w:val="00E75FBB"/>
    <w:rsid w:val="00E76319"/>
    <w:rsid w:val="00E76637"/>
    <w:rsid w:val="00E76644"/>
    <w:rsid w:val="00E768D9"/>
    <w:rsid w:val="00E76CBE"/>
    <w:rsid w:val="00E770AC"/>
    <w:rsid w:val="00E77112"/>
    <w:rsid w:val="00E77655"/>
    <w:rsid w:val="00E776F0"/>
    <w:rsid w:val="00E77A14"/>
    <w:rsid w:val="00E77DD9"/>
    <w:rsid w:val="00E8008E"/>
    <w:rsid w:val="00E8008F"/>
    <w:rsid w:val="00E800B1"/>
    <w:rsid w:val="00E807DA"/>
    <w:rsid w:val="00E80AB8"/>
    <w:rsid w:val="00E80BCC"/>
    <w:rsid w:val="00E80CF9"/>
    <w:rsid w:val="00E80D33"/>
    <w:rsid w:val="00E80E62"/>
    <w:rsid w:val="00E817EB"/>
    <w:rsid w:val="00E819E8"/>
    <w:rsid w:val="00E81ADB"/>
    <w:rsid w:val="00E81BA6"/>
    <w:rsid w:val="00E81BFB"/>
    <w:rsid w:val="00E82480"/>
    <w:rsid w:val="00E8252E"/>
    <w:rsid w:val="00E826A2"/>
    <w:rsid w:val="00E826FF"/>
    <w:rsid w:val="00E82D8C"/>
    <w:rsid w:val="00E83138"/>
    <w:rsid w:val="00E83209"/>
    <w:rsid w:val="00E8320F"/>
    <w:rsid w:val="00E8336B"/>
    <w:rsid w:val="00E83758"/>
    <w:rsid w:val="00E83C47"/>
    <w:rsid w:val="00E83FE2"/>
    <w:rsid w:val="00E84409"/>
    <w:rsid w:val="00E8475F"/>
    <w:rsid w:val="00E8487F"/>
    <w:rsid w:val="00E84E00"/>
    <w:rsid w:val="00E851D5"/>
    <w:rsid w:val="00E8522E"/>
    <w:rsid w:val="00E85490"/>
    <w:rsid w:val="00E85735"/>
    <w:rsid w:val="00E8692B"/>
    <w:rsid w:val="00E869BD"/>
    <w:rsid w:val="00E86BF0"/>
    <w:rsid w:val="00E86FC0"/>
    <w:rsid w:val="00E871EA"/>
    <w:rsid w:val="00E87786"/>
    <w:rsid w:val="00E87894"/>
    <w:rsid w:val="00E8793F"/>
    <w:rsid w:val="00E87B9A"/>
    <w:rsid w:val="00E87D89"/>
    <w:rsid w:val="00E87F18"/>
    <w:rsid w:val="00E87F75"/>
    <w:rsid w:val="00E90276"/>
    <w:rsid w:val="00E9058E"/>
    <w:rsid w:val="00E90747"/>
    <w:rsid w:val="00E90797"/>
    <w:rsid w:val="00E907AB"/>
    <w:rsid w:val="00E9095C"/>
    <w:rsid w:val="00E90E6B"/>
    <w:rsid w:val="00E90EFE"/>
    <w:rsid w:val="00E912A5"/>
    <w:rsid w:val="00E91412"/>
    <w:rsid w:val="00E9173D"/>
    <w:rsid w:val="00E9189E"/>
    <w:rsid w:val="00E91A26"/>
    <w:rsid w:val="00E91B1E"/>
    <w:rsid w:val="00E91C78"/>
    <w:rsid w:val="00E91DC2"/>
    <w:rsid w:val="00E91EF9"/>
    <w:rsid w:val="00E92107"/>
    <w:rsid w:val="00E92640"/>
    <w:rsid w:val="00E9298A"/>
    <w:rsid w:val="00E92B59"/>
    <w:rsid w:val="00E92D02"/>
    <w:rsid w:val="00E930DE"/>
    <w:rsid w:val="00E932A4"/>
    <w:rsid w:val="00E9336B"/>
    <w:rsid w:val="00E94324"/>
    <w:rsid w:val="00E94C4B"/>
    <w:rsid w:val="00E94D5F"/>
    <w:rsid w:val="00E94EC7"/>
    <w:rsid w:val="00E94FC5"/>
    <w:rsid w:val="00E954A5"/>
    <w:rsid w:val="00E95B36"/>
    <w:rsid w:val="00E95B94"/>
    <w:rsid w:val="00E96015"/>
    <w:rsid w:val="00E96146"/>
    <w:rsid w:val="00E96590"/>
    <w:rsid w:val="00E96600"/>
    <w:rsid w:val="00E96DD2"/>
    <w:rsid w:val="00E96F17"/>
    <w:rsid w:val="00E97B3E"/>
    <w:rsid w:val="00E97B88"/>
    <w:rsid w:val="00E97EC7"/>
    <w:rsid w:val="00EA03F3"/>
    <w:rsid w:val="00EA045F"/>
    <w:rsid w:val="00EA050F"/>
    <w:rsid w:val="00EA07BF"/>
    <w:rsid w:val="00EA0AED"/>
    <w:rsid w:val="00EA0B43"/>
    <w:rsid w:val="00EA0D82"/>
    <w:rsid w:val="00EA0DAB"/>
    <w:rsid w:val="00EA1129"/>
    <w:rsid w:val="00EA116B"/>
    <w:rsid w:val="00EA1592"/>
    <w:rsid w:val="00EA1E28"/>
    <w:rsid w:val="00EA20EB"/>
    <w:rsid w:val="00EA21A3"/>
    <w:rsid w:val="00EA29D9"/>
    <w:rsid w:val="00EA2AE0"/>
    <w:rsid w:val="00EA2C35"/>
    <w:rsid w:val="00EA3070"/>
    <w:rsid w:val="00EA3206"/>
    <w:rsid w:val="00EA324B"/>
    <w:rsid w:val="00EA3267"/>
    <w:rsid w:val="00EA348E"/>
    <w:rsid w:val="00EA36F7"/>
    <w:rsid w:val="00EA386A"/>
    <w:rsid w:val="00EA3AAD"/>
    <w:rsid w:val="00EA404B"/>
    <w:rsid w:val="00EA44E0"/>
    <w:rsid w:val="00EA48C5"/>
    <w:rsid w:val="00EA4932"/>
    <w:rsid w:val="00EA49B6"/>
    <w:rsid w:val="00EA4C94"/>
    <w:rsid w:val="00EA4E0C"/>
    <w:rsid w:val="00EA4ECD"/>
    <w:rsid w:val="00EA504A"/>
    <w:rsid w:val="00EA5621"/>
    <w:rsid w:val="00EA5747"/>
    <w:rsid w:val="00EA57C6"/>
    <w:rsid w:val="00EA5D30"/>
    <w:rsid w:val="00EA5ED1"/>
    <w:rsid w:val="00EA6188"/>
    <w:rsid w:val="00EA69EE"/>
    <w:rsid w:val="00EA6CC9"/>
    <w:rsid w:val="00EA6FF4"/>
    <w:rsid w:val="00EA77BD"/>
    <w:rsid w:val="00EA79D7"/>
    <w:rsid w:val="00EA7B7B"/>
    <w:rsid w:val="00EA7F9E"/>
    <w:rsid w:val="00EB0068"/>
    <w:rsid w:val="00EB0252"/>
    <w:rsid w:val="00EB0306"/>
    <w:rsid w:val="00EB08A4"/>
    <w:rsid w:val="00EB0BB4"/>
    <w:rsid w:val="00EB0FF4"/>
    <w:rsid w:val="00EB1021"/>
    <w:rsid w:val="00EB11E8"/>
    <w:rsid w:val="00EB18B1"/>
    <w:rsid w:val="00EB194D"/>
    <w:rsid w:val="00EB1A12"/>
    <w:rsid w:val="00EB1CA3"/>
    <w:rsid w:val="00EB1D9E"/>
    <w:rsid w:val="00EB1E5E"/>
    <w:rsid w:val="00EB1ED7"/>
    <w:rsid w:val="00EB2326"/>
    <w:rsid w:val="00EB24DD"/>
    <w:rsid w:val="00EB2ABB"/>
    <w:rsid w:val="00EB2E3C"/>
    <w:rsid w:val="00EB3834"/>
    <w:rsid w:val="00EB3B2B"/>
    <w:rsid w:val="00EB3CE8"/>
    <w:rsid w:val="00EB40F5"/>
    <w:rsid w:val="00EB424A"/>
    <w:rsid w:val="00EB425F"/>
    <w:rsid w:val="00EB46CC"/>
    <w:rsid w:val="00EB471A"/>
    <w:rsid w:val="00EB4E72"/>
    <w:rsid w:val="00EB5429"/>
    <w:rsid w:val="00EB5464"/>
    <w:rsid w:val="00EB5ABA"/>
    <w:rsid w:val="00EB5BB8"/>
    <w:rsid w:val="00EB5ED2"/>
    <w:rsid w:val="00EB62F8"/>
    <w:rsid w:val="00EB6E6F"/>
    <w:rsid w:val="00EB7504"/>
    <w:rsid w:val="00EB769D"/>
    <w:rsid w:val="00EB7B11"/>
    <w:rsid w:val="00EB7B2D"/>
    <w:rsid w:val="00EB7EA4"/>
    <w:rsid w:val="00EC05F3"/>
    <w:rsid w:val="00EC0925"/>
    <w:rsid w:val="00EC0B41"/>
    <w:rsid w:val="00EC0DF9"/>
    <w:rsid w:val="00EC0E5B"/>
    <w:rsid w:val="00EC11E8"/>
    <w:rsid w:val="00EC13D2"/>
    <w:rsid w:val="00EC1712"/>
    <w:rsid w:val="00EC196A"/>
    <w:rsid w:val="00EC2A72"/>
    <w:rsid w:val="00EC2E7A"/>
    <w:rsid w:val="00EC2F14"/>
    <w:rsid w:val="00EC2F4B"/>
    <w:rsid w:val="00EC3056"/>
    <w:rsid w:val="00EC3372"/>
    <w:rsid w:val="00EC3373"/>
    <w:rsid w:val="00EC38C4"/>
    <w:rsid w:val="00EC3986"/>
    <w:rsid w:val="00EC3B38"/>
    <w:rsid w:val="00EC3B95"/>
    <w:rsid w:val="00EC40C4"/>
    <w:rsid w:val="00EC5622"/>
    <w:rsid w:val="00EC58E8"/>
    <w:rsid w:val="00EC59EF"/>
    <w:rsid w:val="00EC63EF"/>
    <w:rsid w:val="00EC66D0"/>
    <w:rsid w:val="00EC6A75"/>
    <w:rsid w:val="00EC7173"/>
    <w:rsid w:val="00EC7200"/>
    <w:rsid w:val="00EC76CD"/>
    <w:rsid w:val="00EC795E"/>
    <w:rsid w:val="00EC7B6B"/>
    <w:rsid w:val="00EC7D58"/>
    <w:rsid w:val="00EC7D9A"/>
    <w:rsid w:val="00ED0391"/>
    <w:rsid w:val="00ED06D0"/>
    <w:rsid w:val="00ED12E9"/>
    <w:rsid w:val="00ED1C51"/>
    <w:rsid w:val="00ED1E6F"/>
    <w:rsid w:val="00ED216E"/>
    <w:rsid w:val="00ED228E"/>
    <w:rsid w:val="00ED2310"/>
    <w:rsid w:val="00ED2449"/>
    <w:rsid w:val="00ED2490"/>
    <w:rsid w:val="00ED29FC"/>
    <w:rsid w:val="00ED2D9D"/>
    <w:rsid w:val="00ED2F48"/>
    <w:rsid w:val="00ED34E9"/>
    <w:rsid w:val="00ED35EE"/>
    <w:rsid w:val="00ED387F"/>
    <w:rsid w:val="00ED3F59"/>
    <w:rsid w:val="00ED43BF"/>
    <w:rsid w:val="00ED493D"/>
    <w:rsid w:val="00ED4A44"/>
    <w:rsid w:val="00ED4C7D"/>
    <w:rsid w:val="00ED51DF"/>
    <w:rsid w:val="00ED5546"/>
    <w:rsid w:val="00ED5A01"/>
    <w:rsid w:val="00ED5A9F"/>
    <w:rsid w:val="00ED66D0"/>
    <w:rsid w:val="00ED686C"/>
    <w:rsid w:val="00ED6D09"/>
    <w:rsid w:val="00ED7045"/>
    <w:rsid w:val="00ED76FE"/>
    <w:rsid w:val="00ED7EAA"/>
    <w:rsid w:val="00EE032C"/>
    <w:rsid w:val="00EE0494"/>
    <w:rsid w:val="00EE05D1"/>
    <w:rsid w:val="00EE063F"/>
    <w:rsid w:val="00EE06AA"/>
    <w:rsid w:val="00EE0BC1"/>
    <w:rsid w:val="00EE0D0D"/>
    <w:rsid w:val="00EE0D8B"/>
    <w:rsid w:val="00EE1136"/>
    <w:rsid w:val="00EE1A20"/>
    <w:rsid w:val="00EE20AF"/>
    <w:rsid w:val="00EE20E2"/>
    <w:rsid w:val="00EE21FE"/>
    <w:rsid w:val="00EE27C4"/>
    <w:rsid w:val="00EE2BB5"/>
    <w:rsid w:val="00EE3165"/>
    <w:rsid w:val="00EE3246"/>
    <w:rsid w:val="00EE32E1"/>
    <w:rsid w:val="00EE3300"/>
    <w:rsid w:val="00EE3375"/>
    <w:rsid w:val="00EE3670"/>
    <w:rsid w:val="00EE36F1"/>
    <w:rsid w:val="00EE38D6"/>
    <w:rsid w:val="00EE3920"/>
    <w:rsid w:val="00EE4133"/>
    <w:rsid w:val="00EE4653"/>
    <w:rsid w:val="00EE4787"/>
    <w:rsid w:val="00EE4901"/>
    <w:rsid w:val="00EE4980"/>
    <w:rsid w:val="00EE4F34"/>
    <w:rsid w:val="00EE52F2"/>
    <w:rsid w:val="00EE54DF"/>
    <w:rsid w:val="00EE60E3"/>
    <w:rsid w:val="00EE6576"/>
    <w:rsid w:val="00EE6AB0"/>
    <w:rsid w:val="00EE6C2D"/>
    <w:rsid w:val="00EE7423"/>
    <w:rsid w:val="00EE799E"/>
    <w:rsid w:val="00EE7E06"/>
    <w:rsid w:val="00EF03CF"/>
    <w:rsid w:val="00EF0B22"/>
    <w:rsid w:val="00EF0D91"/>
    <w:rsid w:val="00EF1107"/>
    <w:rsid w:val="00EF1265"/>
    <w:rsid w:val="00EF1644"/>
    <w:rsid w:val="00EF1DB4"/>
    <w:rsid w:val="00EF1F13"/>
    <w:rsid w:val="00EF2199"/>
    <w:rsid w:val="00EF21C8"/>
    <w:rsid w:val="00EF2403"/>
    <w:rsid w:val="00EF281B"/>
    <w:rsid w:val="00EF2CC0"/>
    <w:rsid w:val="00EF2E4E"/>
    <w:rsid w:val="00EF2EF5"/>
    <w:rsid w:val="00EF30F1"/>
    <w:rsid w:val="00EF3108"/>
    <w:rsid w:val="00EF31E1"/>
    <w:rsid w:val="00EF32BD"/>
    <w:rsid w:val="00EF33FB"/>
    <w:rsid w:val="00EF365C"/>
    <w:rsid w:val="00EF3C39"/>
    <w:rsid w:val="00EF3F57"/>
    <w:rsid w:val="00EF426A"/>
    <w:rsid w:val="00EF42C9"/>
    <w:rsid w:val="00EF42FB"/>
    <w:rsid w:val="00EF4ACF"/>
    <w:rsid w:val="00EF4E50"/>
    <w:rsid w:val="00EF4E87"/>
    <w:rsid w:val="00EF51FD"/>
    <w:rsid w:val="00EF5252"/>
    <w:rsid w:val="00EF5527"/>
    <w:rsid w:val="00EF57A9"/>
    <w:rsid w:val="00EF5818"/>
    <w:rsid w:val="00EF6000"/>
    <w:rsid w:val="00EF6162"/>
    <w:rsid w:val="00EF6597"/>
    <w:rsid w:val="00EF65CA"/>
    <w:rsid w:val="00EF66A6"/>
    <w:rsid w:val="00EF68F6"/>
    <w:rsid w:val="00EF6917"/>
    <w:rsid w:val="00EF6C0A"/>
    <w:rsid w:val="00EF6C11"/>
    <w:rsid w:val="00EF6D52"/>
    <w:rsid w:val="00EF6D8D"/>
    <w:rsid w:val="00EF6E23"/>
    <w:rsid w:val="00EF6E27"/>
    <w:rsid w:val="00EF6F4C"/>
    <w:rsid w:val="00EF73C6"/>
    <w:rsid w:val="00EF7652"/>
    <w:rsid w:val="00EF7AE8"/>
    <w:rsid w:val="00EF7E66"/>
    <w:rsid w:val="00EF7E8C"/>
    <w:rsid w:val="00EF7EE7"/>
    <w:rsid w:val="00F00166"/>
    <w:rsid w:val="00F00173"/>
    <w:rsid w:val="00F003F9"/>
    <w:rsid w:val="00F0055F"/>
    <w:rsid w:val="00F00BDC"/>
    <w:rsid w:val="00F00D74"/>
    <w:rsid w:val="00F0137C"/>
    <w:rsid w:val="00F014D2"/>
    <w:rsid w:val="00F015EF"/>
    <w:rsid w:val="00F01662"/>
    <w:rsid w:val="00F0186B"/>
    <w:rsid w:val="00F0186D"/>
    <w:rsid w:val="00F01976"/>
    <w:rsid w:val="00F01E1C"/>
    <w:rsid w:val="00F02318"/>
    <w:rsid w:val="00F02461"/>
    <w:rsid w:val="00F02553"/>
    <w:rsid w:val="00F0275D"/>
    <w:rsid w:val="00F02B8C"/>
    <w:rsid w:val="00F02C4B"/>
    <w:rsid w:val="00F03B83"/>
    <w:rsid w:val="00F046E5"/>
    <w:rsid w:val="00F04DA9"/>
    <w:rsid w:val="00F04E64"/>
    <w:rsid w:val="00F04F7B"/>
    <w:rsid w:val="00F05533"/>
    <w:rsid w:val="00F056FA"/>
    <w:rsid w:val="00F05A19"/>
    <w:rsid w:val="00F05C1D"/>
    <w:rsid w:val="00F05D87"/>
    <w:rsid w:val="00F05F7E"/>
    <w:rsid w:val="00F0634B"/>
    <w:rsid w:val="00F06694"/>
    <w:rsid w:val="00F069B2"/>
    <w:rsid w:val="00F06AF1"/>
    <w:rsid w:val="00F073A2"/>
    <w:rsid w:val="00F07567"/>
    <w:rsid w:val="00F07825"/>
    <w:rsid w:val="00F07A73"/>
    <w:rsid w:val="00F07A7D"/>
    <w:rsid w:val="00F07BEC"/>
    <w:rsid w:val="00F1001B"/>
    <w:rsid w:val="00F10130"/>
    <w:rsid w:val="00F10418"/>
    <w:rsid w:val="00F1064A"/>
    <w:rsid w:val="00F10835"/>
    <w:rsid w:val="00F10EB3"/>
    <w:rsid w:val="00F10FDB"/>
    <w:rsid w:val="00F11295"/>
    <w:rsid w:val="00F11554"/>
    <w:rsid w:val="00F11639"/>
    <w:rsid w:val="00F1182C"/>
    <w:rsid w:val="00F11A4B"/>
    <w:rsid w:val="00F12148"/>
    <w:rsid w:val="00F12825"/>
    <w:rsid w:val="00F12AC4"/>
    <w:rsid w:val="00F1328D"/>
    <w:rsid w:val="00F13314"/>
    <w:rsid w:val="00F1373F"/>
    <w:rsid w:val="00F13AEC"/>
    <w:rsid w:val="00F13D52"/>
    <w:rsid w:val="00F14111"/>
    <w:rsid w:val="00F1453D"/>
    <w:rsid w:val="00F14B7B"/>
    <w:rsid w:val="00F15253"/>
    <w:rsid w:val="00F152DF"/>
    <w:rsid w:val="00F15507"/>
    <w:rsid w:val="00F159BE"/>
    <w:rsid w:val="00F160DB"/>
    <w:rsid w:val="00F166FA"/>
    <w:rsid w:val="00F16756"/>
    <w:rsid w:val="00F16AC2"/>
    <w:rsid w:val="00F16BC3"/>
    <w:rsid w:val="00F16DFC"/>
    <w:rsid w:val="00F17022"/>
    <w:rsid w:val="00F1711F"/>
    <w:rsid w:val="00F1746C"/>
    <w:rsid w:val="00F179F4"/>
    <w:rsid w:val="00F17F05"/>
    <w:rsid w:val="00F20260"/>
    <w:rsid w:val="00F20490"/>
    <w:rsid w:val="00F20A0B"/>
    <w:rsid w:val="00F2116C"/>
    <w:rsid w:val="00F21357"/>
    <w:rsid w:val="00F21661"/>
    <w:rsid w:val="00F21C7D"/>
    <w:rsid w:val="00F21CC5"/>
    <w:rsid w:val="00F21E55"/>
    <w:rsid w:val="00F21F2A"/>
    <w:rsid w:val="00F2262D"/>
    <w:rsid w:val="00F228A8"/>
    <w:rsid w:val="00F22983"/>
    <w:rsid w:val="00F22AAD"/>
    <w:rsid w:val="00F22DD9"/>
    <w:rsid w:val="00F22E22"/>
    <w:rsid w:val="00F2303E"/>
    <w:rsid w:val="00F23444"/>
    <w:rsid w:val="00F23AE4"/>
    <w:rsid w:val="00F23D5D"/>
    <w:rsid w:val="00F24BEF"/>
    <w:rsid w:val="00F24C69"/>
    <w:rsid w:val="00F24E6F"/>
    <w:rsid w:val="00F250E6"/>
    <w:rsid w:val="00F25125"/>
    <w:rsid w:val="00F2535C"/>
    <w:rsid w:val="00F257CB"/>
    <w:rsid w:val="00F25AA3"/>
    <w:rsid w:val="00F25CAE"/>
    <w:rsid w:val="00F25CEE"/>
    <w:rsid w:val="00F25EB5"/>
    <w:rsid w:val="00F2614A"/>
    <w:rsid w:val="00F26265"/>
    <w:rsid w:val="00F2639A"/>
    <w:rsid w:val="00F26A74"/>
    <w:rsid w:val="00F26BE1"/>
    <w:rsid w:val="00F26F81"/>
    <w:rsid w:val="00F270B0"/>
    <w:rsid w:val="00F27373"/>
    <w:rsid w:val="00F27915"/>
    <w:rsid w:val="00F27E36"/>
    <w:rsid w:val="00F30069"/>
    <w:rsid w:val="00F300EC"/>
    <w:rsid w:val="00F30175"/>
    <w:rsid w:val="00F30221"/>
    <w:rsid w:val="00F30235"/>
    <w:rsid w:val="00F302DC"/>
    <w:rsid w:val="00F302F3"/>
    <w:rsid w:val="00F30325"/>
    <w:rsid w:val="00F3079F"/>
    <w:rsid w:val="00F30A71"/>
    <w:rsid w:val="00F30D84"/>
    <w:rsid w:val="00F31068"/>
    <w:rsid w:val="00F3113E"/>
    <w:rsid w:val="00F31F6F"/>
    <w:rsid w:val="00F32040"/>
    <w:rsid w:val="00F3210B"/>
    <w:rsid w:val="00F3219B"/>
    <w:rsid w:val="00F3260D"/>
    <w:rsid w:val="00F32D68"/>
    <w:rsid w:val="00F33417"/>
    <w:rsid w:val="00F33456"/>
    <w:rsid w:val="00F338ED"/>
    <w:rsid w:val="00F33D51"/>
    <w:rsid w:val="00F33D6E"/>
    <w:rsid w:val="00F33FF8"/>
    <w:rsid w:val="00F3400E"/>
    <w:rsid w:val="00F346F8"/>
    <w:rsid w:val="00F3472E"/>
    <w:rsid w:val="00F35196"/>
    <w:rsid w:val="00F3556C"/>
    <w:rsid w:val="00F35639"/>
    <w:rsid w:val="00F35939"/>
    <w:rsid w:val="00F35A97"/>
    <w:rsid w:val="00F35C4C"/>
    <w:rsid w:val="00F366E5"/>
    <w:rsid w:val="00F368DB"/>
    <w:rsid w:val="00F36C1F"/>
    <w:rsid w:val="00F37465"/>
    <w:rsid w:val="00F3759B"/>
    <w:rsid w:val="00F37CD8"/>
    <w:rsid w:val="00F40081"/>
    <w:rsid w:val="00F40454"/>
    <w:rsid w:val="00F40C32"/>
    <w:rsid w:val="00F4143D"/>
    <w:rsid w:val="00F4183A"/>
    <w:rsid w:val="00F421D4"/>
    <w:rsid w:val="00F421F0"/>
    <w:rsid w:val="00F4232C"/>
    <w:rsid w:val="00F42EE4"/>
    <w:rsid w:val="00F4328E"/>
    <w:rsid w:val="00F43995"/>
    <w:rsid w:val="00F43DA4"/>
    <w:rsid w:val="00F43FBB"/>
    <w:rsid w:val="00F4440A"/>
    <w:rsid w:val="00F44572"/>
    <w:rsid w:val="00F4463F"/>
    <w:rsid w:val="00F448BB"/>
    <w:rsid w:val="00F44E71"/>
    <w:rsid w:val="00F451BF"/>
    <w:rsid w:val="00F45C87"/>
    <w:rsid w:val="00F45F29"/>
    <w:rsid w:val="00F45F90"/>
    <w:rsid w:val="00F45FEB"/>
    <w:rsid w:val="00F463BE"/>
    <w:rsid w:val="00F46725"/>
    <w:rsid w:val="00F46743"/>
    <w:rsid w:val="00F470EC"/>
    <w:rsid w:val="00F47711"/>
    <w:rsid w:val="00F47E8A"/>
    <w:rsid w:val="00F5011B"/>
    <w:rsid w:val="00F5151A"/>
    <w:rsid w:val="00F515D4"/>
    <w:rsid w:val="00F51836"/>
    <w:rsid w:val="00F51838"/>
    <w:rsid w:val="00F51A04"/>
    <w:rsid w:val="00F52482"/>
    <w:rsid w:val="00F52688"/>
    <w:rsid w:val="00F5270D"/>
    <w:rsid w:val="00F527C7"/>
    <w:rsid w:val="00F52D5F"/>
    <w:rsid w:val="00F52DB8"/>
    <w:rsid w:val="00F52F93"/>
    <w:rsid w:val="00F53052"/>
    <w:rsid w:val="00F5320E"/>
    <w:rsid w:val="00F53283"/>
    <w:rsid w:val="00F5378B"/>
    <w:rsid w:val="00F5382D"/>
    <w:rsid w:val="00F539BF"/>
    <w:rsid w:val="00F539EB"/>
    <w:rsid w:val="00F53C29"/>
    <w:rsid w:val="00F53E60"/>
    <w:rsid w:val="00F54197"/>
    <w:rsid w:val="00F54570"/>
    <w:rsid w:val="00F5469F"/>
    <w:rsid w:val="00F546D3"/>
    <w:rsid w:val="00F5497A"/>
    <w:rsid w:val="00F54C53"/>
    <w:rsid w:val="00F54CBF"/>
    <w:rsid w:val="00F5505A"/>
    <w:rsid w:val="00F550D9"/>
    <w:rsid w:val="00F556EF"/>
    <w:rsid w:val="00F55AB2"/>
    <w:rsid w:val="00F55D89"/>
    <w:rsid w:val="00F566D3"/>
    <w:rsid w:val="00F56A47"/>
    <w:rsid w:val="00F56EBF"/>
    <w:rsid w:val="00F57291"/>
    <w:rsid w:val="00F5742E"/>
    <w:rsid w:val="00F57911"/>
    <w:rsid w:val="00F57CEB"/>
    <w:rsid w:val="00F600D1"/>
    <w:rsid w:val="00F602D7"/>
    <w:rsid w:val="00F60322"/>
    <w:rsid w:val="00F604B9"/>
    <w:rsid w:val="00F60C8B"/>
    <w:rsid w:val="00F60FD7"/>
    <w:rsid w:val="00F61045"/>
    <w:rsid w:val="00F611F3"/>
    <w:rsid w:val="00F615E4"/>
    <w:rsid w:val="00F61610"/>
    <w:rsid w:val="00F6161B"/>
    <w:rsid w:val="00F617FF"/>
    <w:rsid w:val="00F61A0D"/>
    <w:rsid w:val="00F6243C"/>
    <w:rsid w:val="00F624E0"/>
    <w:rsid w:val="00F6258A"/>
    <w:rsid w:val="00F62B7F"/>
    <w:rsid w:val="00F62BAF"/>
    <w:rsid w:val="00F62FEE"/>
    <w:rsid w:val="00F63024"/>
    <w:rsid w:val="00F63963"/>
    <w:rsid w:val="00F640F7"/>
    <w:rsid w:val="00F64B19"/>
    <w:rsid w:val="00F64D02"/>
    <w:rsid w:val="00F652F0"/>
    <w:rsid w:val="00F656B2"/>
    <w:rsid w:val="00F65AE8"/>
    <w:rsid w:val="00F663B5"/>
    <w:rsid w:val="00F664DA"/>
    <w:rsid w:val="00F66819"/>
    <w:rsid w:val="00F6682D"/>
    <w:rsid w:val="00F668D8"/>
    <w:rsid w:val="00F66BDD"/>
    <w:rsid w:val="00F66DAA"/>
    <w:rsid w:val="00F67582"/>
    <w:rsid w:val="00F67961"/>
    <w:rsid w:val="00F6797B"/>
    <w:rsid w:val="00F67D30"/>
    <w:rsid w:val="00F70C75"/>
    <w:rsid w:val="00F71131"/>
    <w:rsid w:val="00F71462"/>
    <w:rsid w:val="00F718C2"/>
    <w:rsid w:val="00F71C67"/>
    <w:rsid w:val="00F71D0E"/>
    <w:rsid w:val="00F721B5"/>
    <w:rsid w:val="00F721C2"/>
    <w:rsid w:val="00F723AE"/>
    <w:rsid w:val="00F726C4"/>
    <w:rsid w:val="00F72EFA"/>
    <w:rsid w:val="00F72F5C"/>
    <w:rsid w:val="00F73006"/>
    <w:rsid w:val="00F73038"/>
    <w:rsid w:val="00F7358F"/>
    <w:rsid w:val="00F73853"/>
    <w:rsid w:val="00F739BC"/>
    <w:rsid w:val="00F73ABD"/>
    <w:rsid w:val="00F74125"/>
    <w:rsid w:val="00F7436E"/>
    <w:rsid w:val="00F7438C"/>
    <w:rsid w:val="00F7450A"/>
    <w:rsid w:val="00F7452B"/>
    <w:rsid w:val="00F745E7"/>
    <w:rsid w:val="00F74641"/>
    <w:rsid w:val="00F7466B"/>
    <w:rsid w:val="00F74A39"/>
    <w:rsid w:val="00F74C90"/>
    <w:rsid w:val="00F7531C"/>
    <w:rsid w:val="00F756DB"/>
    <w:rsid w:val="00F75961"/>
    <w:rsid w:val="00F76862"/>
    <w:rsid w:val="00F7707D"/>
    <w:rsid w:val="00F779E5"/>
    <w:rsid w:val="00F77ADA"/>
    <w:rsid w:val="00F77FC5"/>
    <w:rsid w:val="00F8041B"/>
    <w:rsid w:val="00F80847"/>
    <w:rsid w:val="00F80ACB"/>
    <w:rsid w:val="00F80F45"/>
    <w:rsid w:val="00F80F8E"/>
    <w:rsid w:val="00F8115B"/>
    <w:rsid w:val="00F8143D"/>
    <w:rsid w:val="00F81577"/>
    <w:rsid w:val="00F81DEF"/>
    <w:rsid w:val="00F82019"/>
    <w:rsid w:val="00F82AE1"/>
    <w:rsid w:val="00F82CE9"/>
    <w:rsid w:val="00F835D6"/>
    <w:rsid w:val="00F839BC"/>
    <w:rsid w:val="00F839F4"/>
    <w:rsid w:val="00F83E57"/>
    <w:rsid w:val="00F84287"/>
    <w:rsid w:val="00F84E84"/>
    <w:rsid w:val="00F851D4"/>
    <w:rsid w:val="00F856C8"/>
    <w:rsid w:val="00F85CE1"/>
    <w:rsid w:val="00F868B1"/>
    <w:rsid w:val="00F86D1F"/>
    <w:rsid w:val="00F86DDD"/>
    <w:rsid w:val="00F87474"/>
    <w:rsid w:val="00F874BA"/>
    <w:rsid w:val="00F87506"/>
    <w:rsid w:val="00F87791"/>
    <w:rsid w:val="00F8799E"/>
    <w:rsid w:val="00F87AC8"/>
    <w:rsid w:val="00F87B36"/>
    <w:rsid w:val="00F87B53"/>
    <w:rsid w:val="00F87EF4"/>
    <w:rsid w:val="00F900A7"/>
    <w:rsid w:val="00F90765"/>
    <w:rsid w:val="00F90A13"/>
    <w:rsid w:val="00F90D7C"/>
    <w:rsid w:val="00F91842"/>
    <w:rsid w:val="00F91DF6"/>
    <w:rsid w:val="00F91E14"/>
    <w:rsid w:val="00F92D3E"/>
    <w:rsid w:val="00F9332F"/>
    <w:rsid w:val="00F93748"/>
    <w:rsid w:val="00F93B39"/>
    <w:rsid w:val="00F93BDC"/>
    <w:rsid w:val="00F94001"/>
    <w:rsid w:val="00F945CE"/>
    <w:rsid w:val="00F945D1"/>
    <w:rsid w:val="00F94786"/>
    <w:rsid w:val="00F947BC"/>
    <w:rsid w:val="00F95228"/>
    <w:rsid w:val="00F952F5"/>
    <w:rsid w:val="00F95722"/>
    <w:rsid w:val="00F95755"/>
    <w:rsid w:val="00F9586E"/>
    <w:rsid w:val="00F9598E"/>
    <w:rsid w:val="00F95D1E"/>
    <w:rsid w:val="00F9669F"/>
    <w:rsid w:val="00F96947"/>
    <w:rsid w:val="00F97129"/>
    <w:rsid w:val="00F97C45"/>
    <w:rsid w:val="00F97D45"/>
    <w:rsid w:val="00F97F27"/>
    <w:rsid w:val="00FA0CB6"/>
    <w:rsid w:val="00FA102B"/>
    <w:rsid w:val="00FA11B3"/>
    <w:rsid w:val="00FA157A"/>
    <w:rsid w:val="00FA1795"/>
    <w:rsid w:val="00FA1926"/>
    <w:rsid w:val="00FA1A89"/>
    <w:rsid w:val="00FA20E6"/>
    <w:rsid w:val="00FA21E8"/>
    <w:rsid w:val="00FA21FC"/>
    <w:rsid w:val="00FA2390"/>
    <w:rsid w:val="00FA243D"/>
    <w:rsid w:val="00FA24B6"/>
    <w:rsid w:val="00FA2794"/>
    <w:rsid w:val="00FA28E5"/>
    <w:rsid w:val="00FA3536"/>
    <w:rsid w:val="00FA3718"/>
    <w:rsid w:val="00FA3740"/>
    <w:rsid w:val="00FA3AF9"/>
    <w:rsid w:val="00FA3C11"/>
    <w:rsid w:val="00FA3E0F"/>
    <w:rsid w:val="00FA4366"/>
    <w:rsid w:val="00FA47E2"/>
    <w:rsid w:val="00FA4B43"/>
    <w:rsid w:val="00FA5505"/>
    <w:rsid w:val="00FA55F5"/>
    <w:rsid w:val="00FA5A72"/>
    <w:rsid w:val="00FA6167"/>
    <w:rsid w:val="00FA78B2"/>
    <w:rsid w:val="00FA7B88"/>
    <w:rsid w:val="00FA7BD7"/>
    <w:rsid w:val="00FA7E3D"/>
    <w:rsid w:val="00FA7FA8"/>
    <w:rsid w:val="00FB002E"/>
    <w:rsid w:val="00FB00AC"/>
    <w:rsid w:val="00FB0264"/>
    <w:rsid w:val="00FB06ED"/>
    <w:rsid w:val="00FB0AA4"/>
    <w:rsid w:val="00FB0B06"/>
    <w:rsid w:val="00FB0BBF"/>
    <w:rsid w:val="00FB0E22"/>
    <w:rsid w:val="00FB0EA7"/>
    <w:rsid w:val="00FB132A"/>
    <w:rsid w:val="00FB1432"/>
    <w:rsid w:val="00FB1C5D"/>
    <w:rsid w:val="00FB1D1C"/>
    <w:rsid w:val="00FB2325"/>
    <w:rsid w:val="00FB2AF0"/>
    <w:rsid w:val="00FB337F"/>
    <w:rsid w:val="00FB3CC7"/>
    <w:rsid w:val="00FB42F8"/>
    <w:rsid w:val="00FB4501"/>
    <w:rsid w:val="00FB4746"/>
    <w:rsid w:val="00FB487B"/>
    <w:rsid w:val="00FB490C"/>
    <w:rsid w:val="00FB5380"/>
    <w:rsid w:val="00FB676A"/>
    <w:rsid w:val="00FB69F6"/>
    <w:rsid w:val="00FB6AE5"/>
    <w:rsid w:val="00FB6BE4"/>
    <w:rsid w:val="00FB6C06"/>
    <w:rsid w:val="00FB751C"/>
    <w:rsid w:val="00FB7933"/>
    <w:rsid w:val="00FB7F09"/>
    <w:rsid w:val="00FC03CB"/>
    <w:rsid w:val="00FC0F0A"/>
    <w:rsid w:val="00FC11DB"/>
    <w:rsid w:val="00FC184E"/>
    <w:rsid w:val="00FC2597"/>
    <w:rsid w:val="00FC25C7"/>
    <w:rsid w:val="00FC293A"/>
    <w:rsid w:val="00FC29B4"/>
    <w:rsid w:val="00FC2D74"/>
    <w:rsid w:val="00FC2E8D"/>
    <w:rsid w:val="00FC2EA7"/>
    <w:rsid w:val="00FC2EC9"/>
    <w:rsid w:val="00FC32E5"/>
    <w:rsid w:val="00FC35B3"/>
    <w:rsid w:val="00FC3647"/>
    <w:rsid w:val="00FC384A"/>
    <w:rsid w:val="00FC3869"/>
    <w:rsid w:val="00FC3AB6"/>
    <w:rsid w:val="00FC3EDD"/>
    <w:rsid w:val="00FC4464"/>
    <w:rsid w:val="00FC44C9"/>
    <w:rsid w:val="00FC4786"/>
    <w:rsid w:val="00FC4D74"/>
    <w:rsid w:val="00FC50B7"/>
    <w:rsid w:val="00FC53F5"/>
    <w:rsid w:val="00FC5D32"/>
    <w:rsid w:val="00FC5E50"/>
    <w:rsid w:val="00FC5F80"/>
    <w:rsid w:val="00FC61BF"/>
    <w:rsid w:val="00FC61FE"/>
    <w:rsid w:val="00FC6896"/>
    <w:rsid w:val="00FC71D3"/>
    <w:rsid w:val="00FC7228"/>
    <w:rsid w:val="00FC7452"/>
    <w:rsid w:val="00FC79EF"/>
    <w:rsid w:val="00FC7A3C"/>
    <w:rsid w:val="00FC7B2E"/>
    <w:rsid w:val="00FD006A"/>
    <w:rsid w:val="00FD00E7"/>
    <w:rsid w:val="00FD040C"/>
    <w:rsid w:val="00FD0597"/>
    <w:rsid w:val="00FD076E"/>
    <w:rsid w:val="00FD0A15"/>
    <w:rsid w:val="00FD0A75"/>
    <w:rsid w:val="00FD0AF7"/>
    <w:rsid w:val="00FD142B"/>
    <w:rsid w:val="00FD162E"/>
    <w:rsid w:val="00FD17B1"/>
    <w:rsid w:val="00FD1BDA"/>
    <w:rsid w:val="00FD1D48"/>
    <w:rsid w:val="00FD1D75"/>
    <w:rsid w:val="00FD207C"/>
    <w:rsid w:val="00FD2111"/>
    <w:rsid w:val="00FD2186"/>
    <w:rsid w:val="00FD21D8"/>
    <w:rsid w:val="00FD294C"/>
    <w:rsid w:val="00FD3774"/>
    <w:rsid w:val="00FD39CB"/>
    <w:rsid w:val="00FD3A07"/>
    <w:rsid w:val="00FD4249"/>
    <w:rsid w:val="00FD482B"/>
    <w:rsid w:val="00FD497D"/>
    <w:rsid w:val="00FD4A91"/>
    <w:rsid w:val="00FD4C54"/>
    <w:rsid w:val="00FD4D0A"/>
    <w:rsid w:val="00FD4E1F"/>
    <w:rsid w:val="00FD52FD"/>
    <w:rsid w:val="00FD5622"/>
    <w:rsid w:val="00FD5DDC"/>
    <w:rsid w:val="00FD5E2D"/>
    <w:rsid w:val="00FD5E49"/>
    <w:rsid w:val="00FD5EE5"/>
    <w:rsid w:val="00FD602A"/>
    <w:rsid w:val="00FD645C"/>
    <w:rsid w:val="00FD6D74"/>
    <w:rsid w:val="00FD6EEA"/>
    <w:rsid w:val="00FD70A6"/>
    <w:rsid w:val="00FD7F39"/>
    <w:rsid w:val="00FE0274"/>
    <w:rsid w:val="00FE03E1"/>
    <w:rsid w:val="00FE074B"/>
    <w:rsid w:val="00FE0ABD"/>
    <w:rsid w:val="00FE2368"/>
    <w:rsid w:val="00FE24A1"/>
    <w:rsid w:val="00FE282A"/>
    <w:rsid w:val="00FE2BB6"/>
    <w:rsid w:val="00FE2CF5"/>
    <w:rsid w:val="00FE391E"/>
    <w:rsid w:val="00FE3968"/>
    <w:rsid w:val="00FE4334"/>
    <w:rsid w:val="00FE4526"/>
    <w:rsid w:val="00FE4B60"/>
    <w:rsid w:val="00FE4E4A"/>
    <w:rsid w:val="00FE4FDB"/>
    <w:rsid w:val="00FE51C8"/>
    <w:rsid w:val="00FE5236"/>
    <w:rsid w:val="00FE528B"/>
    <w:rsid w:val="00FE56C6"/>
    <w:rsid w:val="00FE5B88"/>
    <w:rsid w:val="00FE5C3E"/>
    <w:rsid w:val="00FE5DCD"/>
    <w:rsid w:val="00FE5E63"/>
    <w:rsid w:val="00FE6056"/>
    <w:rsid w:val="00FE6266"/>
    <w:rsid w:val="00FE651B"/>
    <w:rsid w:val="00FE6977"/>
    <w:rsid w:val="00FE6E8B"/>
    <w:rsid w:val="00FE7004"/>
    <w:rsid w:val="00FE737B"/>
    <w:rsid w:val="00FE7A33"/>
    <w:rsid w:val="00FE7E83"/>
    <w:rsid w:val="00FF000C"/>
    <w:rsid w:val="00FF0705"/>
    <w:rsid w:val="00FF0AAC"/>
    <w:rsid w:val="00FF0B25"/>
    <w:rsid w:val="00FF0DB8"/>
    <w:rsid w:val="00FF2149"/>
    <w:rsid w:val="00FF2248"/>
    <w:rsid w:val="00FF2480"/>
    <w:rsid w:val="00FF25C1"/>
    <w:rsid w:val="00FF26E8"/>
    <w:rsid w:val="00FF33C3"/>
    <w:rsid w:val="00FF3493"/>
    <w:rsid w:val="00FF35DC"/>
    <w:rsid w:val="00FF3931"/>
    <w:rsid w:val="00FF3AA5"/>
    <w:rsid w:val="00FF3D12"/>
    <w:rsid w:val="00FF3EFC"/>
    <w:rsid w:val="00FF41A0"/>
    <w:rsid w:val="00FF4AA3"/>
    <w:rsid w:val="00FF4BAE"/>
    <w:rsid w:val="00FF4BCA"/>
    <w:rsid w:val="00FF4E16"/>
    <w:rsid w:val="00FF55A0"/>
    <w:rsid w:val="00FF56FC"/>
    <w:rsid w:val="00FF5B2F"/>
    <w:rsid w:val="00FF5BA2"/>
    <w:rsid w:val="00FF5DF7"/>
    <w:rsid w:val="00FF5E25"/>
    <w:rsid w:val="00FF5F1E"/>
    <w:rsid w:val="00FF5FB8"/>
    <w:rsid w:val="00FF6114"/>
    <w:rsid w:val="00FF6638"/>
    <w:rsid w:val="00FF68CF"/>
    <w:rsid w:val="00FF6962"/>
    <w:rsid w:val="00FF6F0C"/>
    <w:rsid w:val="00FF70D9"/>
    <w:rsid w:val="00FF7888"/>
    <w:rsid w:val="00FF78E5"/>
    <w:rsid w:val="00FF7B4A"/>
    <w:rsid w:val="00FF7C4E"/>
    <w:rsid w:val="00FF7F56"/>
    <w:rsid w:val="67340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94"/>
      <o:rules v:ext="edit">
        <o:r id="V:Rule1" type="connector" idref="#_x0000_s96890"/>
        <o:r id="V:Rule2" type="connector" idref="#_x0000_s96897"/>
        <o:r id="V:Rule3" type="connector" idref="#_x0000_s96904"/>
        <o:r id="V:Rule4" type="connector" idref="#_x0000_s96915"/>
        <o:r id="V:Rule5" type="connector" idref="#_x0000_s96916"/>
        <o:r id="V:Rule6" type="connector" idref="#_x0000_s96920"/>
        <o:r id="V:Rule7" type="connector" idref="#_x0000_s96923"/>
        <o:r id="V:Rule8" type="connector" idref="#_x0000_s96924"/>
        <o:r id="V:Rule9" type="connector" idref="#_x0000_s96927"/>
        <o:r id="V:Rule10" type="connector" idref="#_x0000_s96930"/>
        <o:r id="V:Rule11" type="connector" idref="#_x0000_s96931"/>
        <o:r id="V:Rule12" type="connector" idref="#_x0000_s96934"/>
        <o:r id="V:Rule13" type="connector" idref="#_x0000_s96937"/>
        <o:r id="V:Rule14" type="connector" idref="#_x0000_s96938"/>
        <o:r id="V:Rule15" type="connector" idref="#_x0000_s96940"/>
        <o:r id="V:Rule16" type="connector" idref="#_x0000_s96942"/>
        <o:r id="V:Rule17" type="connector" idref="#_x0000_s96953"/>
        <o:r id="V:Rule18" type="connector" idref="#_x0000_s96962"/>
        <o:r id="V:Rule19" type="connector" idref="#_x0000_s96963"/>
        <o:r id="V:Rule20" type="connector" idref="#_x0000_s96967"/>
        <o:r id="V:Rule21" type="connector" idref="#_x0000_s97067"/>
        <o:r id="V:Rule22" type="connector" idref="#_x0000_s97068"/>
        <o:r id="V:Rule23" type="connector" idref="#_x0000_s9707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qFormat="1"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1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qFormat/>
    <w:uiPriority w:val="0"/>
    <w:pPr>
      <w:keepNext/>
      <w:spacing w:before="156"/>
      <w:jc w:val="center"/>
      <w:outlineLvl w:val="4"/>
    </w:pPr>
    <w:rPr>
      <w:rFonts w:ascii="宋体"/>
      <w:b/>
      <w:spacing w:val="-14"/>
      <w:sz w:val="28"/>
    </w:rPr>
  </w:style>
  <w:style w:type="character" w:default="1" w:styleId="41">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8"/>
    <w:qFormat/>
    <w:uiPriority w:val="0"/>
    <w:pPr>
      <w:ind w:firstLine="420" w:firstLineChars="200"/>
    </w:pPr>
  </w:style>
  <w:style w:type="paragraph" w:styleId="8">
    <w:name w:val="toc 7"/>
    <w:basedOn w:val="1"/>
    <w:next w:val="1"/>
    <w:uiPriority w:val="0"/>
    <w:pPr>
      <w:ind w:left="1260"/>
      <w:jc w:val="left"/>
    </w:pPr>
    <w:rPr>
      <w:sz w:val="18"/>
      <w:szCs w:val="18"/>
    </w:r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semiHidden/>
    <w:qFormat/>
    <w:uiPriority w:val="0"/>
    <w:pPr>
      <w:shd w:val="clear" w:color="auto" w:fill="000080"/>
    </w:pPr>
  </w:style>
  <w:style w:type="paragraph" w:styleId="11">
    <w:name w:val="annotation text"/>
    <w:basedOn w:val="1"/>
    <w:semiHidden/>
    <w:uiPriority w:val="0"/>
    <w:pPr>
      <w:jc w:val="left"/>
    </w:pPr>
  </w:style>
  <w:style w:type="paragraph" w:styleId="12">
    <w:name w:val="Body Text"/>
    <w:basedOn w:val="1"/>
    <w:link w:val="52"/>
    <w:uiPriority w:val="0"/>
    <w:pPr>
      <w:spacing w:after="120"/>
    </w:pPr>
  </w:style>
  <w:style w:type="paragraph" w:styleId="13">
    <w:name w:val="Body Text Indent"/>
    <w:basedOn w:val="1"/>
    <w:qFormat/>
    <w:uiPriority w:val="0"/>
    <w:pPr>
      <w:spacing w:after="120"/>
      <w:ind w:left="420" w:leftChars="200"/>
    </w:pPr>
  </w:style>
  <w:style w:type="paragraph" w:styleId="14">
    <w:name w:val="toc 5"/>
    <w:basedOn w:val="1"/>
    <w:next w:val="1"/>
    <w:uiPriority w:val="0"/>
    <w:pPr>
      <w:ind w:left="840"/>
      <w:jc w:val="left"/>
    </w:pPr>
    <w:rPr>
      <w:sz w:val="18"/>
      <w:szCs w:val="18"/>
    </w:rPr>
  </w:style>
  <w:style w:type="paragraph" w:styleId="15">
    <w:name w:val="toc 3"/>
    <w:basedOn w:val="1"/>
    <w:next w:val="1"/>
    <w:uiPriority w:val="0"/>
    <w:pPr>
      <w:ind w:left="420"/>
      <w:jc w:val="left"/>
    </w:pPr>
    <w:rPr>
      <w:i/>
      <w:iCs/>
      <w:sz w:val="20"/>
      <w:szCs w:val="20"/>
    </w:rPr>
  </w:style>
  <w:style w:type="paragraph" w:styleId="16">
    <w:name w:val="Plain Text"/>
    <w:basedOn w:val="1"/>
    <w:link w:val="57"/>
    <w:qFormat/>
    <w:uiPriority w:val="0"/>
    <w:rPr>
      <w:rFonts w:ascii="宋体" w:hAnsi="Courier New" w:cs="Courier New"/>
      <w:szCs w:val="21"/>
    </w:rPr>
  </w:style>
  <w:style w:type="paragraph" w:styleId="17">
    <w:name w:val="toc 8"/>
    <w:basedOn w:val="1"/>
    <w:next w:val="1"/>
    <w:uiPriority w:val="0"/>
    <w:pPr>
      <w:ind w:left="1470"/>
      <w:jc w:val="left"/>
    </w:pPr>
    <w:rPr>
      <w:sz w:val="18"/>
      <w:szCs w:val="18"/>
    </w:rPr>
  </w:style>
  <w:style w:type="paragraph" w:styleId="18">
    <w:name w:val="Date"/>
    <w:basedOn w:val="1"/>
    <w:next w:val="1"/>
    <w:uiPriority w:val="0"/>
    <w:rPr>
      <w:rFonts w:ascii="楷体_GB2312" w:eastAsia="楷体_GB2312"/>
      <w:b/>
      <w:sz w:val="28"/>
      <w:szCs w:val="20"/>
    </w:rPr>
  </w:style>
  <w:style w:type="paragraph" w:styleId="19">
    <w:name w:val="Body Text Indent 2"/>
    <w:basedOn w:val="1"/>
    <w:link w:val="50"/>
    <w:uiPriority w:val="0"/>
    <w:pPr>
      <w:spacing w:after="120" w:line="480" w:lineRule="auto"/>
      <w:ind w:left="420" w:leftChars="200"/>
    </w:pPr>
  </w:style>
  <w:style w:type="paragraph" w:styleId="20">
    <w:name w:val="Balloon Text"/>
    <w:basedOn w:val="1"/>
    <w:semiHidden/>
    <w:uiPriority w:val="0"/>
    <w:rPr>
      <w:sz w:val="18"/>
      <w:szCs w:val="18"/>
    </w:rPr>
  </w:style>
  <w:style w:type="paragraph" w:styleId="21">
    <w:name w:val="footer"/>
    <w:basedOn w:val="1"/>
    <w:link w:val="62"/>
    <w:qFormat/>
    <w:uiPriority w:val="99"/>
    <w:pPr>
      <w:tabs>
        <w:tab w:val="center" w:pos="4153"/>
        <w:tab w:val="right" w:pos="8306"/>
      </w:tabs>
      <w:snapToGrid w:val="0"/>
      <w:jc w:val="left"/>
    </w:pPr>
    <w:rPr>
      <w:sz w:val="18"/>
      <w:szCs w:val="18"/>
    </w:rPr>
  </w:style>
  <w:style w:type="paragraph" w:styleId="22">
    <w:name w:val="header"/>
    <w:basedOn w:val="1"/>
    <w:link w:val="6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line="300" w:lineRule="exact"/>
      <w:jc w:val="center"/>
    </w:pPr>
    <w:rPr>
      <w:kern w:val="24"/>
    </w:rPr>
  </w:style>
  <w:style w:type="paragraph" w:styleId="24">
    <w:name w:val="toc 4"/>
    <w:basedOn w:val="1"/>
    <w:next w:val="1"/>
    <w:uiPriority w:val="0"/>
    <w:pPr>
      <w:ind w:left="630"/>
      <w:jc w:val="left"/>
    </w:pPr>
    <w:rPr>
      <w:sz w:val="18"/>
      <w:szCs w:val="18"/>
    </w:rPr>
  </w:style>
  <w:style w:type="paragraph" w:styleId="25">
    <w:name w:val="Subtitle"/>
    <w:basedOn w:val="1"/>
    <w:qFormat/>
    <w:uiPriority w:val="0"/>
    <w:pPr>
      <w:adjustRightInd w:val="0"/>
      <w:snapToGrid w:val="0"/>
      <w:spacing w:line="460" w:lineRule="exact"/>
      <w:jc w:val="center"/>
    </w:pPr>
    <w:rPr>
      <w:rFonts w:ascii="黑体" w:eastAsia="黑体"/>
      <w:kern w:val="28"/>
      <w:sz w:val="24"/>
    </w:rPr>
  </w:style>
  <w:style w:type="paragraph" w:styleId="26">
    <w:name w:val="List"/>
    <w:basedOn w:val="1"/>
    <w:uiPriority w:val="0"/>
    <w:pPr>
      <w:ind w:left="200" w:hanging="200" w:hangingChars="200"/>
    </w:pPr>
  </w:style>
  <w:style w:type="paragraph" w:styleId="27">
    <w:name w:val="toc 6"/>
    <w:basedOn w:val="1"/>
    <w:next w:val="1"/>
    <w:uiPriority w:val="0"/>
    <w:pPr>
      <w:ind w:left="1050"/>
      <w:jc w:val="left"/>
    </w:pPr>
    <w:rPr>
      <w:sz w:val="18"/>
      <w:szCs w:val="18"/>
    </w:rPr>
  </w:style>
  <w:style w:type="paragraph" w:styleId="28">
    <w:name w:val="Body Text Indent 3"/>
    <w:basedOn w:val="1"/>
    <w:link w:val="124"/>
    <w:qFormat/>
    <w:uiPriority w:val="0"/>
    <w:pPr>
      <w:spacing w:after="120"/>
      <w:ind w:left="420" w:leftChars="200"/>
    </w:pPr>
    <w:rPr>
      <w:sz w:val="16"/>
      <w:szCs w:val="16"/>
    </w:rPr>
  </w:style>
  <w:style w:type="paragraph" w:styleId="29">
    <w:name w:val="table of figures"/>
    <w:next w:val="1"/>
    <w:semiHidden/>
    <w:qFormat/>
    <w:uiPriority w:val="0"/>
    <w:pPr>
      <w:adjustRightInd w:val="0"/>
      <w:snapToGrid w:val="0"/>
      <w:spacing w:before="240" w:line="240" w:lineRule="atLeast"/>
      <w:jc w:val="center"/>
    </w:pPr>
    <w:rPr>
      <w:rFonts w:ascii="Times New Roman" w:hAnsi="Times New Roman" w:eastAsia="宋体" w:cs="Times New Roman"/>
      <w:b/>
      <w:sz w:val="24"/>
      <w:lang w:val="en-US" w:eastAsia="zh-CN" w:bidi="ar-SA"/>
    </w:rPr>
  </w:style>
  <w:style w:type="paragraph" w:styleId="30">
    <w:name w:val="toc 2"/>
    <w:basedOn w:val="1"/>
    <w:next w:val="1"/>
    <w:semiHidden/>
    <w:uiPriority w:val="0"/>
    <w:pPr>
      <w:ind w:left="420" w:leftChars="200"/>
    </w:pPr>
  </w:style>
  <w:style w:type="paragraph" w:styleId="31">
    <w:name w:val="toc 9"/>
    <w:basedOn w:val="1"/>
    <w:next w:val="1"/>
    <w:uiPriority w:val="0"/>
    <w:pPr>
      <w:ind w:left="1680"/>
      <w:jc w:val="left"/>
    </w:pPr>
    <w:rPr>
      <w:sz w:val="18"/>
      <w:szCs w:val="18"/>
    </w:rPr>
  </w:style>
  <w:style w:type="paragraph" w:styleId="32">
    <w:name w:val="Body Text 2"/>
    <w:basedOn w:val="1"/>
    <w:link w:val="120"/>
    <w:qFormat/>
    <w:uiPriority w:val="0"/>
    <w:pPr>
      <w:spacing w:after="120" w:line="480" w:lineRule="auto"/>
    </w:pPr>
  </w:style>
  <w:style w:type="paragraph" w:styleId="33">
    <w:name w:val="Normal (Web)"/>
    <w:basedOn w:val="1"/>
    <w:uiPriority w:val="99"/>
    <w:pPr>
      <w:widowControl/>
      <w:spacing w:before="100" w:beforeAutospacing="1" w:after="100" w:afterAutospacing="1" w:line="336" w:lineRule="auto"/>
      <w:jc w:val="left"/>
    </w:pPr>
    <w:rPr>
      <w:rFonts w:ascii="宋体" w:hAnsi="宋体"/>
      <w:kern w:val="0"/>
      <w:sz w:val="24"/>
      <w:szCs w:val="20"/>
    </w:rPr>
  </w:style>
  <w:style w:type="paragraph" w:styleId="34">
    <w:name w:val="annotation subject"/>
    <w:basedOn w:val="11"/>
    <w:next w:val="11"/>
    <w:semiHidden/>
    <w:uiPriority w:val="0"/>
    <w:rPr>
      <w:b/>
      <w:bCs/>
    </w:rPr>
  </w:style>
  <w:style w:type="paragraph" w:styleId="35">
    <w:name w:val="Body Text First Indent"/>
    <w:basedOn w:val="12"/>
    <w:uiPriority w:val="0"/>
    <w:pPr>
      <w:ind w:firstLine="420" w:firstLineChars="100"/>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Grid 1"/>
    <w:basedOn w:val="3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39">
    <w:name w:val="Table Grid 5"/>
    <w:basedOn w:val="36"/>
    <w:uiPriority w:val="0"/>
    <w:pPr>
      <w:widowControl w:val="0"/>
      <w:jc w:val="both"/>
    </w:p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40">
    <w:name w:val="Table Grid 7"/>
    <w:basedOn w:val="36"/>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42">
    <w:name w:val="Strong"/>
    <w:basedOn w:val="41"/>
    <w:qFormat/>
    <w:uiPriority w:val="22"/>
    <w:rPr>
      <w:b/>
      <w:bCs/>
    </w:rPr>
  </w:style>
  <w:style w:type="character" w:styleId="43">
    <w:name w:val="page number"/>
    <w:basedOn w:val="41"/>
    <w:qFormat/>
    <w:uiPriority w:val="0"/>
  </w:style>
  <w:style w:type="character" w:styleId="44">
    <w:name w:val="FollowedHyperlink"/>
    <w:basedOn w:val="41"/>
    <w:uiPriority w:val="0"/>
    <w:rPr>
      <w:color w:val="800080"/>
      <w:u w:val="single"/>
    </w:rPr>
  </w:style>
  <w:style w:type="character" w:styleId="45">
    <w:name w:val="Hyperlink"/>
    <w:basedOn w:val="41"/>
    <w:qFormat/>
    <w:uiPriority w:val="99"/>
    <w:rPr>
      <w:color w:val="136EC2"/>
      <w:u w:val="single"/>
    </w:rPr>
  </w:style>
  <w:style w:type="character" w:styleId="46">
    <w:name w:val="annotation reference"/>
    <w:basedOn w:val="41"/>
    <w:semiHidden/>
    <w:uiPriority w:val="0"/>
    <w:rPr>
      <w:sz w:val="21"/>
      <w:szCs w:val="21"/>
    </w:rPr>
  </w:style>
  <w:style w:type="character" w:customStyle="1" w:styleId="47">
    <w:name w:val="标题 3 Char1"/>
    <w:basedOn w:val="41"/>
    <w:link w:val="4"/>
    <w:semiHidden/>
    <w:uiPriority w:val="0"/>
    <w:rPr>
      <w:rFonts w:eastAsia="宋体"/>
      <w:b/>
      <w:bCs/>
      <w:kern w:val="2"/>
      <w:sz w:val="32"/>
      <w:szCs w:val="32"/>
      <w:lang w:val="en-US" w:eastAsia="zh-CN" w:bidi="ar-SA"/>
    </w:rPr>
  </w:style>
  <w:style w:type="character" w:customStyle="1" w:styleId="48">
    <w:name w:val="正文缩进 Char1"/>
    <w:basedOn w:val="41"/>
    <w:link w:val="7"/>
    <w:uiPriority w:val="0"/>
    <w:rPr>
      <w:rFonts w:eastAsia="宋体"/>
      <w:kern w:val="2"/>
      <w:sz w:val="21"/>
      <w:szCs w:val="24"/>
      <w:lang w:val="en-US" w:eastAsia="zh-CN" w:bidi="ar-SA"/>
    </w:rPr>
  </w:style>
  <w:style w:type="paragraph" w:customStyle="1" w:styleId="49">
    <w:name w:val="标题3 Char Char Char Char"/>
    <w:basedOn w:val="1"/>
    <w:uiPriority w:val="0"/>
    <w:pPr>
      <w:spacing w:line="560" w:lineRule="exact"/>
    </w:pPr>
    <w:rPr>
      <w:rFonts w:eastAsia="黑体"/>
      <w:sz w:val="30"/>
      <w:szCs w:val="30"/>
    </w:rPr>
  </w:style>
  <w:style w:type="character" w:customStyle="1" w:styleId="50">
    <w:name w:val="正文文本缩进 2 Char"/>
    <w:basedOn w:val="41"/>
    <w:link w:val="19"/>
    <w:uiPriority w:val="0"/>
    <w:rPr>
      <w:rFonts w:eastAsia="宋体"/>
      <w:kern w:val="2"/>
      <w:sz w:val="21"/>
      <w:szCs w:val="24"/>
      <w:lang w:val="en-US" w:eastAsia="zh-CN" w:bidi="ar-SA"/>
    </w:rPr>
  </w:style>
  <w:style w:type="paragraph" w:customStyle="1" w:styleId="51">
    <w:name w:val="敏感表"/>
    <w:basedOn w:val="1"/>
    <w:next w:val="1"/>
    <w:uiPriority w:val="0"/>
    <w:pPr>
      <w:topLinePunct/>
      <w:adjustRightInd w:val="0"/>
      <w:spacing w:line="240" w:lineRule="atLeast"/>
      <w:jc w:val="center"/>
      <w:textAlignment w:val="bottom"/>
    </w:pPr>
    <w:rPr>
      <w:kern w:val="0"/>
      <w:szCs w:val="20"/>
    </w:rPr>
  </w:style>
  <w:style w:type="character" w:customStyle="1" w:styleId="52">
    <w:name w:val="正文文本 Char"/>
    <w:basedOn w:val="41"/>
    <w:link w:val="12"/>
    <w:uiPriority w:val="0"/>
    <w:rPr>
      <w:rFonts w:eastAsia="宋体"/>
      <w:kern w:val="2"/>
      <w:sz w:val="21"/>
      <w:szCs w:val="24"/>
      <w:lang w:val="en-US" w:eastAsia="zh-CN" w:bidi="ar-SA"/>
    </w:rPr>
  </w:style>
  <w:style w:type="paragraph" w:customStyle="1" w:styleId="53">
    <w:name w:val="表格式"/>
    <w:basedOn w:val="26"/>
    <w:uiPriority w:val="0"/>
    <w:pPr>
      <w:spacing w:line="400" w:lineRule="exact"/>
      <w:ind w:left="0" w:firstLine="0" w:firstLineChars="0"/>
      <w:jc w:val="center"/>
    </w:pPr>
    <w:rPr>
      <w:rFonts w:ascii="宋体"/>
      <w:szCs w:val="20"/>
    </w:rPr>
  </w:style>
  <w:style w:type="paragraph" w:customStyle="1" w:styleId="54">
    <w:name w:val="表格文字"/>
    <w:basedOn w:val="1"/>
    <w:link w:val="129"/>
    <w:qFormat/>
    <w:uiPriority w:val="0"/>
    <w:pPr>
      <w:adjustRightInd w:val="0"/>
      <w:spacing w:line="400" w:lineRule="atLeast"/>
      <w:jc w:val="center"/>
    </w:pPr>
    <w:rPr>
      <w:kern w:val="24"/>
      <w:sz w:val="24"/>
      <w:szCs w:val="20"/>
    </w:rPr>
  </w:style>
  <w:style w:type="paragraph" w:customStyle="1" w:styleId="55">
    <w:name w:val="表头"/>
    <w:basedOn w:val="7"/>
    <w:link w:val="56"/>
    <w:uiPriority w:val="0"/>
    <w:pPr>
      <w:spacing w:before="240" w:line="480" w:lineRule="exact"/>
      <w:ind w:firstLine="0" w:firstLineChars="0"/>
      <w:jc w:val="center"/>
    </w:pPr>
    <w:rPr>
      <w:rFonts w:ascii="宋体" w:eastAsia="黑体"/>
      <w:spacing w:val="6"/>
      <w:position w:val="10"/>
      <w:szCs w:val="20"/>
    </w:rPr>
  </w:style>
  <w:style w:type="character" w:customStyle="1" w:styleId="56">
    <w:name w:val="表头 Char"/>
    <w:basedOn w:val="41"/>
    <w:link w:val="55"/>
    <w:uiPriority w:val="0"/>
    <w:rPr>
      <w:rFonts w:ascii="宋体" w:eastAsia="黑体"/>
      <w:spacing w:val="6"/>
      <w:kern w:val="2"/>
      <w:position w:val="10"/>
      <w:sz w:val="21"/>
      <w:lang w:val="en-US" w:eastAsia="zh-CN" w:bidi="ar-SA"/>
    </w:rPr>
  </w:style>
  <w:style w:type="character" w:customStyle="1" w:styleId="57">
    <w:name w:val="纯文本 Char1"/>
    <w:basedOn w:val="41"/>
    <w:link w:val="16"/>
    <w:qFormat/>
    <w:uiPriority w:val="0"/>
    <w:rPr>
      <w:rFonts w:ascii="宋体" w:hAnsi="Courier New" w:eastAsia="宋体" w:cs="Courier New"/>
      <w:kern w:val="2"/>
      <w:sz w:val="21"/>
      <w:szCs w:val="21"/>
      <w:lang w:val="en-US" w:eastAsia="zh-CN" w:bidi="ar-SA"/>
    </w:rPr>
  </w:style>
  <w:style w:type="paragraph" w:customStyle="1" w:styleId="58">
    <w:name w:val="纯文本2"/>
    <w:basedOn w:val="1"/>
    <w:qFormat/>
    <w:uiPriority w:val="0"/>
    <w:pPr>
      <w:autoSpaceDE w:val="0"/>
      <w:autoSpaceDN w:val="0"/>
      <w:adjustRightInd w:val="0"/>
      <w:spacing w:line="341" w:lineRule="auto"/>
      <w:jc w:val="left"/>
      <w:textAlignment w:val="baseline"/>
    </w:pPr>
    <w:rPr>
      <w:rFonts w:ascii="宋体" w:hAnsi="Courier New"/>
      <w:kern w:val="0"/>
      <w:szCs w:val="20"/>
    </w:rPr>
  </w:style>
  <w:style w:type="character" w:customStyle="1" w:styleId="59">
    <w:name w:val="rrrrrrr"/>
    <w:basedOn w:val="41"/>
    <w:qFormat/>
    <w:uiPriority w:val="0"/>
  </w:style>
  <w:style w:type="paragraph" w:customStyle="1" w:styleId="60">
    <w:name w:val="应填表格"/>
    <w:basedOn w:val="1"/>
    <w:qFormat/>
    <w:uiPriority w:val="0"/>
    <w:pPr>
      <w:adjustRightInd w:val="0"/>
      <w:spacing w:before="40" w:after="40"/>
      <w:jc w:val="left"/>
      <w:textAlignment w:val="baseline"/>
    </w:pPr>
    <w:rPr>
      <w:kern w:val="0"/>
      <w:sz w:val="24"/>
      <w:szCs w:val="20"/>
    </w:rPr>
  </w:style>
  <w:style w:type="character" w:customStyle="1" w:styleId="61">
    <w:name w:val="页眉 Char"/>
    <w:basedOn w:val="41"/>
    <w:link w:val="22"/>
    <w:qFormat/>
    <w:uiPriority w:val="0"/>
    <w:rPr>
      <w:kern w:val="2"/>
      <w:sz w:val="18"/>
      <w:szCs w:val="18"/>
    </w:rPr>
  </w:style>
  <w:style w:type="character" w:customStyle="1" w:styleId="62">
    <w:name w:val="页脚 Char"/>
    <w:basedOn w:val="41"/>
    <w:link w:val="21"/>
    <w:qFormat/>
    <w:uiPriority w:val="99"/>
    <w:rPr>
      <w:kern w:val="2"/>
      <w:sz w:val="18"/>
      <w:szCs w:val="18"/>
    </w:rPr>
  </w:style>
  <w:style w:type="character" w:customStyle="1" w:styleId="63">
    <w:name w:val="纯文本 Char"/>
    <w:basedOn w:val="41"/>
    <w:qFormat/>
    <w:uiPriority w:val="0"/>
    <w:rPr>
      <w:rFonts w:ascii="宋体" w:hAnsi="Courier New" w:eastAsia="宋体" w:cs="Courier New"/>
      <w:kern w:val="2"/>
      <w:sz w:val="21"/>
      <w:szCs w:val="21"/>
      <w:lang w:val="en-US" w:eastAsia="zh-CN" w:bidi="ar-SA"/>
    </w:rPr>
  </w:style>
  <w:style w:type="paragraph" w:customStyle="1" w:styleId="64">
    <w:name w:val="图表文字"/>
    <w:basedOn w:val="1"/>
    <w:qFormat/>
    <w:uiPriority w:val="0"/>
    <w:pPr>
      <w:spacing w:line="320" w:lineRule="exact"/>
    </w:pPr>
    <w:rPr>
      <w:spacing w:val="-6"/>
      <w:sz w:val="24"/>
    </w:rPr>
  </w:style>
  <w:style w:type="paragraph" w:customStyle="1" w:styleId="65">
    <w:name w:val="444"/>
    <w:basedOn w:val="7"/>
    <w:qFormat/>
    <w:uiPriority w:val="0"/>
    <w:pPr>
      <w:spacing w:line="460" w:lineRule="exact"/>
      <w:ind w:firstLine="480"/>
    </w:pPr>
    <w:rPr>
      <w:rFonts w:hAnsi="宋体"/>
      <w:sz w:val="24"/>
    </w:rPr>
  </w:style>
  <w:style w:type="paragraph" w:customStyle="1" w:styleId="66">
    <w:name w:val="Char1"/>
    <w:basedOn w:val="1"/>
    <w:qFormat/>
    <w:uiPriority w:val="0"/>
    <w:pPr>
      <w:snapToGrid w:val="0"/>
      <w:spacing w:line="360" w:lineRule="auto"/>
      <w:ind w:firstLine="529" w:firstLineChars="200"/>
    </w:pPr>
    <w:rPr>
      <w:rFonts w:ascii="宋体" w:hAnsi="宋体"/>
      <w:b/>
    </w:rPr>
  </w:style>
  <w:style w:type="paragraph" w:customStyle="1" w:styleId="67">
    <w:name w:val="Char Char Char Char"/>
    <w:basedOn w:val="1"/>
    <w:qFormat/>
    <w:uiPriority w:val="0"/>
  </w:style>
  <w:style w:type="paragraph" w:customStyle="1" w:styleId="68">
    <w:name w:val="Char Char Char Char Char Char"/>
    <w:basedOn w:val="1"/>
    <w:qFormat/>
    <w:uiPriority w:val="0"/>
  </w:style>
  <w:style w:type="paragraph" w:customStyle="1" w:styleId="69">
    <w:name w:val="样式3"/>
    <w:basedOn w:val="2"/>
    <w:qFormat/>
    <w:uiPriority w:val="0"/>
    <w:pPr>
      <w:keepLines w:val="0"/>
      <w:adjustRightInd w:val="0"/>
      <w:snapToGrid w:val="0"/>
      <w:spacing w:before="0" w:after="0" w:line="240" w:lineRule="auto"/>
      <w:jc w:val="center"/>
    </w:pPr>
    <w:rPr>
      <w:rFonts w:ascii="宋体" w:hAnsi="宋体"/>
      <w:b w:val="0"/>
      <w:color w:val="000000"/>
      <w:kern w:val="2"/>
      <w:sz w:val="21"/>
      <w:szCs w:val="20"/>
    </w:rPr>
  </w:style>
  <w:style w:type="paragraph" w:customStyle="1" w:styleId="70">
    <w:name w:val="我的标题3"/>
    <w:basedOn w:val="4"/>
    <w:qFormat/>
    <w:uiPriority w:val="0"/>
    <w:pPr>
      <w:adjustRightInd w:val="0"/>
      <w:snapToGrid w:val="0"/>
      <w:spacing w:before="60" w:after="60" w:line="460" w:lineRule="exact"/>
    </w:pPr>
    <w:rPr>
      <w:rFonts w:eastAsia="黑体"/>
      <w:b w:val="0"/>
      <w:sz w:val="28"/>
      <w:szCs w:val="20"/>
    </w:rPr>
  </w:style>
  <w:style w:type="paragraph" w:customStyle="1" w:styleId="71">
    <w:name w:val="样式9"/>
    <w:basedOn w:val="1"/>
    <w:qFormat/>
    <w:uiPriority w:val="0"/>
    <w:pPr>
      <w:adjustRightInd w:val="0"/>
      <w:snapToGrid w:val="0"/>
      <w:spacing w:line="240" w:lineRule="exact"/>
      <w:jc w:val="center"/>
    </w:pPr>
    <w:rPr>
      <w:rFonts w:hAnsi="宋体" w:eastAsia="Times New Roman"/>
      <w:szCs w:val="21"/>
    </w:rPr>
  </w:style>
  <w:style w:type="paragraph" w:customStyle="1" w:styleId="72">
    <w:name w:val="普通文字"/>
    <w:basedOn w:val="1"/>
    <w:qFormat/>
    <w:uiPriority w:val="0"/>
    <w:pPr>
      <w:adjustRightInd w:val="0"/>
      <w:snapToGrid w:val="0"/>
      <w:spacing w:line="360" w:lineRule="exact"/>
      <w:textAlignment w:val="baseline"/>
    </w:pPr>
    <w:rPr>
      <w:rFonts w:eastAsia="仿宋_GB2312"/>
      <w:kern w:val="21"/>
      <w:szCs w:val="20"/>
    </w:rPr>
  </w:style>
  <w:style w:type="paragraph" w:customStyle="1" w:styleId="73">
    <w:name w:val="Char"/>
    <w:basedOn w:val="1"/>
    <w:qFormat/>
    <w:uiPriority w:val="0"/>
    <w:pPr>
      <w:spacing w:before="120" w:after="120" w:line="500" w:lineRule="atLeast"/>
    </w:pPr>
    <w:rPr>
      <w:rFonts w:eastAsia="黑体"/>
      <w:sz w:val="30"/>
      <w:szCs w:val="30"/>
    </w:rPr>
  </w:style>
  <w:style w:type="paragraph" w:customStyle="1" w:styleId="74">
    <w:name w:val="我的正文"/>
    <w:basedOn w:val="1"/>
    <w:qFormat/>
    <w:uiPriority w:val="0"/>
    <w:pPr>
      <w:spacing w:line="460" w:lineRule="exact"/>
      <w:ind w:firstLine="482"/>
    </w:pPr>
    <w:rPr>
      <w:sz w:val="24"/>
    </w:rPr>
  </w:style>
  <w:style w:type="paragraph" w:customStyle="1" w:styleId="75">
    <w:name w:val="样式 标题 2 + 段前: 5 磅 段后: 3 磅 行距: 单倍行距1"/>
    <w:basedOn w:val="3"/>
    <w:qFormat/>
    <w:uiPriority w:val="0"/>
    <w:pPr>
      <w:adjustRightInd w:val="0"/>
      <w:snapToGrid w:val="0"/>
      <w:spacing w:before="0" w:after="0" w:line="460" w:lineRule="exact"/>
      <w:ind w:firstLine="480" w:firstLineChars="200"/>
    </w:pPr>
    <w:rPr>
      <w:rFonts w:ascii="Times New Roman" w:hAnsi="宋体" w:eastAsia="宋体"/>
      <w:b w:val="0"/>
      <w:sz w:val="24"/>
      <w:szCs w:val="24"/>
    </w:rPr>
  </w:style>
  <w:style w:type="paragraph" w:customStyle="1" w:styleId="76">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77">
    <w:name w:val="Char2"/>
    <w:basedOn w:val="1"/>
    <w:qFormat/>
    <w:uiPriority w:val="0"/>
    <w:pPr>
      <w:snapToGrid w:val="0"/>
      <w:spacing w:line="360" w:lineRule="auto"/>
      <w:ind w:firstLine="529" w:firstLineChars="200"/>
    </w:pPr>
    <w:rPr>
      <w:rFonts w:ascii="宋体" w:hAnsi="宋体"/>
      <w:b/>
    </w:rPr>
  </w:style>
  <w:style w:type="paragraph" w:customStyle="1" w:styleId="78">
    <w:name w:val="正文(首行缩进)"/>
    <w:basedOn w:val="1"/>
    <w:link w:val="79"/>
    <w:qFormat/>
    <w:uiPriority w:val="0"/>
    <w:pPr>
      <w:spacing w:line="360" w:lineRule="auto"/>
      <w:ind w:firstLine="549" w:firstLineChars="225"/>
    </w:pPr>
    <w:rPr>
      <w:rFonts w:ascii="宋体" w:hAnsi="宋体"/>
      <w:bCs/>
      <w:snapToGrid w:val="0"/>
      <w:color w:val="000000"/>
      <w:spacing w:val="2"/>
      <w:kern w:val="0"/>
      <w:sz w:val="24"/>
      <w:szCs w:val="36"/>
    </w:rPr>
  </w:style>
  <w:style w:type="character" w:customStyle="1" w:styleId="79">
    <w:name w:val="正文(首行缩进) Char1"/>
    <w:basedOn w:val="41"/>
    <w:link w:val="78"/>
    <w:qFormat/>
    <w:uiPriority w:val="0"/>
    <w:rPr>
      <w:rFonts w:ascii="宋体" w:hAnsi="宋体" w:eastAsia="宋体"/>
      <w:bCs/>
      <w:snapToGrid w:val="0"/>
      <w:color w:val="000000"/>
      <w:spacing w:val="2"/>
      <w:sz w:val="24"/>
      <w:szCs w:val="36"/>
      <w:lang w:val="en-US" w:eastAsia="zh-CN" w:bidi="ar-SA"/>
    </w:rPr>
  </w:style>
  <w:style w:type="paragraph" w:customStyle="1" w:styleId="80">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81">
    <w:name w:val="正文01"/>
    <w:basedOn w:val="1"/>
    <w:link w:val="82"/>
    <w:qFormat/>
    <w:uiPriority w:val="0"/>
    <w:pPr>
      <w:spacing w:before="60" w:line="460" w:lineRule="exact"/>
      <w:ind w:firstLine="200" w:firstLineChars="200"/>
    </w:pPr>
    <w:rPr>
      <w:snapToGrid w:val="0"/>
      <w:kern w:val="0"/>
      <w:sz w:val="24"/>
    </w:rPr>
  </w:style>
  <w:style w:type="character" w:customStyle="1" w:styleId="82">
    <w:name w:val="正文01 Char"/>
    <w:basedOn w:val="41"/>
    <w:link w:val="81"/>
    <w:qFormat/>
    <w:locked/>
    <w:uiPriority w:val="0"/>
    <w:rPr>
      <w:rFonts w:eastAsia="宋体"/>
      <w:snapToGrid w:val="0"/>
      <w:sz w:val="24"/>
      <w:szCs w:val="24"/>
      <w:lang w:val="en-US" w:eastAsia="zh-CN" w:bidi="ar-SA"/>
    </w:rPr>
  </w:style>
  <w:style w:type="paragraph" w:customStyle="1" w:styleId="83">
    <w:name w:val="表格"/>
    <w:basedOn w:val="7"/>
    <w:link w:val="130"/>
    <w:qFormat/>
    <w:uiPriority w:val="0"/>
    <w:pPr>
      <w:adjustRightInd w:val="0"/>
      <w:spacing w:line="360" w:lineRule="auto"/>
      <w:ind w:firstLine="0" w:firstLineChars="0"/>
      <w:jc w:val="center"/>
      <w:textAlignment w:val="baseline"/>
    </w:pPr>
    <w:rPr>
      <w:rFonts w:ascii="宋体" w:hAnsi="宋体"/>
      <w:kern w:val="0"/>
      <w:sz w:val="24"/>
      <w:szCs w:val="20"/>
    </w:rPr>
  </w:style>
  <w:style w:type="paragraph" w:customStyle="1" w:styleId="84">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85">
    <w:name w:val="表"/>
    <w:basedOn w:val="1"/>
    <w:qFormat/>
    <w:uiPriority w:val="0"/>
    <w:pPr>
      <w:snapToGrid w:val="0"/>
      <w:jc w:val="center"/>
    </w:pPr>
    <w:rPr>
      <w:spacing w:val="2"/>
      <w:szCs w:val="20"/>
    </w:rPr>
  </w:style>
  <w:style w:type="paragraph" w:customStyle="1" w:styleId="86">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87">
    <w:name w:val="段落"/>
    <w:basedOn w:val="1"/>
    <w:qFormat/>
    <w:uiPriority w:val="0"/>
    <w:pPr>
      <w:spacing w:line="420" w:lineRule="exact"/>
      <w:ind w:firstLine="480" w:firstLineChars="200"/>
    </w:pPr>
    <w:rPr>
      <w:rFonts w:cs="宋体"/>
      <w:sz w:val="24"/>
      <w:szCs w:val="20"/>
    </w:rPr>
  </w:style>
  <w:style w:type="paragraph" w:customStyle="1" w:styleId="88">
    <w:name w:val="表标题"/>
    <w:basedOn w:val="1"/>
    <w:qFormat/>
    <w:uiPriority w:val="0"/>
    <w:pPr>
      <w:adjustRightInd w:val="0"/>
      <w:snapToGrid w:val="0"/>
      <w:spacing w:beforeLines="30" w:afterLines="50"/>
      <w:jc w:val="center"/>
    </w:pPr>
    <w:rPr>
      <w:rFonts w:ascii="华文新魏" w:eastAsia="华文新魏"/>
      <w:sz w:val="24"/>
    </w:rPr>
  </w:style>
  <w:style w:type="paragraph" w:customStyle="1" w:styleId="89">
    <w:name w:val="正文标准样式"/>
    <w:basedOn w:val="1"/>
    <w:qFormat/>
    <w:uiPriority w:val="0"/>
    <w:pPr>
      <w:adjustRightInd w:val="0"/>
      <w:spacing w:line="300" w:lineRule="auto"/>
      <w:ind w:firstLine="482"/>
    </w:pPr>
    <w:rPr>
      <w:kern w:val="0"/>
      <w:sz w:val="24"/>
      <w:szCs w:val="20"/>
    </w:rPr>
  </w:style>
  <w:style w:type="paragraph" w:customStyle="1" w:styleId="90">
    <w:name w:val="样式4"/>
    <w:basedOn w:val="4"/>
    <w:link w:val="91"/>
    <w:qFormat/>
    <w:uiPriority w:val="0"/>
    <w:pPr>
      <w:spacing w:beforeLines="30" w:afterLines="30" w:line="360" w:lineRule="auto"/>
    </w:pPr>
    <w:rPr>
      <w:bCs w:val="0"/>
      <w:sz w:val="28"/>
      <w:szCs w:val="20"/>
    </w:rPr>
  </w:style>
  <w:style w:type="character" w:customStyle="1" w:styleId="91">
    <w:name w:val="样式4 Char"/>
    <w:basedOn w:val="41"/>
    <w:link w:val="90"/>
    <w:uiPriority w:val="0"/>
    <w:rPr>
      <w:rFonts w:eastAsia="宋体"/>
      <w:b/>
      <w:kern w:val="2"/>
      <w:sz w:val="28"/>
      <w:lang w:val="en-US" w:eastAsia="zh-CN" w:bidi="ar-SA"/>
    </w:rPr>
  </w:style>
  <w:style w:type="paragraph" w:customStyle="1" w:styleId="92">
    <w:name w:val="标准正文"/>
    <w:basedOn w:val="1"/>
    <w:link w:val="93"/>
    <w:qFormat/>
    <w:uiPriority w:val="0"/>
    <w:pPr>
      <w:spacing w:line="360" w:lineRule="auto"/>
      <w:ind w:firstLine="200" w:firstLineChars="200"/>
      <w:jc w:val="left"/>
    </w:pPr>
    <w:rPr>
      <w:sz w:val="24"/>
      <w:szCs w:val="22"/>
    </w:rPr>
  </w:style>
  <w:style w:type="character" w:customStyle="1" w:styleId="93">
    <w:name w:val="标准正文 Char"/>
    <w:basedOn w:val="41"/>
    <w:link w:val="92"/>
    <w:qFormat/>
    <w:uiPriority w:val="0"/>
    <w:rPr>
      <w:rFonts w:eastAsia="宋体"/>
      <w:kern w:val="2"/>
      <w:sz w:val="24"/>
      <w:szCs w:val="22"/>
      <w:lang w:val="en-US" w:eastAsia="zh-CN" w:bidi="ar-SA"/>
    </w:rPr>
  </w:style>
  <w:style w:type="paragraph" w:customStyle="1" w:styleId="94">
    <w:name w:val="四号表头"/>
    <w:basedOn w:val="92"/>
    <w:link w:val="95"/>
    <w:uiPriority w:val="0"/>
    <w:pPr>
      <w:ind w:firstLine="0" w:firstLineChars="0"/>
      <w:jc w:val="center"/>
    </w:pPr>
  </w:style>
  <w:style w:type="character" w:customStyle="1" w:styleId="95">
    <w:name w:val="四号表头 Char"/>
    <w:basedOn w:val="93"/>
    <w:link w:val="94"/>
    <w:uiPriority w:val="0"/>
  </w:style>
  <w:style w:type="paragraph" w:customStyle="1" w:styleId="96">
    <w:name w:val="Char3"/>
    <w:basedOn w:val="1"/>
    <w:uiPriority w:val="0"/>
    <w:pPr>
      <w:snapToGrid w:val="0"/>
      <w:spacing w:line="360" w:lineRule="auto"/>
      <w:ind w:firstLine="200" w:firstLineChars="200"/>
    </w:pPr>
    <w:rPr>
      <w:rFonts w:eastAsia="仿宋_GB2312"/>
      <w:sz w:val="24"/>
    </w:rPr>
  </w:style>
  <w:style w:type="paragraph" w:customStyle="1" w:styleId="97">
    <w:name w:val="五号表格"/>
    <w:basedOn w:val="1"/>
    <w:uiPriority w:val="0"/>
    <w:pPr>
      <w:jc w:val="center"/>
    </w:pPr>
    <w:rPr>
      <w:szCs w:val="21"/>
    </w:rPr>
  </w:style>
  <w:style w:type="paragraph" w:customStyle="1" w:styleId="98">
    <w:name w:val="带编号正文"/>
    <w:basedOn w:val="92"/>
    <w:link w:val="99"/>
    <w:qFormat/>
    <w:uiPriority w:val="0"/>
    <w:pPr>
      <w:numPr>
        <w:ilvl w:val="0"/>
        <w:numId w:val="1"/>
      </w:numPr>
      <w:ind w:firstLine="0" w:firstLineChars="0"/>
    </w:pPr>
  </w:style>
  <w:style w:type="character" w:customStyle="1" w:styleId="99">
    <w:name w:val="带编号正文 Char"/>
    <w:basedOn w:val="93"/>
    <w:link w:val="98"/>
    <w:uiPriority w:val="0"/>
  </w:style>
  <w:style w:type="paragraph" w:customStyle="1" w:styleId="100">
    <w:name w:val="Char Char Char Char1"/>
    <w:basedOn w:val="1"/>
    <w:uiPriority w:val="0"/>
    <w:rPr>
      <w:szCs w:val="21"/>
    </w:rPr>
  </w:style>
  <w:style w:type="character" w:customStyle="1" w:styleId="101">
    <w:name w:val="Char Char3"/>
    <w:basedOn w:val="41"/>
    <w:uiPriority w:val="0"/>
    <w:rPr>
      <w:kern w:val="2"/>
      <w:sz w:val="18"/>
      <w:szCs w:val="18"/>
    </w:rPr>
  </w:style>
  <w:style w:type="paragraph" w:customStyle="1" w:styleId="102">
    <w:name w:val="默认段落字体 Para Char"/>
    <w:basedOn w:val="1"/>
    <w:next w:val="1"/>
    <w:uiPriority w:val="0"/>
    <w:pPr>
      <w:spacing w:line="360" w:lineRule="auto"/>
      <w:ind w:firstLine="200" w:firstLineChars="200"/>
    </w:pPr>
    <w:rPr>
      <w:rFonts w:ascii="宋体" w:hAnsi="宋体" w:cs="宋体"/>
      <w:sz w:val="24"/>
    </w:rPr>
  </w:style>
  <w:style w:type="character" w:customStyle="1" w:styleId="103">
    <w:name w:val="Char Char4"/>
    <w:basedOn w:val="41"/>
    <w:uiPriority w:val="0"/>
    <w:rPr>
      <w:kern w:val="2"/>
      <w:sz w:val="18"/>
      <w:szCs w:val="18"/>
    </w:rPr>
  </w:style>
  <w:style w:type="character" w:customStyle="1" w:styleId="104">
    <w:name w:val="Char Char7"/>
    <w:basedOn w:val="41"/>
    <w:uiPriority w:val="0"/>
    <w:rPr>
      <w:sz w:val="18"/>
      <w:szCs w:val="18"/>
    </w:rPr>
  </w:style>
  <w:style w:type="character" w:customStyle="1" w:styleId="105">
    <w:name w:val="Char Char16"/>
    <w:basedOn w:val="41"/>
    <w:uiPriority w:val="0"/>
    <w:rPr>
      <w:rFonts w:ascii="宋体" w:hAnsi="宋体"/>
      <w:b/>
      <w:bCs/>
      <w:sz w:val="24"/>
      <w:szCs w:val="24"/>
      <w:lang w:val="en-US" w:eastAsia="zh-CN" w:bidi="ar-SA"/>
    </w:rPr>
  </w:style>
  <w:style w:type="paragraph" w:customStyle="1" w:styleId="106">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107">
    <w:name w:val="Char Char5"/>
    <w:basedOn w:val="41"/>
    <w:semiHidden/>
    <w:uiPriority w:val="0"/>
    <w:rPr>
      <w:b/>
      <w:bCs/>
      <w:kern w:val="2"/>
      <w:sz w:val="32"/>
      <w:szCs w:val="32"/>
    </w:rPr>
  </w:style>
  <w:style w:type="character" w:customStyle="1" w:styleId="108">
    <w:name w:val="apple-style-span"/>
    <w:basedOn w:val="41"/>
    <w:uiPriority w:val="0"/>
  </w:style>
  <w:style w:type="paragraph" w:styleId="109">
    <w:name w:val="List Paragraph"/>
    <w:basedOn w:val="1"/>
    <w:qFormat/>
    <w:uiPriority w:val="34"/>
    <w:pPr>
      <w:ind w:firstLine="420" w:firstLineChars="200"/>
    </w:pPr>
  </w:style>
  <w:style w:type="character" w:customStyle="1" w:styleId="110">
    <w:name w:val="标题 2 Char"/>
    <w:basedOn w:val="41"/>
    <w:link w:val="3"/>
    <w:uiPriority w:val="0"/>
    <w:rPr>
      <w:rFonts w:ascii="Arial" w:hAnsi="Arial" w:eastAsia="黑体"/>
      <w:b/>
      <w:bCs/>
      <w:kern w:val="2"/>
      <w:sz w:val="32"/>
      <w:szCs w:val="32"/>
    </w:rPr>
  </w:style>
  <w:style w:type="paragraph" w:customStyle="1" w:styleId="111">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2">
    <w:name w:val="正文2"/>
    <w:basedOn w:val="1"/>
    <w:uiPriority w:val="0"/>
    <w:pPr>
      <w:adjustRightInd w:val="0"/>
      <w:snapToGrid w:val="0"/>
      <w:spacing w:line="440" w:lineRule="atLeast"/>
      <w:ind w:firstLine="567"/>
    </w:pPr>
    <w:rPr>
      <w:sz w:val="24"/>
      <w:szCs w:val="20"/>
    </w:rPr>
  </w:style>
  <w:style w:type="paragraph" w:customStyle="1" w:styleId="113">
    <w:name w:val="标题4"/>
    <w:basedOn w:val="1"/>
    <w:next w:val="1"/>
    <w:link w:val="114"/>
    <w:uiPriority w:val="0"/>
    <w:pPr>
      <w:autoSpaceDE w:val="0"/>
      <w:autoSpaceDN w:val="0"/>
      <w:adjustRightInd w:val="0"/>
      <w:spacing w:line="500" w:lineRule="exact"/>
      <w:ind w:firstLine="478" w:firstLineChars="199"/>
    </w:pPr>
    <w:rPr>
      <w:rFonts w:ascii="宋体" w:hAnsi="宋体"/>
      <w:sz w:val="24"/>
    </w:rPr>
  </w:style>
  <w:style w:type="character" w:customStyle="1" w:styleId="114">
    <w:name w:val="标题4 Char"/>
    <w:basedOn w:val="41"/>
    <w:link w:val="113"/>
    <w:uiPriority w:val="0"/>
    <w:rPr>
      <w:rFonts w:ascii="宋体" w:hAnsi="宋体"/>
      <w:kern w:val="2"/>
      <w:sz w:val="24"/>
      <w:szCs w:val="24"/>
    </w:rPr>
  </w:style>
  <w:style w:type="paragraph" w:customStyle="1" w:styleId="115">
    <w:name w:val="样式2"/>
    <w:basedOn w:val="1"/>
    <w:link w:val="126"/>
    <w:qFormat/>
    <w:uiPriority w:val="0"/>
    <w:pPr>
      <w:spacing w:line="300" w:lineRule="auto"/>
      <w:jc w:val="center"/>
    </w:pPr>
    <w:rPr>
      <w:sz w:val="18"/>
      <w:szCs w:val="21"/>
    </w:rPr>
  </w:style>
  <w:style w:type="paragraph" w:customStyle="1" w:styleId="116">
    <w:name w:val="报告书正文"/>
    <w:basedOn w:val="1"/>
    <w:link w:val="117"/>
    <w:semiHidden/>
    <w:uiPriority w:val="0"/>
    <w:pPr>
      <w:spacing w:line="360" w:lineRule="auto"/>
      <w:ind w:firstLine="480" w:firstLineChars="200"/>
    </w:pPr>
    <w:rPr>
      <w:sz w:val="24"/>
    </w:rPr>
  </w:style>
  <w:style w:type="character" w:customStyle="1" w:styleId="117">
    <w:name w:val="报告书正文 Char"/>
    <w:basedOn w:val="41"/>
    <w:link w:val="116"/>
    <w:semiHidden/>
    <w:uiPriority w:val="0"/>
    <w:rPr>
      <w:kern w:val="2"/>
      <w:sz w:val="24"/>
      <w:szCs w:val="24"/>
    </w:rPr>
  </w:style>
  <w:style w:type="character" w:styleId="118">
    <w:name w:val="Placeholder Text"/>
    <w:basedOn w:val="41"/>
    <w:semiHidden/>
    <w:uiPriority w:val="99"/>
    <w:rPr>
      <w:color w:val="808080"/>
    </w:rPr>
  </w:style>
  <w:style w:type="character" w:customStyle="1" w:styleId="119">
    <w:name w:val="headline-content2"/>
    <w:basedOn w:val="41"/>
    <w:uiPriority w:val="0"/>
  </w:style>
  <w:style w:type="character" w:customStyle="1" w:styleId="120">
    <w:name w:val="正文文本 2 Char"/>
    <w:link w:val="32"/>
    <w:uiPriority w:val="0"/>
    <w:rPr>
      <w:kern w:val="2"/>
      <w:sz w:val="21"/>
      <w:szCs w:val="24"/>
    </w:rPr>
  </w:style>
  <w:style w:type="paragraph" w:customStyle="1" w:styleId="121">
    <w:name w:val="表格标题"/>
    <w:basedOn w:val="9"/>
    <w:qFormat/>
    <w:uiPriority w:val="0"/>
    <w:pPr>
      <w:widowControl/>
      <w:adjustRightInd w:val="0"/>
      <w:snapToGrid w:val="0"/>
      <w:spacing w:line="500" w:lineRule="exact"/>
      <w:ind w:left="560" w:leftChars="200" w:right="280" w:rightChars="100" w:firstLine="840" w:firstLineChars="300"/>
      <w:jc w:val="center"/>
    </w:pPr>
    <w:rPr>
      <w:rFonts w:ascii="仿宋_GB2312" w:eastAsia="仿宋_GB2312"/>
      <w:color w:val="000000"/>
      <w:sz w:val="24"/>
      <w:szCs w:val="22"/>
    </w:rPr>
  </w:style>
  <w:style w:type="paragraph" w:customStyle="1" w:styleId="122">
    <w:name w:val="6表内文字 居中"/>
    <w:basedOn w:val="1"/>
    <w:qFormat/>
    <w:uiPriority w:val="0"/>
    <w:pPr>
      <w:widowControl/>
      <w:adjustRightInd w:val="0"/>
      <w:snapToGrid w:val="0"/>
      <w:jc w:val="center"/>
    </w:pPr>
  </w:style>
  <w:style w:type="paragraph" w:customStyle="1" w:styleId="123">
    <w:name w:val="正文1"/>
    <w:basedOn w:val="1"/>
    <w:uiPriority w:val="0"/>
    <w:pPr>
      <w:widowControl/>
      <w:spacing w:line="520" w:lineRule="exact"/>
      <w:ind w:firstLine="200" w:firstLineChars="200"/>
      <w:jc w:val="left"/>
    </w:pPr>
    <w:rPr>
      <w:color w:val="000000"/>
      <w:sz w:val="28"/>
      <w:szCs w:val="20"/>
    </w:rPr>
  </w:style>
  <w:style w:type="character" w:customStyle="1" w:styleId="124">
    <w:name w:val="正文文本缩进 3 Char"/>
    <w:basedOn w:val="41"/>
    <w:link w:val="28"/>
    <w:uiPriority w:val="0"/>
    <w:rPr>
      <w:kern w:val="2"/>
      <w:sz w:val="16"/>
      <w:szCs w:val="16"/>
    </w:rPr>
  </w:style>
  <w:style w:type="paragraph" w:customStyle="1" w:styleId="125">
    <w:name w:val="SMEDI-正文-表格"/>
    <w:basedOn w:val="1"/>
    <w:next w:val="1"/>
    <w:qFormat/>
    <w:uiPriority w:val="0"/>
    <w:pPr>
      <w:jc w:val="center"/>
    </w:pPr>
    <w:rPr>
      <w:rFonts w:cs="宋体"/>
      <w:bCs/>
    </w:rPr>
  </w:style>
  <w:style w:type="character" w:customStyle="1" w:styleId="126">
    <w:name w:val="样式2 Char"/>
    <w:basedOn w:val="41"/>
    <w:link w:val="115"/>
    <w:uiPriority w:val="0"/>
    <w:rPr>
      <w:kern w:val="2"/>
      <w:sz w:val="18"/>
      <w:szCs w:val="21"/>
    </w:rPr>
  </w:style>
  <w:style w:type="paragraph" w:customStyle="1" w:styleId="127">
    <w:name w:val="表文字"/>
    <w:basedOn w:val="1"/>
    <w:uiPriority w:val="0"/>
    <w:pPr>
      <w:snapToGrid w:val="0"/>
      <w:jc w:val="center"/>
    </w:pPr>
    <w:rPr>
      <w:color w:val="000000"/>
    </w:rPr>
  </w:style>
  <w:style w:type="paragraph" w:customStyle="1" w:styleId="1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29">
    <w:name w:val="表格文字 Char"/>
    <w:basedOn w:val="41"/>
    <w:link w:val="54"/>
    <w:uiPriority w:val="0"/>
    <w:rPr>
      <w:kern w:val="24"/>
      <w:sz w:val="24"/>
    </w:rPr>
  </w:style>
  <w:style w:type="character" w:customStyle="1" w:styleId="130">
    <w:name w:val="表格 Char"/>
    <w:basedOn w:val="41"/>
    <w:link w:val="83"/>
    <w:uiPriority w:val="0"/>
    <w:rPr>
      <w:rFonts w:ascii="宋体" w:hAnsi="宋体"/>
      <w:sz w:val="24"/>
    </w:rPr>
  </w:style>
  <w:style w:type="paragraph" w:customStyle="1" w:styleId="131">
    <w:name w:val="cb正文"/>
    <w:basedOn w:val="1"/>
    <w:qFormat/>
    <w:uiPriority w:val="0"/>
    <w:pPr>
      <w:widowControl/>
      <w:adjustRightInd w:val="0"/>
      <w:snapToGrid w:val="0"/>
      <w:spacing w:after="200" w:line="500" w:lineRule="exact"/>
      <w:jc w:val="left"/>
    </w:pPr>
    <w:rPr>
      <w:rFonts w:asciiTheme="minorHAnsi" w:hAnsiTheme="minorHAnsi" w:eastAsiaTheme="minorEastAsia" w:cstheme="minorBidi"/>
      <w:snapToGrid w:val="0"/>
      <w:kern w:val="0"/>
      <w:sz w:val="28"/>
      <w:szCs w:val="20"/>
      <w:lang w:eastAsia="en-US" w:bidi="en-US"/>
    </w:rPr>
  </w:style>
  <w:style w:type="paragraph" w:customStyle="1" w:styleId="132">
    <w:name w:val="文字"/>
    <w:basedOn w:val="1"/>
    <w:link w:val="133"/>
    <w:uiPriority w:val="0"/>
    <w:pPr>
      <w:autoSpaceDE w:val="0"/>
      <w:autoSpaceDN w:val="0"/>
      <w:spacing w:line="500" w:lineRule="atLeast"/>
      <w:ind w:firstLine="200" w:firstLineChars="200"/>
    </w:pPr>
    <w:rPr>
      <w:sz w:val="28"/>
      <w:szCs w:val="28"/>
    </w:rPr>
  </w:style>
  <w:style w:type="character" w:customStyle="1" w:styleId="133">
    <w:name w:val="文字 Char"/>
    <w:link w:val="132"/>
    <w:uiPriority w:val="0"/>
    <w:rPr>
      <w:kern w:val="2"/>
      <w:sz w:val="28"/>
      <w:szCs w:val="28"/>
    </w:rPr>
  </w:style>
  <w:style w:type="character" w:customStyle="1" w:styleId="134">
    <w:name w:val="apple-converted-space"/>
    <w:basedOn w:val="41"/>
    <w:uiPriority w:val="0"/>
  </w:style>
  <w:style w:type="paragraph" w:customStyle="1" w:styleId="135">
    <w:name w:val="A-表格文字"/>
    <w:basedOn w:val="1"/>
    <w:next w:val="1"/>
    <w:link w:val="136"/>
    <w:qFormat/>
    <w:uiPriority w:val="0"/>
    <w:pPr>
      <w:autoSpaceDE w:val="0"/>
      <w:autoSpaceDN w:val="0"/>
      <w:adjustRightInd w:val="0"/>
      <w:jc w:val="center"/>
      <w:textAlignment w:val="center"/>
    </w:pPr>
    <w:rPr>
      <w:kern w:val="0"/>
      <w:szCs w:val="21"/>
    </w:rPr>
  </w:style>
  <w:style w:type="character" w:customStyle="1" w:styleId="136">
    <w:name w:val="A-表格文字 Char"/>
    <w:basedOn w:val="41"/>
    <w:link w:val="135"/>
    <w:qFormat/>
    <w:uiPriority w:val="0"/>
    <w:rPr>
      <w:sz w:val="21"/>
      <w:szCs w:val="21"/>
    </w:rPr>
  </w:style>
  <w:style w:type="character" w:customStyle="1" w:styleId="137">
    <w:name w:val="样式 小四 行距: 1.5 倍行距 Char"/>
    <w:link w:val="138"/>
    <w:qFormat/>
    <w:locked/>
    <w:uiPriority w:val="99"/>
    <w:rPr>
      <w:rFonts w:eastAsia="FangSong_GB2312"/>
      <w:kern w:val="2"/>
      <w:sz w:val="28"/>
    </w:rPr>
  </w:style>
  <w:style w:type="paragraph" w:customStyle="1" w:styleId="138">
    <w:name w:val="样式 小四 行距: 1.5 倍行距"/>
    <w:basedOn w:val="1"/>
    <w:link w:val="137"/>
    <w:qFormat/>
    <w:uiPriority w:val="99"/>
    <w:pPr>
      <w:tabs>
        <w:tab w:val="left" w:pos="7770"/>
      </w:tabs>
      <w:adjustRightInd w:val="0"/>
      <w:snapToGrid w:val="0"/>
      <w:spacing w:line="360" w:lineRule="auto"/>
      <w:ind w:firstLine="560" w:firstLineChars="200"/>
    </w:pPr>
    <w:rPr>
      <w:rFonts w:eastAsia="FangSong_GB2312"/>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png"/><Relationship Id="rId31" Type="http://schemas.openxmlformats.org/officeDocument/2006/relationships/image" Target="media/image13.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8.bin"/><Relationship Id="rId27" Type="http://schemas.openxmlformats.org/officeDocument/2006/relationships/image" Target="media/image11.png"/><Relationship Id="rId26" Type="http://schemas.openxmlformats.org/officeDocument/2006/relationships/image" Target="media/image10.wmf"/><Relationship Id="rId25" Type="http://schemas.openxmlformats.org/officeDocument/2006/relationships/oleObject" Target="embeddings/oleObject7.bin"/><Relationship Id="rId24" Type="http://schemas.openxmlformats.org/officeDocument/2006/relationships/image" Target="media/image9.wmf"/><Relationship Id="rId23" Type="http://schemas.openxmlformats.org/officeDocument/2006/relationships/oleObject" Target="embeddings/oleObject6.bin"/><Relationship Id="rId22" Type="http://schemas.openxmlformats.org/officeDocument/2006/relationships/image" Target="media/image8.wmf"/><Relationship Id="rId21" Type="http://schemas.openxmlformats.org/officeDocument/2006/relationships/oleObject" Target="embeddings/oleObject5.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6.wmf"/><Relationship Id="rId17" Type="http://schemas.openxmlformats.org/officeDocument/2006/relationships/oleObject" Target="embeddings/oleObject3.bin"/><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96888"/>
    <customShpInfo spid="_x0000_s96889"/>
    <customShpInfo spid="_x0000_s96890"/>
    <customShpInfo spid="_x0000_s96891"/>
    <customShpInfo spid="_x0000_s96892"/>
    <customShpInfo spid="_x0000_s96897"/>
    <customShpInfo spid="_x0000_s96903"/>
    <customShpInfo spid="_x0000_s96904"/>
    <customShpInfo spid="_x0000_s96905"/>
    <customShpInfo spid="_x0000_s96915"/>
    <customShpInfo spid="_x0000_s96916"/>
    <customShpInfo spid="_x0000_s96917"/>
    <customShpInfo spid="_x0000_s96918"/>
    <customShpInfo spid="_x0000_s96919"/>
    <customShpInfo spid="_x0000_s96920"/>
    <customShpInfo spid="_x0000_s96921"/>
    <customShpInfo spid="_x0000_s96922"/>
    <customShpInfo spid="_x0000_s96923"/>
    <customShpInfo spid="_x0000_s96924"/>
    <customShpInfo spid="_x0000_s96925"/>
    <customShpInfo spid="_x0000_s96926"/>
    <customShpInfo spid="_x0000_s96927"/>
    <customShpInfo spid="_x0000_s96928"/>
    <customShpInfo spid="_x0000_s96929"/>
    <customShpInfo spid="_x0000_s96930"/>
    <customShpInfo spid="_x0000_s96931"/>
    <customShpInfo spid="_x0000_s96932"/>
    <customShpInfo spid="_x0000_s96933"/>
    <customShpInfo spid="_x0000_s96934"/>
    <customShpInfo spid="_x0000_s96935"/>
    <customShpInfo spid="_x0000_s96936"/>
    <customShpInfo spid="_x0000_s96937"/>
    <customShpInfo spid="_x0000_s96938"/>
    <customShpInfo spid="_x0000_s96939"/>
    <customShpInfo spid="_x0000_s96940"/>
    <customShpInfo spid="_x0000_s96941"/>
    <customShpInfo spid="_x0000_s96942"/>
    <customShpInfo spid="_x0000_s96943"/>
    <customShpInfo spid="_x0000_s96953"/>
    <customShpInfo spid="_x0000_s96954"/>
    <customShpInfo spid="_x0000_s96952"/>
    <customShpInfo spid="_x0000_s96959"/>
    <customShpInfo spid="_x0000_s96960"/>
    <customShpInfo spid="_x0000_s96961"/>
    <customShpInfo spid="_x0000_s96962"/>
    <customShpInfo spid="_x0000_s96963"/>
    <customShpInfo spid="_x0000_s96965"/>
    <customShpInfo spid="_x0000_s96966"/>
    <customShpInfo spid="_x0000_s96967"/>
    <customShpInfo spid="_x0000_s96968"/>
    <customShpInfo spid="_x0000_s97066"/>
    <customShpInfo spid="_x0000_s97067"/>
    <customShpInfo spid="_x0000_s97068"/>
    <customShpInfo spid="_x0000_s97069"/>
    <customShpInfo spid="_x0000_s97070"/>
    <customShpInfo spid="_x0000_s97071"/>
    <customShpInfo spid="_x0000_s97072"/>
    <customShpInfo spid="_x0000_s96887"/>
    <customShpInfo spid="_x0000_s96486"/>
    <customShpInfo spid="_x0000_s96487"/>
    <customShpInfo spid="_x0000_s96488"/>
    <customShpInfo spid="_x0000_s96489"/>
    <customShpInfo spid="_x0000_s96490"/>
    <customShpInfo spid="_x0000_s96491"/>
    <customShpInfo spid="_x0000_s96492"/>
    <customShpInfo spid="_x0000_s96493"/>
    <customShpInfo spid="_x0000_s96494"/>
    <customShpInfo spid="_x0000_s96495"/>
    <customShpInfo spid="_x0000_s96496"/>
    <customShpInfo spid="_x0000_s96498"/>
    <customShpInfo spid="_x0000_s96499"/>
    <customShpInfo spid="_x0000_s96500"/>
    <customShpInfo spid="_x0000_s96501"/>
    <customShpInfo spid="_x0000_s96502"/>
    <customShpInfo spid="_x0000_s96503"/>
    <customShpInfo spid="_x0000_s96504"/>
    <customShpInfo spid="_x0000_s96505"/>
    <customShpInfo spid="_x0000_s96506"/>
    <customShpInfo spid="_x0000_s96507"/>
    <customShpInfo spid="_x0000_s96508"/>
    <customShpInfo spid="_x0000_s96509"/>
    <customShpInfo spid="_x0000_s96510"/>
    <customShpInfo spid="_x0000_s96511"/>
    <customShpInfo spid="_x0000_s96512"/>
    <customShpInfo spid="_x0000_s96513"/>
    <customShpInfo spid="_x0000_s96514"/>
    <customShpInfo spid="_x0000_s96515"/>
    <customShpInfo spid="_x0000_s96516"/>
    <customShpInfo spid="_x0000_s96517"/>
    <customShpInfo spid="_x0000_s96518"/>
    <customShpInfo spid="_x0000_s96519"/>
    <customShpInfo spid="_x0000_s96520"/>
    <customShpInfo spid="_x0000_s96521"/>
    <customShpInfo spid="_x0000_s96522"/>
    <customShpInfo spid="_x0000_s96523"/>
    <customShpInfo spid="_x0000_s96524"/>
    <customShpInfo spid="_x0000_s96525"/>
    <customShpInfo spid="_x0000_s96526"/>
    <customShpInfo spid="_x0000_s96527"/>
    <customShpInfo spid="_x0000_s96528"/>
    <customShpInfo spid="_x0000_s96529"/>
    <customShpInfo spid="_x0000_s96530"/>
    <customShpInfo spid="_x0000_s96531"/>
    <customShpInfo spid="_x0000_s96532"/>
    <customShpInfo spid="_x0000_s96533"/>
    <customShpInfo spid="_x0000_s96534"/>
    <customShpInfo spid="_x0000_s96535"/>
    <customShpInfo spid="_x0000_s96536"/>
    <customShpInfo spid="_x0000_s96537"/>
    <customShpInfo spid="_x0000_s96538"/>
    <customShpInfo spid="_x0000_s96539"/>
    <customShpInfo spid="_x0000_s96540"/>
    <customShpInfo spid="_x0000_s96541"/>
    <customShpInfo spid="_x0000_s96542"/>
    <customShpInfo spid="_x0000_s96543"/>
    <customShpInfo spid="_x0000_s96544"/>
    <customShpInfo spid="_x0000_s96545"/>
    <customShpInfo spid="_x0000_s96546"/>
    <customShpInfo spid="_x0000_s96547"/>
    <customShpInfo spid="_x0000_s96548"/>
    <customShpInfo spid="_x0000_s96549"/>
    <customShpInfo spid="_x0000_s96550"/>
    <customShpInfo spid="_x0000_s96551"/>
    <customShpInfo spid="_x0000_s96553"/>
    <customShpInfo spid="_x0000_s96554"/>
    <customShpInfo spid="_x0000_s96555"/>
    <customShpInfo spid="_x0000_s96556"/>
    <customShpInfo spid="_x0000_s96557"/>
    <customShpInfo spid="_x0000_s96558"/>
    <customShpInfo spid="_x0000_s96559"/>
    <customShpInfo spid="_x0000_s96560"/>
    <customShpInfo spid="_x0000_s96561"/>
    <customShpInfo spid="_x0000_s96562"/>
    <customShpInfo spid="_x0000_s96563"/>
    <customShpInfo spid="_x0000_s96564"/>
    <customShpInfo spid="_x0000_s96565"/>
    <customShpInfo spid="_x0000_s96566"/>
    <customShpInfo spid="_x0000_s96568"/>
    <customShpInfo spid="_x0000_s96569"/>
    <customShpInfo spid="_x0000_s96570"/>
    <customShpInfo spid="_x0000_s96571"/>
    <customShpInfo spid="_x0000_s96572"/>
    <customShpInfo spid="_x0000_s96485"/>
    <customShpInfo spid="_x0000_s97084"/>
    <customShpInfo spid="_x0000_s97085"/>
    <customShpInfo spid="_x0000_s97086"/>
    <customShpInfo spid="_x0000_s97087"/>
    <customShpInfo spid="_x0000_s97088"/>
    <customShpInfo spid="_x0000_s97089"/>
    <customShpInfo spid="_x0000_s97090"/>
    <customShpInfo spid="_x0000_s97091"/>
    <customShpInfo spid="_x0000_s97092"/>
    <customShpInfo spid="_x0000_s97093"/>
    <customShpInfo spid="_x0000_s97094"/>
    <customShpInfo spid="_x0000_s97095"/>
    <customShpInfo spid="_x0000_s97096"/>
    <customShpInfo spid="_x0000_s97097"/>
    <customShpInfo spid="_x0000_s97098"/>
    <customShpInfo spid="_x0000_s97099"/>
    <customShpInfo spid="_x0000_s97100"/>
    <customShpInfo spid="_x0000_s97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62</Pages>
  <Words>5638</Words>
  <Characters>32141</Characters>
  <Lines>267</Lines>
  <Paragraphs>75</Paragraphs>
  <TotalTime>7049</TotalTime>
  <ScaleCrop>false</ScaleCrop>
  <LinksUpToDate>false</LinksUpToDate>
  <CharactersWithSpaces>37704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2017-05-12T13:20:00Z</dcterms:created>
  <dc:creator>qfr</dc:creator>
  <cp:lastModifiedBy>Administrator</cp:lastModifiedBy>
  <cp:lastPrinted>2012-08-09T02:09:00Z</cp:lastPrinted>
  <dcterms:modified xsi:type="dcterms:W3CDTF">2022-06-13T08:24:54Z</dcterms:modified>
  <dc:title>建设项目环境影响报告表</dc:title>
  <cp:revision>509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A82FD9942D3B4BF7BE545F0D885F3F57</vt:lpwstr>
  </property>
</Properties>
</file>